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3258B" w14:textId="408DA43C" w:rsidR="00A43593" w:rsidRPr="00911387" w:rsidRDefault="00A43593" w:rsidP="00A43593">
      <w:pPr>
        <w:spacing w:after="0" w:line="240" w:lineRule="auto"/>
        <w:jc w:val="center"/>
        <w:rPr>
          <w:rFonts w:ascii="Cambria" w:eastAsia="Times New Roman" w:hAnsi="Cambria" w:cs="Aharoni"/>
          <w:b/>
          <w:sz w:val="36"/>
          <w:szCs w:val="36"/>
          <w:lang w:eastAsia="fr-FR"/>
        </w:rPr>
      </w:pPr>
      <w:bookmarkStart w:id="0" w:name="_GoBack"/>
      <w:bookmarkEnd w:id="0"/>
      <w:r w:rsidRPr="00911387">
        <w:rPr>
          <w:rFonts w:ascii="Cambria" w:eastAsia="Times New Roman" w:hAnsi="Cambria" w:cs="Aharoni"/>
          <w:b/>
          <w:sz w:val="36"/>
          <w:szCs w:val="36"/>
          <w:lang w:eastAsia="fr-FR"/>
        </w:rPr>
        <w:t>CADRE SECTORIEL DE DIALOGUE  « TRANSFORMATION</w:t>
      </w:r>
      <w:r w:rsidR="005E0E0E" w:rsidRPr="00911387">
        <w:rPr>
          <w:rFonts w:ascii="Cambria" w:eastAsia="Times New Roman" w:hAnsi="Cambria" w:cs="Aharoni"/>
          <w:b/>
          <w:sz w:val="36"/>
          <w:szCs w:val="36"/>
          <w:lang w:eastAsia="fr-FR"/>
        </w:rPr>
        <w:t>S</w:t>
      </w:r>
      <w:r w:rsidRPr="00911387">
        <w:rPr>
          <w:rFonts w:ascii="Cambria" w:eastAsia="Times New Roman" w:hAnsi="Cambria" w:cs="Aharoni"/>
          <w:b/>
          <w:sz w:val="36"/>
          <w:szCs w:val="36"/>
          <w:lang w:eastAsia="fr-FR"/>
        </w:rPr>
        <w:t xml:space="preserve"> INDUSTRIELLE</w:t>
      </w:r>
      <w:r w:rsidR="005E0E0E" w:rsidRPr="00911387">
        <w:rPr>
          <w:rFonts w:ascii="Cambria" w:eastAsia="Times New Roman" w:hAnsi="Cambria" w:cs="Aharoni"/>
          <w:b/>
          <w:sz w:val="36"/>
          <w:szCs w:val="36"/>
          <w:lang w:eastAsia="fr-FR"/>
        </w:rPr>
        <w:t>S</w:t>
      </w:r>
      <w:r w:rsidRPr="00911387">
        <w:rPr>
          <w:rFonts w:ascii="Cambria" w:eastAsia="Times New Roman" w:hAnsi="Cambria" w:cs="Aharoni"/>
          <w:b/>
          <w:sz w:val="36"/>
          <w:szCs w:val="36"/>
          <w:lang w:eastAsia="fr-FR"/>
        </w:rPr>
        <w:t xml:space="preserve"> ET ARTISANALE</w:t>
      </w:r>
      <w:r w:rsidR="005E0E0E" w:rsidRPr="00911387">
        <w:rPr>
          <w:rFonts w:ascii="Cambria" w:eastAsia="Times New Roman" w:hAnsi="Cambria" w:cs="Aharoni"/>
          <w:b/>
          <w:sz w:val="36"/>
          <w:szCs w:val="36"/>
          <w:lang w:eastAsia="fr-FR"/>
        </w:rPr>
        <w:t>S</w:t>
      </w:r>
      <w:r w:rsidRPr="00911387">
        <w:rPr>
          <w:rFonts w:ascii="Cambria" w:eastAsia="Times New Roman" w:hAnsi="Cambria" w:cs="Aharoni"/>
          <w:b/>
          <w:sz w:val="36"/>
          <w:szCs w:val="36"/>
          <w:lang w:eastAsia="fr-FR"/>
        </w:rPr>
        <w:t> »</w:t>
      </w:r>
    </w:p>
    <w:p w14:paraId="28F41898" w14:textId="77777777" w:rsidR="00A43593" w:rsidRPr="00911387" w:rsidRDefault="00A43593" w:rsidP="00A43593">
      <w:pPr>
        <w:spacing w:after="0" w:line="240" w:lineRule="auto"/>
        <w:jc w:val="center"/>
        <w:rPr>
          <w:rFonts w:ascii="Cambria" w:eastAsia="Times New Roman" w:hAnsi="Cambria" w:cs="Times New Roman"/>
          <w:b/>
          <w:sz w:val="24"/>
          <w:szCs w:val="20"/>
          <w:lang w:eastAsia="fr-FR"/>
        </w:rPr>
      </w:pPr>
      <w:r w:rsidRPr="00911387">
        <w:rPr>
          <w:rFonts w:ascii="Cambria" w:eastAsia="Times New Roman" w:hAnsi="Cambria" w:cs="Times New Roman"/>
          <w:b/>
          <w:sz w:val="24"/>
          <w:szCs w:val="20"/>
          <w:lang w:eastAsia="fr-FR"/>
        </w:rPr>
        <w:t>---------------------------</w:t>
      </w:r>
    </w:p>
    <w:p w14:paraId="3760438E" w14:textId="77777777" w:rsidR="00A43593" w:rsidRPr="00911387" w:rsidRDefault="00A43593" w:rsidP="00A43593">
      <w:pPr>
        <w:spacing w:after="0" w:line="240" w:lineRule="auto"/>
        <w:rPr>
          <w:rFonts w:ascii="Cambria" w:eastAsia="Times New Roman" w:hAnsi="Cambria" w:cs="Times New Roman"/>
          <w:b/>
          <w:sz w:val="24"/>
          <w:szCs w:val="20"/>
          <w:lang w:eastAsia="fr-FR"/>
        </w:rPr>
      </w:pPr>
    </w:p>
    <w:p w14:paraId="030C6B3E" w14:textId="4AD29A35" w:rsidR="00A43593" w:rsidRPr="00911387" w:rsidRDefault="005E0E0E" w:rsidP="00A43593">
      <w:pPr>
        <w:spacing w:after="0" w:line="240" w:lineRule="auto"/>
        <w:rPr>
          <w:rFonts w:ascii="Cambria" w:eastAsia="Times New Roman" w:hAnsi="Cambria" w:cs="Aharoni"/>
          <w:b/>
          <w:sz w:val="36"/>
          <w:szCs w:val="36"/>
          <w:lang w:eastAsia="fr-FR"/>
        </w:rPr>
      </w:pPr>
      <w:r w:rsidRPr="00911387">
        <w:rPr>
          <w:rFonts w:ascii="Cambria" w:eastAsia="Times New Roman" w:hAnsi="Cambria" w:cs="Aharoni"/>
          <w:b/>
          <w:sz w:val="36"/>
          <w:szCs w:val="36"/>
          <w:lang w:eastAsia="fr-FR"/>
        </w:rPr>
        <w:t xml:space="preserve">                       </w:t>
      </w:r>
      <w:r w:rsidR="00A43593" w:rsidRPr="00911387">
        <w:rPr>
          <w:rFonts w:ascii="Cambria" w:eastAsia="Times New Roman" w:hAnsi="Cambria" w:cs="Aharoni"/>
          <w:b/>
          <w:sz w:val="36"/>
          <w:szCs w:val="36"/>
          <w:lang w:eastAsia="fr-FR"/>
        </w:rPr>
        <w:t xml:space="preserve">  SECRETARIAT TECHNIQUE</w:t>
      </w:r>
    </w:p>
    <w:p w14:paraId="0E7AD609" w14:textId="77777777" w:rsidR="00A43593" w:rsidRPr="00E85DC1" w:rsidRDefault="00A43593" w:rsidP="00A43593">
      <w:pPr>
        <w:spacing w:after="0" w:line="240" w:lineRule="auto"/>
        <w:jc w:val="both"/>
        <w:rPr>
          <w:rFonts w:ascii="Cambria" w:eastAsia="Times New Roman" w:hAnsi="Cambria" w:cs="Times New Roman"/>
          <w:b/>
          <w:sz w:val="26"/>
          <w:szCs w:val="26"/>
          <w:lang w:eastAsia="fr-FR"/>
        </w:rPr>
      </w:pPr>
    </w:p>
    <w:p w14:paraId="1971C6B4" w14:textId="77777777" w:rsidR="00A43593" w:rsidRPr="00E85DC1" w:rsidRDefault="00A43593" w:rsidP="00A43593">
      <w:pPr>
        <w:spacing w:after="0" w:line="240" w:lineRule="auto"/>
        <w:jc w:val="both"/>
        <w:rPr>
          <w:rFonts w:ascii="Cambria" w:eastAsia="Times New Roman" w:hAnsi="Cambria" w:cs="Times New Roman"/>
          <w:b/>
          <w:sz w:val="26"/>
          <w:szCs w:val="26"/>
          <w:lang w:eastAsia="fr-FR"/>
        </w:rPr>
      </w:pPr>
    </w:p>
    <w:p w14:paraId="3CE0B10C" w14:textId="77777777" w:rsidR="00A43593" w:rsidRPr="00E85DC1" w:rsidRDefault="00A43593" w:rsidP="00A43593">
      <w:pPr>
        <w:spacing w:after="0" w:line="240" w:lineRule="auto"/>
        <w:jc w:val="both"/>
        <w:rPr>
          <w:rFonts w:ascii="Cambria" w:eastAsia="Times New Roman" w:hAnsi="Cambria" w:cs="Times New Roman"/>
          <w:b/>
          <w:sz w:val="26"/>
          <w:szCs w:val="26"/>
          <w:lang w:eastAsia="fr-FR"/>
        </w:rPr>
      </w:pPr>
    </w:p>
    <w:p w14:paraId="12F4E20B" w14:textId="77777777" w:rsidR="00A43593" w:rsidRPr="00E85DC1" w:rsidRDefault="00A43593" w:rsidP="00A43593">
      <w:pPr>
        <w:spacing w:after="0" w:line="240" w:lineRule="auto"/>
        <w:jc w:val="both"/>
        <w:rPr>
          <w:rFonts w:ascii="Cambria" w:eastAsia="Times New Roman" w:hAnsi="Cambria" w:cs="Times New Roman"/>
          <w:b/>
          <w:sz w:val="26"/>
          <w:szCs w:val="26"/>
          <w:lang w:eastAsia="fr-FR"/>
        </w:rPr>
      </w:pPr>
    </w:p>
    <w:p w14:paraId="57907AD0" w14:textId="77777777" w:rsidR="00A43593" w:rsidRPr="00E85DC1" w:rsidRDefault="00A43593" w:rsidP="00A43593">
      <w:pPr>
        <w:spacing w:after="0" w:line="240" w:lineRule="auto"/>
        <w:jc w:val="both"/>
        <w:rPr>
          <w:rFonts w:ascii="Cambria" w:eastAsia="Times New Roman" w:hAnsi="Cambria" w:cs="Times New Roman"/>
          <w:b/>
          <w:sz w:val="26"/>
          <w:szCs w:val="26"/>
          <w:lang w:eastAsia="fr-FR"/>
        </w:rPr>
      </w:pPr>
    </w:p>
    <w:p w14:paraId="5CC46DF4" w14:textId="77777777" w:rsidR="00A43593" w:rsidRPr="00E85DC1" w:rsidRDefault="00A43593" w:rsidP="00A43593">
      <w:pPr>
        <w:spacing w:after="0" w:line="240" w:lineRule="auto"/>
        <w:jc w:val="both"/>
        <w:rPr>
          <w:rFonts w:ascii="Cambria" w:eastAsia="Times New Roman" w:hAnsi="Cambria" w:cs="Times New Roman"/>
          <w:b/>
          <w:sz w:val="26"/>
          <w:szCs w:val="26"/>
          <w:lang w:eastAsia="fr-FR"/>
        </w:rPr>
      </w:pPr>
    </w:p>
    <w:p w14:paraId="76BB1529" w14:textId="77777777" w:rsidR="00A43593" w:rsidRPr="00E85DC1" w:rsidRDefault="00A43593" w:rsidP="00A43593">
      <w:pPr>
        <w:spacing w:after="0" w:line="240" w:lineRule="auto"/>
        <w:jc w:val="both"/>
        <w:rPr>
          <w:rFonts w:ascii="Cambria" w:eastAsia="Times New Roman" w:hAnsi="Cambria" w:cs="Times New Roman"/>
          <w:b/>
          <w:sz w:val="26"/>
          <w:szCs w:val="26"/>
          <w:lang w:eastAsia="fr-FR"/>
        </w:rPr>
      </w:pPr>
    </w:p>
    <w:p w14:paraId="06D5D8F1" w14:textId="77777777" w:rsidR="002D4CC9" w:rsidRPr="00E85DC1" w:rsidRDefault="002D4CC9" w:rsidP="00A43593">
      <w:pPr>
        <w:spacing w:after="0" w:line="240" w:lineRule="auto"/>
        <w:jc w:val="both"/>
        <w:rPr>
          <w:rFonts w:ascii="Cambria" w:eastAsia="Times New Roman" w:hAnsi="Cambria" w:cs="Times New Roman"/>
          <w:b/>
          <w:sz w:val="26"/>
          <w:szCs w:val="26"/>
          <w:lang w:eastAsia="fr-FR"/>
        </w:rPr>
      </w:pPr>
    </w:p>
    <w:p w14:paraId="0F4FB965" w14:textId="77777777" w:rsidR="002D4CC9" w:rsidRDefault="002D4CC9" w:rsidP="00A43593">
      <w:pPr>
        <w:spacing w:after="0" w:line="240" w:lineRule="auto"/>
        <w:jc w:val="both"/>
        <w:rPr>
          <w:rFonts w:ascii="Cambria" w:eastAsia="Times New Roman" w:hAnsi="Cambria" w:cs="Times New Roman"/>
          <w:b/>
          <w:sz w:val="26"/>
          <w:szCs w:val="26"/>
          <w:lang w:eastAsia="fr-FR"/>
        </w:rPr>
      </w:pPr>
    </w:p>
    <w:p w14:paraId="223F6713" w14:textId="77777777" w:rsidR="00EF2D32" w:rsidRDefault="00EF2D32" w:rsidP="00A43593">
      <w:pPr>
        <w:spacing w:after="0" w:line="240" w:lineRule="auto"/>
        <w:jc w:val="both"/>
        <w:rPr>
          <w:rFonts w:ascii="Cambria" w:eastAsia="Times New Roman" w:hAnsi="Cambria" w:cs="Times New Roman"/>
          <w:b/>
          <w:sz w:val="26"/>
          <w:szCs w:val="26"/>
          <w:lang w:eastAsia="fr-FR"/>
        </w:rPr>
      </w:pPr>
    </w:p>
    <w:p w14:paraId="6B0F731F" w14:textId="77777777" w:rsidR="00EF2D32" w:rsidRDefault="00EF2D32" w:rsidP="00A43593">
      <w:pPr>
        <w:spacing w:after="0" w:line="240" w:lineRule="auto"/>
        <w:jc w:val="both"/>
        <w:rPr>
          <w:rFonts w:ascii="Cambria" w:eastAsia="Times New Roman" w:hAnsi="Cambria" w:cs="Times New Roman"/>
          <w:b/>
          <w:sz w:val="26"/>
          <w:szCs w:val="26"/>
          <w:lang w:eastAsia="fr-FR"/>
        </w:rPr>
      </w:pPr>
    </w:p>
    <w:p w14:paraId="4AC06AE4" w14:textId="77777777" w:rsidR="00EF2D32" w:rsidRDefault="00EF2D32" w:rsidP="00A43593">
      <w:pPr>
        <w:spacing w:after="0" w:line="240" w:lineRule="auto"/>
        <w:jc w:val="both"/>
        <w:rPr>
          <w:rFonts w:ascii="Cambria" w:eastAsia="Times New Roman" w:hAnsi="Cambria" w:cs="Times New Roman"/>
          <w:b/>
          <w:sz w:val="26"/>
          <w:szCs w:val="26"/>
          <w:lang w:eastAsia="fr-FR"/>
        </w:rPr>
      </w:pPr>
    </w:p>
    <w:p w14:paraId="52D185C4" w14:textId="77777777" w:rsidR="00EF2D32" w:rsidRPr="00EF2D32" w:rsidRDefault="00EF2D32" w:rsidP="00A43593">
      <w:pPr>
        <w:spacing w:after="0" w:line="240" w:lineRule="auto"/>
        <w:jc w:val="both"/>
        <w:rPr>
          <w:rFonts w:ascii="Cambria" w:eastAsia="Times New Roman" w:hAnsi="Cambria" w:cs="Times New Roman"/>
          <w:b/>
          <w:sz w:val="10"/>
          <w:szCs w:val="26"/>
          <w:lang w:eastAsia="fr-FR"/>
        </w:rPr>
      </w:pPr>
    </w:p>
    <w:p w14:paraId="00880C85" w14:textId="77777777" w:rsidR="002D4CC9" w:rsidRPr="00E85DC1" w:rsidRDefault="002D4CC9" w:rsidP="00A43593">
      <w:pPr>
        <w:spacing w:after="0" w:line="240" w:lineRule="auto"/>
        <w:jc w:val="both"/>
        <w:rPr>
          <w:rFonts w:ascii="Cambria" w:eastAsia="Times New Roman" w:hAnsi="Cambria" w:cs="Times New Roman"/>
          <w:b/>
          <w:sz w:val="26"/>
          <w:szCs w:val="26"/>
          <w:lang w:eastAsia="fr-FR"/>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982"/>
      </w:tblGrid>
      <w:tr w:rsidR="00A514B1" w:rsidRPr="00E85DC1" w14:paraId="5C3CBC7F" w14:textId="77777777" w:rsidTr="00911387">
        <w:trPr>
          <w:trHeight w:val="2136"/>
        </w:trPr>
        <w:tc>
          <w:tcPr>
            <w:tcW w:w="9180" w:type="dxa"/>
            <w:shd w:val="clear" w:color="auto" w:fill="auto"/>
          </w:tcPr>
          <w:p w14:paraId="6DA7DFAC" w14:textId="0B6139E4" w:rsidR="00A514B1" w:rsidRPr="00911387" w:rsidRDefault="00A514B1" w:rsidP="00911387">
            <w:pPr>
              <w:jc w:val="both"/>
              <w:rPr>
                <w:rFonts w:ascii="Cambria" w:hAnsi="Cambria"/>
                <w:sz w:val="40"/>
                <w:szCs w:val="40"/>
              </w:rPr>
            </w:pPr>
            <w:r w:rsidRPr="00911387">
              <w:rPr>
                <w:rFonts w:ascii="Cambria" w:hAnsi="Cambria"/>
                <w:b/>
                <w:sz w:val="40"/>
                <w:szCs w:val="40"/>
              </w:rPr>
              <w:t>RAPPORT</w:t>
            </w:r>
            <w:r w:rsidR="00EC7452" w:rsidRPr="00911387">
              <w:rPr>
                <w:rFonts w:ascii="Cambria" w:hAnsi="Cambria"/>
                <w:b/>
                <w:sz w:val="40"/>
                <w:szCs w:val="40"/>
              </w:rPr>
              <w:t xml:space="preserve"> </w:t>
            </w:r>
            <w:r w:rsidRPr="00911387">
              <w:rPr>
                <w:rFonts w:ascii="Cambria" w:hAnsi="Cambria"/>
                <w:b/>
                <w:sz w:val="40"/>
                <w:szCs w:val="40"/>
              </w:rPr>
              <w:t>DE PERFORMANCE A MI-PARCOURS 2018 DU C</w:t>
            </w:r>
            <w:r w:rsidR="002E28CD" w:rsidRPr="00911387">
              <w:rPr>
                <w:rFonts w:ascii="Cambria" w:hAnsi="Cambria"/>
                <w:b/>
                <w:sz w:val="40"/>
                <w:szCs w:val="40"/>
              </w:rPr>
              <w:t>ADRE SECTORIEL DE DIALOGUE :</w:t>
            </w:r>
            <w:r w:rsidR="00911387" w:rsidRPr="00911387">
              <w:rPr>
                <w:rFonts w:ascii="Cambria" w:hAnsi="Cambria"/>
                <w:b/>
                <w:sz w:val="40"/>
                <w:szCs w:val="40"/>
              </w:rPr>
              <w:t xml:space="preserve"> «TRANSFORMATIONS </w:t>
            </w:r>
            <w:r w:rsidRPr="00911387">
              <w:rPr>
                <w:rFonts w:ascii="Cambria" w:hAnsi="Cambria"/>
                <w:b/>
                <w:sz w:val="40"/>
                <w:szCs w:val="40"/>
              </w:rPr>
              <w:t>INDUSTRIELLES ET ARTISANALES »</w:t>
            </w:r>
          </w:p>
        </w:tc>
      </w:tr>
    </w:tbl>
    <w:p w14:paraId="7E54FFF6" w14:textId="77777777" w:rsidR="002D4CC9" w:rsidRPr="00E85DC1" w:rsidRDefault="002D4CC9" w:rsidP="00A43593">
      <w:pPr>
        <w:spacing w:after="0" w:line="240" w:lineRule="auto"/>
        <w:jc w:val="both"/>
        <w:rPr>
          <w:rFonts w:ascii="Cambria" w:eastAsia="Times New Roman" w:hAnsi="Cambria" w:cs="Times New Roman"/>
          <w:b/>
          <w:sz w:val="26"/>
          <w:szCs w:val="26"/>
          <w:lang w:eastAsia="fr-FR"/>
        </w:rPr>
      </w:pPr>
    </w:p>
    <w:p w14:paraId="1DEC82AC" w14:textId="77777777" w:rsidR="002D4CC9" w:rsidRPr="00E85DC1" w:rsidRDefault="002D4CC9" w:rsidP="00A43593">
      <w:pPr>
        <w:spacing w:after="0" w:line="240" w:lineRule="auto"/>
        <w:jc w:val="both"/>
        <w:rPr>
          <w:rFonts w:ascii="Cambria" w:eastAsia="Times New Roman" w:hAnsi="Cambria" w:cs="Times New Roman"/>
          <w:b/>
          <w:sz w:val="26"/>
          <w:szCs w:val="26"/>
          <w:lang w:eastAsia="fr-FR"/>
        </w:rPr>
      </w:pPr>
    </w:p>
    <w:p w14:paraId="48EAB5CB" w14:textId="77777777" w:rsidR="00A43593" w:rsidRPr="00E85DC1" w:rsidRDefault="00A43593" w:rsidP="00A43593">
      <w:pPr>
        <w:spacing w:after="0" w:line="240" w:lineRule="auto"/>
        <w:jc w:val="both"/>
        <w:rPr>
          <w:rFonts w:ascii="Cambria" w:eastAsia="Times New Roman" w:hAnsi="Cambria" w:cs="Times New Roman"/>
          <w:b/>
          <w:sz w:val="26"/>
          <w:szCs w:val="26"/>
          <w:lang w:eastAsia="fr-FR"/>
        </w:rPr>
      </w:pPr>
    </w:p>
    <w:p w14:paraId="6F4D1499" w14:textId="77777777" w:rsidR="00A43593" w:rsidRPr="00E85DC1" w:rsidRDefault="00A43593" w:rsidP="00A43593">
      <w:pPr>
        <w:spacing w:after="0" w:line="240" w:lineRule="auto"/>
        <w:rPr>
          <w:rFonts w:ascii="Cambria" w:eastAsia="Times New Roman" w:hAnsi="Cambria" w:cs="Times New Roman"/>
          <w:b/>
          <w:sz w:val="26"/>
          <w:szCs w:val="26"/>
          <w:lang w:eastAsia="fr-FR"/>
        </w:rPr>
      </w:pPr>
    </w:p>
    <w:p w14:paraId="516BC801" w14:textId="77777777" w:rsidR="00A514B1" w:rsidRPr="00E85DC1" w:rsidRDefault="00A514B1" w:rsidP="00A43593">
      <w:pPr>
        <w:pStyle w:val="Titre1"/>
        <w:rPr>
          <w:rFonts w:ascii="Cambria" w:eastAsia="Times New Roman" w:hAnsi="Cambria"/>
          <w:b/>
          <w:color w:val="auto"/>
          <w:sz w:val="24"/>
          <w:lang w:eastAsia="fr-FR"/>
        </w:rPr>
      </w:pPr>
      <w:bookmarkStart w:id="1" w:name="_Toc505874958"/>
    </w:p>
    <w:p w14:paraId="564843F3" w14:textId="77777777" w:rsidR="00A514B1" w:rsidRPr="00E85DC1" w:rsidRDefault="00A514B1" w:rsidP="00A514B1">
      <w:pPr>
        <w:rPr>
          <w:lang w:eastAsia="fr-FR"/>
        </w:rPr>
      </w:pPr>
    </w:p>
    <w:p w14:paraId="2D6396EC" w14:textId="77777777" w:rsidR="00A514B1" w:rsidRPr="00E85DC1" w:rsidRDefault="00A514B1" w:rsidP="00A514B1">
      <w:pPr>
        <w:rPr>
          <w:lang w:eastAsia="fr-FR"/>
        </w:rPr>
      </w:pPr>
    </w:p>
    <w:p w14:paraId="60A1A6D0" w14:textId="77777777" w:rsidR="00A514B1" w:rsidRPr="00E85DC1" w:rsidRDefault="00A514B1" w:rsidP="00A514B1">
      <w:pPr>
        <w:rPr>
          <w:lang w:eastAsia="fr-FR"/>
        </w:rPr>
      </w:pPr>
    </w:p>
    <w:p w14:paraId="3489538D" w14:textId="77777777" w:rsidR="00A514B1" w:rsidRPr="00E85DC1" w:rsidRDefault="00A514B1" w:rsidP="00A514B1">
      <w:pPr>
        <w:rPr>
          <w:lang w:eastAsia="fr-FR"/>
        </w:rPr>
      </w:pPr>
    </w:p>
    <w:p w14:paraId="1AA18587" w14:textId="77777777" w:rsidR="00A514B1" w:rsidRPr="00E85DC1" w:rsidRDefault="00A514B1" w:rsidP="00A514B1">
      <w:pPr>
        <w:rPr>
          <w:lang w:eastAsia="fr-FR"/>
        </w:rPr>
      </w:pPr>
    </w:p>
    <w:p w14:paraId="18C19A47" w14:textId="77777777" w:rsidR="00A514B1" w:rsidRPr="00E85DC1" w:rsidRDefault="00A514B1" w:rsidP="00A43593">
      <w:pPr>
        <w:pStyle w:val="Titre1"/>
        <w:rPr>
          <w:rFonts w:asciiTheme="minorHAnsi" w:eastAsiaTheme="minorHAnsi" w:hAnsiTheme="minorHAnsi" w:cstheme="minorBidi"/>
          <w:color w:val="auto"/>
          <w:sz w:val="22"/>
          <w:szCs w:val="22"/>
          <w:lang w:eastAsia="fr-FR"/>
        </w:rPr>
      </w:pPr>
    </w:p>
    <w:p w14:paraId="335E220C" w14:textId="77777777" w:rsidR="00CF0005" w:rsidRPr="00911387" w:rsidRDefault="00BA54EB" w:rsidP="00BA54EB">
      <w:pPr>
        <w:jc w:val="right"/>
        <w:rPr>
          <w:rFonts w:ascii="Cambria" w:hAnsi="Cambria"/>
          <w:b/>
          <w:lang w:eastAsia="fr-FR"/>
        </w:rPr>
        <w:sectPr w:rsidR="00CF0005" w:rsidRPr="00911387" w:rsidSect="00CF0005">
          <w:footerReference w:type="default" r:id="rId8"/>
          <w:pgSz w:w="11906" w:h="16838"/>
          <w:pgMar w:top="1276" w:right="1417" w:bottom="1417" w:left="1417" w:header="708" w:footer="708" w:gutter="0"/>
          <w:pgBorders w:offsetFrom="page">
            <w:top w:val="threeDEngrave" w:sz="24" w:space="24" w:color="auto"/>
            <w:left w:val="threeDEngrave" w:sz="24" w:space="24" w:color="auto"/>
            <w:bottom w:val="threeDEmboss" w:sz="24" w:space="24" w:color="auto"/>
            <w:right w:val="threeDEmboss" w:sz="24" w:space="24" w:color="auto"/>
          </w:pgBorders>
          <w:pgNumType w:start="0"/>
          <w:cols w:space="708"/>
          <w:titlePg/>
          <w:docGrid w:linePitch="360"/>
        </w:sectPr>
      </w:pPr>
      <w:r w:rsidRPr="00911387">
        <w:rPr>
          <w:rFonts w:ascii="Cambria" w:hAnsi="Cambria"/>
          <w:b/>
          <w:lang w:eastAsia="fr-FR"/>
        </w:rPr>
        <w:t>Juillet 2018</w:t>
      </w:r>
    </w:p>
    <w:tbl>
      <w:tblPr>
        <w:tblStyle w:val="Grilledutableau"/>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84"/>
        <w:gridCol w:w="7654"/>
      </w:tblGrid>
      <w:tr w:rsidR="004121ED" w:rsidRPr="00FD3648" w14:paraId="5E374062" w14:textId="77777777" w:rsidTr="00C24DC8">
        <w:tc>
          <w:tcPr>
            <w:tcW w:w="10065" w:type="dxa"/>
            <w:gridSpan w:val="3"/>
          </w:tcPr>
          <w:p w14:paraId="42FF7BA5" w14:textId="12950A16" w:rsidR="004121ED" w:rsidRPr="00FD3648" w:rsidRDefault="004121ED" w:rsidP="00C24DC8">
            <w:pPr>
              <w:rPr>
                <w:rFonts w:ascii="Cambria" w:hAnsi="Cambria"/>
                <w:b/>
                <w:sz w:val="24"/>
                <w:szCs w:val="24"/>
              </w:rPr>
            </w:pPr>
            <w:r w:rsidRPr="00FD3648">
              <w:rPr>
                <w:rFonts w:ascii="Cambria" w:hAnsi="Cambria"/>
                <w:b/>
                <w:sz w:val="24"/>
                <w:szCs w:val="24"/>
              </w:rPr>
              <w:lastRenderedPageBreak/>
              <w:t>SIGLES ET ABBREVIATIONS</w:t>
            </w:r>
          </w:p>
        </w:tc>
      </w:tr>
      <w:tr w:rsidR="004121ED" w:rsidRPr="00C24DC8" w14:paraId="161C55FE" w14:textId="77777777" w:rsidTr="00C24DC8">
        <w:tc>
          <w:tcPr>
            <w:tcW w:w="2127" w:type="dxa"/>
          </w:tcPr>
          <w:p w14:paraId="23671D1B" w14:textId="585A2979" w:rsidR="004121ED" w:rsidRPr="00C24DC8" w:rsidRDefault="004121ED" w:rsidP="00C24DC8">
            <w:pPr>
              <w:rPr>
                <w:rFonts w:ascii="Cambria" w:hAnsi="Cambria"/>
                <w:sz w:val="24"/>
                <w:szCs w:val="24"/>
              </w:rPr>
            </w:pPr>
            <w:r w:rsidRPr="00C24DC8">
              <w:rPr>
                <w:rFonts w:ascii="Cambria" w:hAnsi="Cambria"/>
                <w:sz w:val="24"/>
                <w:szCs w:val="24"/>
              </w:rPr>
              <w:t>ABI</w:t>
            </w:r>
          </w:p>
        </w:tc>
        <w:tc>
          <w:tcPr>
            <w:tcW w:w="284" w:type="dxa"/>
          </w:tcPr>
          <w:p w14:paraId="45D46A01" w14:textId="40E43A78" w:rsidR="004121E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00F37000" w14:textId="0AAC6575" w:rsidR="004121ED" w:rsidRPr="00C24DC8" w:rsidRDefault="004121ED" w:rsidP="00C24DC8">
            <w:pPr>
              <w:rPr>
                <w:rFonts w:ascii="Cambria" w:hAnsi="Cambria"/>
                <w:sz w:val="24"/>
                <w:szCs w:val="24"/>
              </w:rPr>
            </w:pPr>
            <w:r w:rsidRPr="00C24DC8">
              <w:rPr>
                <w:rFonts w:ascii="Cambria" w:hAnsi="Cambria"/>
                <w:sz w:val="24"/>
                <w:szCs w:val="24"/>
              </w:rPr>
              <w:t>Agence Burkinabè des Investissements</w:t>
            </w:r>
          </w:p>
        </w:tc>
      </w:tr>
      <w:tr w:rsidR="006C665D" w:rsidRPr="00C24DC8" w14:paraId="7035602B" w14:textId="77777777" w:rsidTr="00C24DC8">
        <w:tc>
          <w:tcPr>
            <w:tcW w:w="2127" w:type="dxa"/>
          </w:tcPr>
          <w:p w14:paraId="08ADC878" w14:textId="77777777" w:rsidR="006C665D" w:rsidRPr="00C24DC8" w:rsidRDefault="006C665D" w:rsidP="00C24DC8">
            <w:pPr>
              <w:rPr>
                <w:rFonts w:ascii="Cambria" w:hAnsi="Cambria"/>
                <w:sz w:val="24"/>
                <w:szCs w:val="24"/>
              </w:rPr>
            </w:pPr>
            <w:r w:rsidRPr="00C24DC8">
              <w:rPr>
                <w:rFonts w:ascii="Cambria" w:hAnsi="Cambria"/>
                <w:sz w:val="24"/>
                <w:szCs w:val="24"/>
              </w:rPr>
              <w:t>ABNORM</w:t>
            </w:r>
          </w:p>
        </w:tc>
        <w:tc>
          <w:tcPr>
            <w:tcW w:w="284" w:type="dxa"/>
          </w:tcPr>
          <w:p w14:paraId="0DF06768" w14:textId="4F67EBEE"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5ABBC304" w14:textId="77777777" w:rsidR="006C665D" w:rsidRPr="00C24DC8" w:rsidRDefault="006C665D" w:rsidP="00C24DC8">
            <w:pPr>
              <w:rPr>
                <w:rFonts w:ascii="Cambria" w:hAnsi="Cambria"/>
                <w:sz w:val="24"/>
                <w:szCs w:val="24"/>
              </w:rPr>
            </w:pPr>
            <w:r w:rsidRPr="00C24DC8">
              <w:rPr>
                <w:rFonts w:ascii="Cambria" w:hAnsi="Cambria"/>
                <w:sz w:val="24"/>
                <w:szCs w:val="24"/>
              </w:rPr>
              <w:t>l’Agence Burkinabè de la Normalisation, de la Métrologie et de la Qualité</w:t>
            </w:r>
          </w:p>
        </w:tc>
      </w:tr>
      <w:tr w:rsidR="006C665D" w:rsidRPr="00C24DC8" w14:paraId="0F9C9E9C" w14:textId="77777777" w:rsidTr="00C24DC8">
        <w:tc>
          <w:tcPr>
            <w:tcW w:w="2127" w:type="dxa"/>
          </w:tcPr>
          <w:p w14:paraId="4AB74B28" w14:textId="77777777" w:rsidR="006C665D" w:rsidRPr="00C24DC8" w:rsidRDefault="006C665D" w:rsidP="00C24DC8">
            <w:pPr>
              <w:rPr>
                <w:rFonts w:ascii="Cambria" w:hAnsi="Cambria"/>
                <w:sz w:val="24"/>
                <w:szCs w:val="24"/>
              </w:rPr>
            </w:pPr>
            <w:r w:rsidRPr="00C24DC8">
              <w:rPr>
                <w:rFonts w:ascii="Cambria" w:hAnsi="Cambria"/>
                <w:sz w:val="24"/>
                <w:szCs w:val="24"/>
              </w:rPr>
              <w:t>AFP-PME</w:t>
            </w:r>
          </w:p>
        </w:tc>
        <w:tc>
          <w:tcPr>
            <w:tcW w:w="284" w:type="dxa"/>
          </w:tcPr>
          <w:p w14:paraId="74CB08FB" w14:textId="60D2F7E7"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2C248204" w14:textId="5DAA3F76" w:rsidR="006C665D" w:rsidRPr="00C24DC8" w:rsidRDefault="00697F01" w:rsidP="00C24DC8">
            <w:pPr>
              <w:rPr>
                <w:rFonts w:ascii="Cambria" w:hAnsi="Cambria"/>
                <w:sz w:val="24"/>
                <w:szCs w:val="24"/>
              </w:rPr>
            </w:pPr>
            <w:r w:rsidRPr="00C24DC8">
              <w:rPr>
                <w:rFonts w:ascii="Cambria" w:hAnsi="Cambria"/>
                <w:sz w:val="24"/>
                <w:szCs w:val="24"/>
              </w:rPr>
              <w:t>Agence de Financement et de Promotion des Petites et Moyennes Entreprises</w:t>
            </w:r>
          </w:p>
        </w:tc>
      </w:tr>
      <w:tr w:rsidR="006C665D" w:rsidRPr="00C24DC8" w14:paraId="2CB2119B" w14:textId="77777777" w:rsidTr="00C24DC8">
        <w:tc>
          <w:tcPr>
            <w:tcW w:w="2127" w:type="dxa"/>
          </w:tcPr>
          <w:p w14:paraId="067D8145" w14:textId="77777777" w:rsidR="006C665D" w:rsidRPr="00C24DC8" w:rsidRDefault="006C665D" w:rsidP="00C24DC8">
            <w:pPr>
              <w:rPr>
                <w:rFonts w:ascii="Cambria" w:hAnsi="Cambria"/>
                <w:sz w:val="24"/>
                <w:szCs w:val="24"/>
              </w:rPr>
            </w:pPr>
            <w:r w:rsidRPr="00C24DC8">
              <w:rPr>
                <w:rFonts w:ascii="Cambria" w:hAnsi="Cambria"/>
                <w:sz w:val="24"/>
                <w:szCs w:val="24"/>
              </w:rPr>
              <w:t>AGSE</w:t>
            </w:r>
          </w:p>
        </w:tc>
        <w:tc>
          <w:tcPr>
            <w:tcW w:w="284" w:type="dxa"/>
          </w:tcPr>
          <w:p w14:paraId="17D4E931" w14:textId="187D4F15"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5E02CE52" w14:textId="4BD103D2" w:rsidR="006C665D" w:rsidRPr="00C24DC8" w:rsidRDefault="00667CBB" w:rsidP="00C24DC8">
            <w:pPr>
              <w:rPr>
                <w:rFonts w:ascii="Cambria" w:hAnsi="Cambria"/>
                <w:sz w:val="24"/>
                <w:szCs w:val="24"/>
              </w:rPr>
            </w:pPr>
            <w:r w:rsidRPr="00C24DC8">
              <w:rPr>
                <w:rFonts w:ascii="Cambria" w:hAnsi="Cambria"/>
                <w:sz w:val="24"/>
                <w:szCs w:val="24"/>
              </w:rPr>
              <w:t>A</w:t>
            </w:r>
            <w:r w:rsidR="006C665D" w:rsidRPr="00C24DC8">
              <w:rPr>
                <w:rFonts w:ascii="Cambria" w:hAnsi="Cambria"/>
                <w:sz w:val="24"/>
                <w:szCs w:val="24"/>
              </w:rPr>
              <w:t xml:space="preserve">ssemblée </w:t>
            </w:r>
            <w:r w:rsidR="00697F01" w:rsidRPr="00C24DC8">
              <w:rPr>
                <w:rFonts w:ascii="Cambria" w:hAnsi="Cambria"/>
                <w:sz w:val="24"/>
                <w:szCs w:val="24"/>
              </w:rPr>
              <w:t>G</w:t>
            </w:r>
            <w:r w:rsidR="006C665D" w:rsidRPr="00C24DC8">
              <w:rPr>
                <w:rFonts w:ascii="Cambria" w:hAnsi="Cambria"/>
                <w:sz w:val="24"/>
                <w:szCs w:val="24"/>
              </w:rPr>
              <w:t xml:space="preserve">énérale des </w:t>
            </w:r>
            <w:r w:rsidR="00697F01" w:rsidRPr="00C24DC8">
              <w:rPr>
                <w:rFonts w:ascii="Cambria" w:hAnsi="Cambria"/>
                <w:sz w:val="24"/>
                <w:szCs w:val="24"/>
              </w:rPr>
              <w:t>S</w:t>
            </w:r>
            <w:r w:rsidR="006C665D" w:rsidRPr="00C24DC8">
              <w:rPr>
                <w:rFonts w:ascii="Cambria" w:hAnsi="Cambria"/>
                <w:sz w:val="24"/>
                <w:szCs w:val="24"/>
              </w:rPr>
              <w:t>ociétés d’Etat</w:t>
            </w:r>
          </w:p>
        </w:tc>
      </w:tr>
      <w:tr w:rsidR="00F87B60" w:rsidRPr="00C24DC8" w14:paraId="32395463" w14:textId="77777777" w:rsidTr="00C24DC8">
        <w:tc>
          <w:tcPr>
            <w:tcW w:w="2127" w:type="dxa"/>
          </w:tcPr>
          <w:p w14:paraId="06E475D0" w14:textId="045051C5" w:rsidR="00F87B60" w:rsidRPr="00C24DC8" w:rsidRDefault="00F87B60" w:rsidP="00C24DC8">
            <w:pPr>
              <w:rPr>
                <w:rFonts w:ascii="Cambria" w:hAnsi="Cambria"/>
                <w:sz w:val="24"/>
                <w:szCs w:val="24"/>
              </w:rPr>
            </w:pPr>
            <w:r w:rsidRPr="00C24DC8">
              <w:rPr>
                <w:rFonts w:ascii="Cambria" w:hAnsi="Cambria"/>
                <w:sz w:val="24"/>
                <w:szCs w:val="24"/>
              </w:rPr>
              <w:t>ANEEMAS</w:t>
            </w:r>
          </w:p>
        </w:tc>
        <w:tc>
          <w:tcPr>
            <w:tcW w:w="284" w:type="dxa"/>
          </w:tcPr>
          <w:p w14:paraId="05886463" w14:textId="00C5368F" w:rsidR="00F87B60" w:rsidRPr="00C24DC8" w:rsidRDefault="00F87B60" w:rsidP="00C24DC8">
            <w:pPr>
              <w:rPr>
                <w:rFonts w:ascii="Cambria" w:hAnsi="Cambria"/>
                <w:sz w:val="24"/>
                <w:szCs w:val="24"/>
              </w:rPr>
            </w:pPr>
            <w:r w:rsidRPr="00C24DC8">
              <w:rPr>
                <w:rFonts w:ascii="Cambria" w:hAnsi="Cambria"/>
                <w:sz w:val="24"/>
                <w:szCs w:val="24"/>
              </w:rPr>
              <w:t>:</w:t>
            </w:r>
          </w:p>
        </w:tc>
        <w:tc>
          <w:tcPr>
            <w:tcW w:w="7654" w:type="dxa"/>
          </w:tcPr>
          <w:p w14:paraId="5C7FE9CD" w14:textId="224E574C" w:rsidR="00F87B60" w:rsidRPr="00C24DC8" w:rsidRDefault="00F87B60" w:rsidP="00C24DC8">
            <w:pPr>
              <w:rPr>
                <w:rFonts w:ascii="Cambria" w:hAnsi="Cambria"/>
                <w:sz w:val="24"/>
                <w:szCs w:val="24"/>
              </w:rPr>
            </w:pPr>
            <w:r w:rsidRPr="00C24DC8">
              <w:rPr>
                <w:rFonts w:ascii="Cambria" w:hAnsi="Cambria"/>
                <w:sz w:val="24"/>
                <w:szCs w:val="24"/>
              </w:rPr>
              <w:t xml:space="preserve">Agence Nationale, de l’Encadrement de l’Exploitation Minière Artisanale et Semi-mécanisée  </w:t>
            </w:r>
          </w:p>
        </w:tc>
      </w:tr>
      <w:tr w:rsidR="006C665D" w:rsidRPr="00C24DC8" w14:paraId="1EBE1838" w14:textId="77777777" w:rsidTr="00C24DC8">
        <w:tc>
          <w:tcPr>
            <w:tcW w:w="2127" w:type="dxa"/>
          </w:tcPr>
          <w:p w14:paraId="465A3DC7" w14:textId="77777777" w:rsidR="006C665D" w:rsidRPr="00C24DC8" w:rsidRDefault="006C665D" w:rsidP="00C24DC8">
            <w:pPr>
              <w:rPr>
                <w:rFonts w:ascii="Cambria" w:hAnsi="Cambria"/>
                <w:sz w:val="24"/>
                <w:szCs w:val="24"/>
              </w:rPr>
            </w:pPr>
            <w:r w:rsidRPr="00C24DC8">
              <w:rPr>
                <w:rFonts w:ascii="Cambria" w:hAnsi="Cambria"/>
                <w:sz w:val="24"/>
                <w:szCs w:val="24"/>
              </w:rPr>
              <w:t>ANEREE</w:t>
            </w:r>
          </w:p>
        </w:tc>
        <w:tc>
          <w:tcPr>
            <w:tcW w:w="284" w:type="dxa"/>
          </w:tcPr>
          <w:p w14:paraId="0F00C64D" w14:textId="1A4F9D44"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2BC424A2" w14:textId="2C8C6E3A" w:rsidR="006C665D" w:rsidRPr="00C24DC8" w:rsidRDefault="006C665D" w:rsidP="00C24DC8">
            <w:pPr>
              <w:rPr>
                <w:rFonts w:ascii="Cambria" w:hAnsi="Cambria"/>
                <w:sz w:val="24"/>
                <w:szCs w:val="24"/>
              </w:rPr>
            </w:pPr>
            <w:r w:rsidRPr="00C24DC8">
              <w:rPr>
                <w:rFonts w:ascii="Cambria" w:hAnsi="Cambria"/>
                <w:sz w:val="24"/>
                <w:szCs w:val="24"/>
              </w:rPr>
              <w:t>Agence Nationale des Energies Renouvelables et de l’Efficacité Energétique</w:t>
            </w:r>
          </w:p>
        </w:tc>
      </w:tr>
      <w:tr w:rsidR="006C665D" w:rsidRPr="00C24DC8" w14:paraId="70B3B9ED" w14:textId="77777777" w:rsidTr="00C24DC8">
        <w:tc>
          <w:tcPr>
            <w:tcW w:w="2127" w:type="dxa"/>
          </w:tcPr>
          <w:p w14:paraId="7DB3ED1D" w14:textId="77777777" w:rsidR="006C665D" w:rsidRPr="00C24DC8" w:rsidRDefault="006C665D" w:rsidP="00C24DC8">
            <w:pPr>
              <w:rPr>
                <w:rFonts w:ascii="Cambria" w:hAnsi="Cambria"/>
                <w:sz w:val="24"/>
                <w:szCs w:val="24"/>
              </w:rPr>
            </w:pPr>
            <w:r w:rsidRPr="00C24DC8">
              <w:rPr>
                <w:rFonts w:ascii="Cambria" w:hAnsi="Cambria"/>
                <w:sz w:val="24"/>
                <w:szCs w:val="24"/>
              </w:rPr>
              <w:t>BID</w:t>
            </w:r>
          </w:p>
        </w:tc>
        <w:tc>
          <w:tcPr>
            <w:tcW w:w="284" w:type="dxa"/>
          </w:tcPr>
          <w:p w14:paraId="7A9C6A64" w14:textId="7B50FBDD"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5DAA7E14" w14:textId="77777777" w:rsidR="006C665D" w:rsidRPr="00C24DC8" w:rsidRDefault="006C665D" w:rsidP="00C24DC8">
            <w:pPr>
              <w:rPr>
                <w:rFonts w:ascii="Cambria" w:hAnsi="Cambria"/>
                <w:sz w:val="24"/>
                <w:szCs w:val="24"/>
              </w:rPr>
            </w:pPr>
            <w:r w:rsidRPr="00C24DC8">
              <w:rPr>
                <w:rFonts w:ascii="Cambria" w:hAnsi="Cambria"/>
                <w:sz w:val="24"/>
                <w:szCs w:val="24"/>
              </w:rPr>
              <w:t>Banque Islamique de Développement</w:t>
            </w:r>
          </w:p>
        </w:tc>
      </w:tr>
      <w:tr w:rsidR="006C665D" w:rsidRPr="00C24DC8" w14:paraId="25CA3ED8" w14:textId="77777777" w:rsidTr="00C24DC8">
        <w:tc>
          <w:tcPr>
            <w:tcW w:w="2127" w:type="dxa"/>
          </w:tcPr>
          <w:p w14:paraId="39F0B22F" w14:textId="77777777" w:rsidR="006C665D" w:rsidRPr="00C24DC8" w:rsidRDefault="006C665D" w:rsidP="00C24DC8">
            <w:pPr>
              <w:rPr>
                <w:rFonts w:ascii="Cambria" w:hAnsi="Cambria"/>
                <w:sz w:val="24"/>
                <w:szCs w:val="24"/>
              </w:rPr>
            </w:pPr>
            <w:r w:rsidRPr="00C24DC8">
              <w:rPr>
                <w:rFonts w:ascii="Cambria" w:hAnsi="Cambria"/>
                <w:sz w:val="24"/>
                <w:szCs w:val="24"/>
              </w:rPr>
              <w:t>CCI-BF</w:t>
            </w:r>
          </w:p>
        </w:tc>
        <w:tc>
          <w:tcPr>
            <w:tcW w:w="284" w:type="dxa"/>
          </w:tcPr>
          <w:p w14:paraId="61F07CEE" w14:textId="6CDB3608"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61F597B7" w14:textId="0A500645" w:rsidR="006C665D" w:rsidRPr="00C24DC8" w:rsidRDefault="00697F01" w:rsidP="00C24DC8">
            <w:pPr>
              <w:rPr>
                <w:rFonts w:ascii="Cambria" w:hAnsi="Cambria"/>
                <w:sz w:val="24"/>
                <w:szCs w:val="24"/>
              </w:rPr>
            </w:pPr>
            <w:r w:rsidRPr="00C24DC8">
              <w:rPr>
                <w:rFonts w:ascii="Cambria" w:hAnsi="Cambria"/>
                <w:sz w:val="24"/>
                <w:szCs w:val="24"/>
              </w:rPr>
              <w:t>Chambre de Commerce et d’Industrie du Burkina Faso</w:t>
            </w:r>
          </w:p>
        </w:tc>
      </w:tr>
      <w:tr w:rsidR="006C665D" w:rsidRPr="00C24DC8" w14:paraId="048CF808" w14:textId="77777777" w:rsidTr="00C24DC8">
        <w:tc>
          <w:tcPr>
            <w:tcW w:w="2127" w:type="dxa"/>
          </w:tcPr>
          <w:p w14:paraId="5AD9A581" w14:textId="77777777" w:rsidR="006C665D" w:rsidRPr="00C24DC8" w:rsidRDefault="006C665D" w:rsidP="00C24DC8">
            <w:pPr>
              <w:rPr>
                <w:rFonts w:ascii="Cambria" w:hAnsi="Cambria"/>
                <w:sz w:val="24"/>
                <w:szCs w:val="24"/>
              </w:rPr>
            </w:pPr>
            <w:r w:rsidRPr="00C24DC8">
              <w:rPr>
                <w:rFonts w:ascii="Cambria" w:hAnsi="Cambria"/>
                <w:sz w:val="24"/>
                <w:szCs w:val="24"/>
              </w:rPr>
              <w:t>CEDEAO</w:t>
            </w:r>
          </w:p>
        </w:tc>
        <w:tc>
          <w:tcPr>
            <w:tcW w:w="284" w:type="dxa"/>
          </w:tcPr>
          <w:p w14:paraId="6AAF392D" w14:textId="30B4CEB6"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5F316217" w14:textId="118F46CC" w:rsidR="006C665D" w:rsidRPr="00C24DC8" w:rsidRDefault="00697F01" w:rsidP="00C24DC8">
            <w:pPr>
              <w:rPr>
                <w:rFonts w:ascii="Cambria" w:hAnsi="Cambria"/>
                <w:sz w:val="24"/>
                <w:szCs w:val="24"/>
              </w:rPr>
            </w:pPr>
            <w:r w:rsidRPr="00C24DC8">
              <w:rPr>
                <w:rFonts w:ascii="Cambria" w:hAnsi="Cambria"/>
                <w:sz w:val="24"/>
                <w:szCs w:val="24"/>
              </w:rPr>
              <w:t>Communauté Economique des Etats de l’Afrique de l’Ouest</w:t>
            </w:r>
          </w:p>
        </w:tc>
      </w:tr>
      <w:tr w:rsidR="006C665D" w:rsidRPr="00C24DC8" w14:paraId="40C29557" w14:textId="77777777" w:rsidTr="00C24DC8">
        <w:tc>
          <w:tcPr>
            <w:tcW w:w="2127" w:type="dxa"/>
          </w:tcPr>
          <w:p w14:paraId="2F13FF0F" w14:textId="77777777" w:rsidR="006C665D" w:rsidRPr="00C24DC8" w:rsidRDefault="006C665D" w:rsidP="00C24DC8">
            <w:pPr>
              <w:rPr>
                <w:rFonts w:ascii="Cambria" w:hAnsi="Cambria"/>
                <w:sz w:val="24"/>
                <w:szCs w:val="24"/>
              </w:rPr>
            </w:pPr>
            <w:r w:rsidRPr="00C24DC8">
              <w:rPr>
                <w:rFonts w:ascii="Cambria" w:hAnsi="Cambria"/>
                <w:sz w:val="24"/>
                <w:szCs w:val="24"/>
              </w:rPr>
              <w:t>CEFAC</w:t>
            </w:r>
          </w:p>
        </w:tc>
        <w:tc>
          <w:tcPr>
            <w:tcW w:w="284" w:type="dxa"/>
          </w:tcPr>
          <w:p w14:paraId="2D2CA61C" w14:textId="236AF50F"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24ED5AD6" w14:textId="2282300E" w:rsidR="006C665D" w:rsidRPr="00C24DC8" w:rsidRDefault="004F6918" w:rsidP="00C24DC8">
            <w:pPr>
              <w:rPr>
                <w:rFonts w:ascii="Cambria" w:hAnsi="Cambria"/>
                <w:sz w:val="24"/>
                <w:szCs w:val="24"/>
              </w:rPr>
            </w:pPr>
            <w:r w:rsidRPr="00C24DC8">
              <w:rPr>
                <w:rFonts w:ascii="Cambria" w:hAnsi="Cambria"/>
                <w:sz w:val="24"/>
                <w:szCs w:val="24"/>
              </w:rPr>
              <w:t>Centre de Facilitation des Actes de C</w:t>
            </w:r>
            <w:r w:rsidR="006C665D" w:rsidRPr="00C24DC8">
              <w:rPr>
                <w:rFonts w:ascii="Cambria" w:hAnsi="Cambria"/>
                <w:sz w:val="24"/>
                <w:szCs w:val="24"/>
              </w:rPr>
              <w:t>onstruire</w:t>
            </w:r>
          </w:p>
        </w:tc>
      </w:tr>
      <w:tr w:rsidR="006C665D" w:rsidRPr="00C24DC8" w14:paraId="68A15DE7" w14:textId="77777777" w:rsidTr="00C24DC8">
        <w:tc>
          <w:tcPr>
            <w:tcW w:w="2127" w:type="dxa"/>
          </w:tcPr>
          <w:p w14:paraId="03E7FD08" w14:textId="77777777" w:rsidR="006C665D" w:rsidRPr="00C24DC8" w:rsidRDefault="006C665D" w:rsidP="00C24DC8">
            <w:pPr>
              <w:rPr>
                <w:rFonts w:ascii="Cambria" w:hAnsi="Cambria"/>
                <w:sz w:val="24"/>
                <w:szCs w:val="24"/>
              </w:rPr>
            </w:pPr>
            <w:r w:rsidRPr="00C24DC8">
              <w:rPr>
                <w:rFonts w:ascii="Cambria" w:hAnsi="Cambria"/>
                <w:sz w:val="24"/>
                <w:szCs w:val="24"/>
              </w:rPr>
              <w:t>CEFORE</w:t>
            </w:r>
          </w:p>
        </w:tc>
        <w:tc>
          <w:tcPr>
            <w:tcW w:w="284" w:type="dxa"/>
          </w:tcPr>
          <w:p w14:paraId="75E2C7E3" w14:textId="59480B3A"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181B4135" w14:textId="7204BC74" w:rsidR="006C665D" w:rsidRPr="00C24DC8" w:rsidRDefault="00697F01" w:rsidP="00C24DC8">
            <w:pPr>
              <w:rPr>
                <w:rFonts w:ascii="Cambria" w:hAnsi="Cambria"/>
                <w:sz w:val="24"/>
                <w:szCs w:val="24"/>
              </w:rPr>
            </w:pPr>
            <w:r w:rsidRPr="00C24DC8">
              <w:rPr>
                <w:rFonts w:ascii="Cambria" w:hAnsi="Cambria"/>
                <w:sz w:val="24"/>
                <w:szCs w:val="24"/>
              </w:rPr>
              <w:t>Centre de Formalité des Entreprises</w:t>
            </w:r>
          </w:p>
        </w:tc>
      </w:tr>
      <w:tr w:rsidR="006C665D" w:rsidRPr="00C24DC8" w14:paraId="4689881C" w14:textId="77777777" w:rsidTr="00C24DC8">
        <w:tc>
          <w:tcPr>
            <w:tcW w:w="2127" w:type="dxa"/>
          </w:tcPr>
          <w:p w14:paraId="119C43FB" w14:textId="77777777" w:rsidR="006C665D" w:rsidRPr="00C24DC8" w:rsidRDefault="006C665D" w:rsidP="00C24DC8">
            <w:pPr>
              <w:rPr>
                <w:rFonts w:ascii="Cambria" w:hAnsi="Cambria"/>
                <w:sz w:val="24"/>
                <w:szCs w:val="24"/>
              </w:rPr>
            </w:pPr>
            <w:r w:rsidRPr="00C24DC8">
              <w:rPr>
                <w:rFonts w:ascii="Cambria" w:hAnsi="Cambria"/>
                <w:sz w:val="24"/>
                <w:szCs w:val="24"/>
              </w:rPr>
              <w:t>CFPI-BD</w:t>
            </w:r>
          </w:p>
        </w:tc>
        <w:tc>
          <w:tcPr>
            <w:tcW w:w="284" w:type="dxa"/>
          </w:tcPr>
          <w:p w14:paraId="32E8BE97" w14:textId="3BE3948D"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25E4687F" w14:textId="6A636274" w:rsidR="006C665D" w:rsidRPr="00C24DC8" w:rsidRDefault="004F6918" w:rsidP="00C24DC8">
            <w:pPr>
              <w:rPr>
                <w:rFonts w:ascii="Cambria" w:hAnsi="Cambria"/>
                <w:sz w:val="24"/>
                <w:szCs w:val="24"/>
              </w:rPr>
            </w:pPr>
            <w:r w:rsidRPr="00C24DC8">
              <w:rPr>
                <w:rFonts w:ascii="Cambria" w:hAnsi="Cambria"/>
                <w:sz w:val="24"/>
                <w:szCs w:val="24"/>
              </w:rPr>
              <w:t>Centre de Formation Professionnelle I</w:t>
            </w:r>
            <w:r w:rsidR="006C665D" w:rsidRPr="00C24DC8">
              <w:rPr>
                <w:rFonts w:ascii="Cambria" w:hAnsi="Cambria"/>
                <w:sz w:val="24"/>
                <w:szCs w:val="24"/>
              </w:rPr>
              <w:t>ndustrielle de Bobo-Dioulasso</w:t>
            </w:r>
          </w:p>
        </w:tc>
      </w:tr>
      <w:tr w:rsidR="006C665D" w:rsidRPr="00C24DC8" w14:paraId="125F6704" w14:textId="77777777" w:rsidTr="00C24DC8">
        <w:tc>
          <w:tcPr>
            <w:tcW w:w="2127" w:type="dxa"/>
          </w:tcPr>
          <w:p w14:paraId="253767F3" w14:textId="77777777" w:rsidR="006C665D" w:rsidRPr="00C24DC8" w:rsidRDefault="006C665D" w:rsidP="00C24DC8">
            <w:pPr>
              <w:rPr>
                <w:rFonts w:ascii="Cambria" w:hAnsi="Cambria"/>
                <w:sz w:val="24"/>
                <w:szCs w:val="24"/>
              </w:rPr>
            </w:pPr>
            <w:r w:rsidRPr="00C24DC8">
              <w:rPr>
                <w:rFonts w:ascii="Cambria" w:hAnsi="Cambria"/>
                <w:sz w:val="24"/>
                <w:szCs w:val="24"/>
              </w:rPr>
              <w:t>CNPI</w:t>
            </w:r>
          </w:p>
        </w:tc>
        <w:tc>
          <w:tcPr>
            <w:tcW w:w="284" w:type="dxa"/>
          </w:tcPr>
          <w:p w14:paraId="599B9D95" w14:textId="24C6AEF4"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41F941D5" w14:textId="3A437BFF" w:rsidR="006C665D" w:rsidRPr="00C24DC8" w:rsidRDefault="00697F01" w:rsidP="00C24DC8">
            <w:pPr>
              <w:rPr>
                <w:rFonts w:ascii="Cambria" w:hAnsi="Cambria"/>
                <w:sz w:val="24"/>
                <w:szCs w:val="24"/>
              </w:rPr>
            </w:pPr>
            <w:r w:rsidRPr="00C24DC8">
              <w:rPr>
                <w:rFonts w:ascii="Cambria" w:hAnsi="Cambria"/>
                <w:sz w:val="24"/>
                <w:szCs w:val="24"/>
              </w:rPr>
              <w:t>Centre  National de la Propriété Industrielle</w:t>
            </w:r>
          </w:p>
        </w:tc>
      </w:tr>
      <w:tr w:rsidR="006C665D" w:rsidRPr="00C24DC8" w14:paraId="4BF0BDE7" w14:textId="77777777" w:rsidTr="00C24DC8">
        <w:tc>
          <w:tcPr>
            <w:tcW w:w="2127" w:type="dxa"/>
          </w:tcPr>
          <w:p w14:paraId="70FFC7BC" w14:textId="77777777" w:rsidR="006C665D" w:rsidRPr="00C24DC8" w:rsidRDefault="006C665D" w:rsidP="00C24DC8">
            <w:pPr>
              <w:rPr>
                <w:rFonts w:ascii="Cambria" w:hAnsi="Cambria"/>
                <w:sz w:val="24"/>
                <w:szCs w:val="24"/>
              </w:rPr>
            </w:pPr>
            <w:r w:rsidRPr="00C24DC8">
              <w:rPr>
                <w:rFonts w:ascii="Cambria" w:hAnsi="Cambria"/>
                <w:sz w:val="24"/>
                <w:szCs w:val="24"/>
              </w:rPr>
              <w:t>CNRST</w:t>
            </w:r>
          </w:p>
        </w:tc>
        <w:tc>
          <w:tcPr>
            <w:tcW w:w="284" w:type="dxa"/>
          </w:tcPr>
          <w:p w14:paraId="1F9E7BD9" w14:textId="75329649"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1E01F3C0" w14:textId="77777777" w:rsidR="006C665D" w:rsidRPr="00C24DC8" w:rsidRDefault="006C665D" w:rsidP="00C24DC8">
            <w:pPr>
              <w:rPr>
                <w:rFonts w:ascii="Cambria" w:hAnsi="Cambria"/>
                <w:sz w:val="24"/>
                <w:szCs w:val="24"/>
              </w:rPr>
            </w:pPr>
            <w:r w:rsidRPr="00C24DC8">
              <w:rPr>
                <w:rFonts w:ascii="Cambria" w:hAnsi="Cambria"/>
                <w:sz w:val="24"/>
                <w:szCs w:val="24"/>
              </w:rPr>
              <w:t>Centre national de la recherche scientifique et technologique</w:t>
            </w:r>
          </w:p>
        </w:tc>
      </w:tr>
      <w:tr w:rsidR="006C665D" w:rsidRPr="00C24DC8" w14:paraId="44043F5A" w14:textId="77777777" w:rsidTr="00C24DC8">
        <w:tc>
          <w:tcPr>
            <w:tcW w:w="2127" w:type="dxa"/>
          </w:tcPr>
          <w:p w14:paraId="6DB226C0" w14:textId="77777777" w:rsidR="006C665D" w:rsidRPr="00C24DC8" w:rsidRDefault="006C665D" w:rsidP="00C24DC8">
            <w:pPr>
              <w:rPr>
                <w:rFonts w:ascii="Cambria" w:hAnsi="Cambria"/>
                <w:sz w:val="24"/>
                <w:szCs w:val="24"/>
              </w:rPr>
            </w:pPr>
            <w:r w:rsidRPr="00C24DC8">
              <w:rPr>
                <w:rFonts w:ascii="Cambria" w:hAnsi="Cambria"/>
                <w:sz w:val="24"/>
                <w:szCs w:val="24"/>
              </w:rPr>
              <w:t>COTEVAL</w:t>
            </w:r>
          </w:p>
        </w:tc>
        <w:tc>
          <w:tcPr>
            <w:tcW w:w="284" w:type="dxa"/>
          </w:tcPr>
          <w:p w14:paraId="668579CD" w14:textId="30BC71F2"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299E9699" w14:textId="77777777" w:rsidR="006C665D" w:rsidRPr="00C24DC8" w:rsidRDefault="006C665D" w:rsidP="00C24DC8">
            <w:pPr>
              <w:rPr>
                <w:rFonts w:ascii="Cambria" w:hAnsi="Cambria"/>
                <w:sz w:val="24"/>
                <w:szCs w:val="24"/>
              </w:rPr>
            </w:pPr>
            <w:r w:rsidRPr="00C24DC8">
              <w:rPr>
                <w:rFonts w:ascii="Cambria" w:hAnsi="Cambria"/>
                <w:sz w:val="24"/>
                <w:szCs w:val="24"/>
              </w:rPr>
              <w:t>Comité Technique de Vérification des Avant-projets de Loi</w:t>
            </w:r>
          </w:p>
        </w:tc>
      </w:tr>
      <w:tr w:rsidR="006C665D" w:rsidRPr="00C24DC8" w14:paraId="4A5B4AFB" w14:textId="77777777" w:rsidTr="00C24DC8">
        <w:tc>
          <w:tcPr>
            <w:tcW w:w="2127" w:type="dxa"/>
          </w:tcPr>
          <w:p w14:paraId="71FF3C61" w14:textId="77777777" w:rsidR="006C665D" w:rsidRPr="00C24DC8" w:rsidRDefault="006C665D" w:rsidP="00C24DC8">
            <w:pPr>
              <w:rPr>
                <w:rFonts w:ascii="Cambria" w:hAnsi="Cambria"/>
                <w:sz w:val="24"/>
                <w:szCs w:val="24"/>
              </w:rPr>
            </w:pPr>
            <w:r w:rsidRPr="00C24DC8">
              <w:rPr>
                <w:rFonts w:ascii="Cambria" w:hAnsi="Cambria"/>
                <w:sz w:val="24"/>
                <w:szCs w:val="24"/>
              </w:rPr>
              <w:t>CPN</w:t>
            </w:r>
          </w:p>
        </w:tc>
        <w:tc>
          <w:tcPr>
            <w:tcW w:w="284" w:type="dxa"/>
          </w:tcPr>
          <w:p w14:paraId="67BC4986" w14:textId="486C1B78"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3D5D9649" w14:textId="77777777" w:rsidR="006C665D" w:rsidRPr="00C24DC8" w:rsidRDefault="006C665D" w:rsidP="00C24DC8">
            <w:pPr>
              <w:rPr>
                <w:rFonts w:ascii="Cambria" w:hAnsi="Cambria"/>
                <w:sz w:val="24"/>
                <w:szCs w:val="24"/>
              </w:rPr>
            </w:pPr>
            <w:r w:rsidRPr="00C24DC8">
              <w:rPr>
                <w:rFonts w:ascii="Cambria" w:hAnsi="Cambria"/>
                <w:sz w:val="24"/>
                <w:szCs w:val="24"/>
              </w:rPr>
              <w:t>Comité de Pilotage National</w:t>
            </w:r>
          </w:p>
        </w:tc>
      </w:tr>
      <w:tr w:rsidR="006C665D" w:rsidRPr="00C24DC8" w14:paraId="5074D7CC" w14:textId="77777777" w:rsidTr="00C24DC8">
        <w:trPr>
          <w:trHeight w:val="499"/>
        </w:trPr>
        <w:tc>
          <w:tcPr>
            <w:tcW w:w="2127" w:type="dxa"/>
          </w:tcPr>
          <w:p w14:paraId="2B585E92" w14:textId="77777777" w:rsidR="006C665D" w:rsidRPr="00C24DC8" w:rsidRDefault="006C665D" w:rsidP="00C24DC8">
            <w:pPr>
              <w:rPr>
                <w:rFonts w:ascii="Cambria" w:hAnsi="Cambria"/>
                <w:sz w:val="24"/>
                <w:szCs w:val="24"/>
              </w:rPr>
            </w:pPr>
            <w:r w:rsidRPr="00C24DC8">
              <w:rPr>
                <w:rFonts w:ascii="Cambria" w:hAnsi="Cambria" w:cs="Tahoma"/>
                <w:sz w:val="24"/>
                <w:szCs w:val="24"/>
              </w:rPr>
              <w:t>CSD</w:t>
            </w:r>
          </w:p>
        </w:tc>
        <w:tc>
          <w:tcPr>
            <w:tcW w:w="284" w:type="dxa"/>
          </w:tcPr>
          <w:p w14:paraId="7830C347" w14:textId="76669A2A"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01C07C7F" w14:textId="77777777" w:rsidR="006C665D" w:rsidRPr="00C24DC8" w:rsidRDefault="006C665D" w:rsidP="00C24DC8">
            <w:pPr>
              <w:rPr>
                <w:rFonts w:ascii="Cambria" w:hAnsi="Cambria"/>
                <w:sz w:val="24"/>
                <w:szCs w:val="24"/>
              </w:rPr>
            </w:pPr>
            <w:r w:rsidRPr="00C24DC8">
              <w:rPr>
                <w:rFonts w:ascii="Cambria" w:hAnsi="Cambria" w:cs="Tahoma"/>
                <w:sz w:val="24"/>
                <w:szCs w:val="24"/>
              </w:rPr>
              <w:t>Cadres Sectoriels de Dialogue</w:t>
            </w:r>
          </w:p>
        </w:tc>
      </w:tr>
      <w:tr w:rsidR="006C665D" w:rsidRPr="00C24DC8" w14:paraId="1C422503" w14:textId="77777777" w:rsidTr="00C24DC8">
        <w:tc>
          <w:tcPr>
            <w:tcW w:w="2127" w:type="dxa"/>
          </w:tcPr>
          <w:p w14:paraId="2D8787C7" w14:textId="4A22FF61" w:rsidR="006C665D" w:rsidRPr="00C24DC8" w:rsidRDefault="006C665D" w:rsidP="00C24DC8">
            <w:pPr>
              <w:rPr>
                <w:rFonts w:ascii="Cambria" w:hAnsi="Cambria"/>
                <w:sz w:val="24"/>
                <w:szCs w:val="24"/>
              </w:rPr>
            </w:pPr>
            <w:r w:rsidRPr="00C24DC8">
              <w:rPr>
                <w:rFonts w:ascii="Cambria" w:hAnsi="Cambria"/>
                <w:sz w:val="24"/>
                <w:szCs w:val="24"/>
              </w:rPr>
              <w:t>CSPS</w:t>
            </w:r>
          </w:p>
        </w:tc>
        <w:tc>
          <w:tcPr>
            <w:tcW w:w="284" w:type="dxa"/>
          </w:tcPr>
          <w:p w14:paraId="43709F88" w14:textId="593539B6"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52A4EDC3" w14:textId="2948C4C9" w:rsidR="006C665D" w:rsidRPr="00C24DC8" w:rsidRDefault="00F30A98" w:rsidP="00C24DC8">
            <w:pPr>
              <w:rPr>
                <w:rFonts w:ascii="Cambria" w:hAnsi="Cambria"/>
                <w:sz w:val="24"/>
                <w:szCs w:val="24"/>
              </w:rPr>
            </w:pPr>
            <w:r w:rsidRPr="00C24DC8">
              <w:rPr>
                <w:rFonts w:ascii="Cambria" w:hAnsi="Cambria" w:cs="Tahoma"/>
                <w:sz w:val="24"/>
                <w:szCs w:val="24"/>
              </w:rPr>
              <w:t>Centre de Santé et de Promotion Sociale</w:t>
            </w:r>
          </w:p>
        </w:tc>
      </w:tr>
      <w:tr w:rsidR="006C665D" w:rsidRPr="00C24DC8" w14:paraId="2A5C2550" w14:textId="77777777" w:rsidTr="00C24DC8">
        <w:tc>
          <w:tcPr>
            <w:tcW w:w="2127" w:type="dxa"/>
          </w:tcPr>
          <w:p w14:paraId="575C2F38" w14:textId="58E9970E" w:rsidR="006C665D" w:rsidRPr="00C24DC8" w:rsidRDefault="006C665D" w:rsidP="00C24DC8">
            <w:pPr>
              <w:rPr>
                <w:rFonts w:ascii="Cambria" w:hAnsi="Cambria"/>
                <w:sz w:val="24"/>
                <w:szCs w:val="24"/>
              </w:rPr>
            </w:pPr>
            <w:r w:rsidRPr="00C24DC8">
              <w:rPr>
                <w:rFonts w:ascii="Cambria" w:hAnsi="Cambria"/>
                <w:sz w:val="24"/>
                <w:szCs w:val="24"/>
              </w:rPr>
              <w:t>CMA</w:t>
            </w:r>
          </w:p>
        </w:tc>
        <w:tc>
          <w:tcPr>
            <w:tcW w:w="284" w:type="dxa"/>
          </w:tcPr>
          <w:p w14:paraId="068C59BA" w14:textId="69F3F014"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515AFB01" w14:textId="709CE767" w:rsidR="006C665D" w:rsidRPr="00C24DC8" w:rsidRDefault="00697F01" w:rsidP="00C24DC8">
            <w:pPr>
              <w:rPr>
                <w:rFonts w:ascii="Cambria" w:hAnsi="Cambria"/>
                <w:sz w:val="24"/>
                <w:szCs w:val="24"/>
              </w:rPr>
            </w:pPr>
            <w:r w:rsidRPr="00C24DC8">
              <w:rPr>
                <w:rFonts w:ascii="Cambria" w:hAnsi="Cambria"/>
                <w:sz w:val="24"/>
                <w:szCs w:val="24"/>
              </w:rPr>
              <w:t>Centre Médical avec Antenne Chirurgicale</w:t>
            </w:r>
          </w:p>
        </w:tc>
      </w:tr>
      <w:tr w:rsidR="006C665D" w:rsidRPr="00C24DC8" w14:paraId="4ECEF0E9" w14:textId="77777777" w:rsidTr="00C24DC8">
        <w:tc>
          <w:tcPr>
            <w:tcW w:w="2127" w:type="dxa"/>
          </w:tcPr>
          <w:p w14:paraId="322DDB4C" w14:textId="246FAC9C" w:rsidR="006C665D" w:rsidRPr="00C24DC8" w:rsidRDefault="006C665D" w:rsidP="00C24DC8">
            <w:pPr>
              <w:rPr>
                <w:rFonts w:ascii="Cambria" w:hAnsi="Cambria"/>
                <w:sz w:val="24"/>
                <w:szCs w:val="24"/>
              </w:rPr>
            </w:pPr>
            <w:r w:rsidRPr="00C24DC8">
              <w:rPr>
                <w:rFonts w:ascii="Cambria" w:hAnsi="Cambria"/>
                <w:sz w:val="24"/>
                <w:szCs w:val="24"/>
              </w:rPr>
              <w:t>CHR</w:t>
            </w:r>
          </w:p>
        </w:tc>
        <w:tc>
          <w:tcPr>
            <w:tcW w:w="284" w:type="dxa"/>
          </w:tcPr>
          <w:p w14:paraId="2442BCDE" w14:textId="4E4E1DDC"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2F54445A" w14:textId="183319CB" w:rsidR="006C665D" w:rsidRPr="00C24DC8" w:rsidRDefault="00697F01" w:rsidP="00C24DC8">
            <w:pPr>
              <w:rPr>
                <w:rFonts w:ascii="Cambria" w:hAnsi="Cambria"/>
                <w:sz w:val="24"/>
                <w:szCs w:val="24"/>
              </w:rPr>
            </w:pPr>
            <w:r w:rsidRPr="00C24DC8">
              <w:rPr>
                <w:rFonts w:ascii="Cambria" w:hAnsi="Cambria"/>
                <w:sz w:val="24"/>
                <w:szCs w:val="24"/>
              </w:rPr>
              <w:t>Centre Hospitalier Régional</w:t>
            </w:r>
          </w:p>
        </w:tc>
      </w:tr>
      <w:tr w:rsidR="006C665D" w:rsidRPr="00C24DC8" w14:paraId="20C219EA" w14:textId="77777777" w:rsidTr="00C24DC8">
        <w:tc>
          <w:tcPr>
            <w:tcW w:w="2127" w:type="dxa"/>
          </w:tcPr>
          <w:p w14:paraId="3092AF65" w14:textId="77777777" w:rsidR="006C665D" w:rsidRPr="00C24DC8" w:rsidRDefault="006C665D" w:rsidP="00C24DC8">
            <w:pPr>
              <w:rPr>
                <w:rFonts w:ascii="Cambria" w:hAnsi="Cambria"/>
                <w:sz w:val="24"/>
                <w:szCs w:val="24"/>
              </w:rPr>
            </w:pPr>
            <w:r w:rsidRPr="00C24DC8">
              <w:rPr>
                <w:rFonts w:ascii="Cambria" w:hAnsi="Cambria"/>
                <w:sz w:val="24"/>
                <w:szCs w:val="24"/>
              </w:rPr>
              <w:t>DAO</w:t>
            </w:r>
          </w:p>
        </w:tc>
        <w:tc>
          <w:tcPr>
            <w:tcW w:w="284" w:type="dxa"/>
          </w:tcPr>
          <w:p w14:paraId="065F7E3A" w14:textId="25DC5EA9"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187A23F5" w14:textId="5D9E6E7A" w:rsidR="006C665D" w:rsidRPr="00C24DC8" w:rsidRDefault="00697F01" w:rsidP="00C24DC8">
            <w:pPr>
              <w:rPr>
                <w:rFonts w:ascii="Cambria" w:hAnsi="Cambria"/>
                <w:sz w:val="24"/>
                <w:szCs w:val="24"/>
              </w:rPr>
            </w:pPr>
            <w:r w:rsidRPr="00C24DC8">
              <w:rPr>
                <w:rFonts w:ascii="Cambria" w:hAnsi="Cambria"/>
                <w:sz w:val="24"/>
                <w:szCs w:val="24"/>
              </w:rPr>
              <w:t>Dossier d’Appel d’Offres</w:t>
            </w:r>
          </w:p>
        </w:tc>
      </w:tr>
      <w:tr w:rsidR="006C665D" w:rsidRPr="00C24DC8" w14:paraId="51B528D9" w14:textId="77777777" w:rsidTr="00C24DC8">
        <w:tc>
          <w:tcPr>
            <w:tcW w:w="2127" w:type="dxa"/>
          </w:tcPr>
          <w:p w14:paraId="5168EA6B" w14:textId="2644D076" w:rsidR="006C665D" w:rsidRPr="00C24DC8" w:rsidRDefault="006C665D" w:rsidP="00C24DC8">
            <w:pPr>
              <w:rPr>
                <w:rFonts w:ascii="Cambria" w:hAnsi="Cambria"/>
                <w:sz w:val="24"/>
                <w:szCs w:val="24"/>
              </w:rPr>
            </w:pPr>
            <w:r w:rsidRPr="00C24DC8">
              <w:rPr>
                <w:rFonts w:ascii="Cambria" w:hAnsi="Cambria"/>
                <w:sz w:val="24"/>
                <w:szCs w:val="24"/>
              </w:rPr>
              <w:t>DGC</w:t>
            </w:r>
            <w:r w:rsidR="00697F01" w:rsidRPr="00C24DC8">
              <w:rPr>
                <w:rFonts w:ascii="Cambria" w:hAnsi="Cambria"/>
                <w:sz w:val="24"/>
                <w:szCs w:val="24"/>
              </w:rPr>
              <w:t>OOP</w:t>
            </w:r>
          </w:p>
        </w:tc>
        <w:tc>
          <w:tcPr>
            <w:tcW w:w="284" w:type="dxa"/>
          </w:tcPr>
          <w:p w14:paraId="40F5DE7E" w14:textId="122835CA"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33655686" w14:textId="506F6C66" w:rsidR="006C665D" w:rsidRPr="00C24DC8" w:rsidRDefault="00697F01" w:rsidP="00C24DC8">
            <w:pPr>
              <w:rPr>
                <w:rFonts w:ascii="Cambria" w:hAnsi="Cambria"/>
                <w:sz w:val="24"/>
                <w:szCs w:val="24"/>
              </w:rPr>
            </w:pPr>
            <w:r w:rsidRPr="00C24DC8">
              <w:rPr>
                <w:rFonts w:ascii="Cambria" w:hAnsi="Cambria"/>
                <w:sz w:val="24"/>
                <w:szCs w:val="24"/>
              </w:rPr>
              <w:t>Direction Générale de la Coopération</w:t>
            </w:r>
          </w:p>
        </w:tc>
      </w:tr>
      <w:tr w:rsidR="006C665D" w:rsidRPr="00C24DC8" w14:paraId="407DF146" w14:textId="77777777" w:rsidTr="00C24DC8">
        <w:tc>
          <w:tcPr>
            <w:tcW w:w="2127" w:type="dxa"/>
          </w:tcPr>
          <w:p w14:paraId="2DECE254" w14:textId="77777777" w:rsidR="006C665D" w:rsidRPr="00C24DC8" w:rsidRDefault="006C665D" w:rsidP="00C24DC8">
            <w:pPr>
              <w:rPr>
                <w:rFonts w:ascii="Cambria" w:hAnsi="Cambria"/>
                <w:sz w:val="24"/>
                <w:szCs w:val="24"/>
              </w:rPr>
            </w:pPr>
            <w:r w:rsidRPr="00C24DC8">
              <w:rPr>
                <w:rFonts w:ascii="Cambria" w:hAnsi="Cambria"/>
                <w:sz w:val="24"/>
                <w:szCs w:val="24"/>
              </w:rPr>
              <w:t>DGA</w:t>
            </w:r>
          </w:p>
        </w:tc>
        <w:tc>
          <w:tcPr>
            <w:tcW w:w="284" w:type="dxa"/>
          </w:tcPr>
          <w:p w14:paraId="73B36DA7" w14:textId="2BA4494C"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4582A843" w14:textId="7E4021EC" w:rsidR="006C665D" w:rsidRPr="00C24DC8" w:rsidRDefault="004F6918" w:rsidP="00C24DC8">
            <w:pPr>
              <w:rPr>
                <w:rFonts w:ascii="Cambria" w:hAnsi="Cambria"/>
                <w:sz w:val="24"/>
                <w:szCs w:val="24"/>
              </w:rPr>
            </w:pPr>
            <w:r w:rsidRPr="00C24DC8">
              <w:rPr>
                <w:rFonts w:ascii="Cambria" w:hAnsi="Cambria"/>
                <w:sz w:val="24"/>
                <w:szCs w:val="24"/>
              </w:rPr>
              <w:t>Direction Générale de l’A</w:t>
            </w:r>
            <w:r w:rsidR="006C665D" w:rsidRPr="00C24DC8">
              <w:rPr>
                <w:rFonts w:ascii="Cambria" w:hAnsi="Cambria"/>
                <w:sz w:val="24"/>
                <w:szCs w:val="24"/>
              </w:rPr>
              <w:t>rtisanat</w:t>
            </w:r>
          </w:p>
        </w:tc>
      </w:tr>
      <w:tr w:rsidR="006C665D" w:rsidRPr="00C24DC8" w14:paraId="20A1D759" w14:textId="77777777" w:rsidTr="00C24DC8">
        <w:tc>
          <w:tcPr>
            <w:tcW w:w="2127" w:type="dxa"/>
          </w:tcPr>
          <w:p w14:paraId="3A9DE997" w14:textId="77777777" w:rsidR="006C665D" w:rsidRPr="00C24DC8" w:rsidRDefault="006C665D" w:rsidP="00C24DC8">
            <w:pPr>
              <w:rPr>
                <w:rFonts w:ascii="Cambria" w:hAnsi="Cambria"/>
                <w:sz w:val="24"/>
                <w:szCs w:val="24"/>
              </w:rPr>
            </w:pPr>
            <w:r w:rsidRPr="00C24DC8">
              <w:rPr>
                <w:rFonts w:ascii="Cambria" w:hAnsi="Cambria"/>
                <w:sz w:val="24"/>
                <w:szCs w:val="24"/>
              </w:rPr>
              <w:t>DGA</w:t>
            </w:r>
          </w:p>
        </w:tc>
        <w:tc>
          <w:tcPr>
            <w:tcW w:w="284" w:type="dxa"/>
          </w:tcPr>
          <w:p w14:paraId="5717138E" w14:textId="589CA3F4"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2B56164A" w14:textId="2EBA15E9" w:rsidR="006C665D" w:rsidRPr="00C24DC8" w:rsidRDefault="004F6918" w:rsidP="00C24DC8">
            <w:pPr>
              <w:rPr>
                <w:rFonts w:ascii="Cambria" w:hAnsi="Cambria"/>
                <w:sz w:val="24"/>
                <w:szCs w:val="24"/>
              </w:rPr>
            </w:pPr>
            <w:r w:rsidRPr="00C24DC8">
              <w:rPr>
                <w:rFonts w:ascii="Cambria" w:hAnsi="Cambria"/>
                <w:sz w:val="24"/>
                <w:szCs w:val="24"/>
              </w:rPr>
              <w:t>Direction Générale de l’A</w:t>
            </w:r>
            <w:r w:rsidR="006C665D" w:rsidRPr="00C24DC8">
              <w:rPr>
                <w:rFonts w:ascii="Cambria" w:hAnsi="Cambria"/>
                <w:sz w:val="24"/>
                <w:szCs w:val="24"/>
              </w:rPr>
              <w:t>rt</w:t>
            </w:r>
          </w:p>
        </w:tc>
      </w:tr>
      <w:tr w:rsidR="006C665D" w:rsidRPr="00C24DC8" w14:paraId="6331077A" w14:textId="77777777" w:rsidTr="00C24DC8">
        <w:tc>
          <w:tcPr>
            <w:tcW w:w="2127" w:type="dxa"/>
          </w:tcPr>
          <w:p w14:paraId="7BCF293A" w14:textId="77777777" w:rsidR="006C665D" w:rsidRPr="00C24DC8" w:rsidRDefault="006C665D" w:rsidP="00C24DC8">
            <w:pPr>
              <w:rPr>
                <w:rFonts w:ascii="Cambria" w:hAnsi="Cambria"/>
                <w:sz w:val="24"/>
                <w:szCs w:val="24"/>
              </w:rPr>
            </w:pPr>
            <w:r w:rsidRPr="00C24DC8">
              <w:rPr>
                <w:rFonts w:ascii="Cambria" w:hAnsi="Cambria"/>
                <w:sz w:val="24"/>
                <w:szCs w:val="24"/>
              </w:rPr>
              <w:t>DGESS</w:t>
            </w:r>
          </w:p>
        </w:tc>
        <w:tc>
          <w:tcPr>
            <w:tcW w:w="284" w:type="dxa"/>
          </w:tcPr>
          <w:p w14:paraId="556D833D" w14:textId="0C4A9C17"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6550AE06" w14:textId="11C75C0A" w:rsidR="006C665D" w:rsidRPr="00C24DC8" w:rsidRDefault="00697F01" w:rsidP="00C24DC8">
            <w:pPr>
              <w:rPr>
                <w:rFonts w:ascii="Cambria" w:hAnsi="Cambria"/>
                <w:sz w:val="24"/>
                <w:szCs w:val="24"/>
              </w:rPr>
            </w:pPr>
            <w:r w:rsidRPr="00C24DC8">
              <w:rPr>
                <w:rFonts w:ascii="Cambria" w:hAnsi="Cambria"/>
                <w:sz w:val="24"/>
                <w:szCs w:val="24"/>
              </w:rPr>
              <w:t>Direction Générale des Etudes et des Statistiques Sectorielles</w:t>
            </w:r>
          </w:p>
        </w:tc>
      </w:tr>
      <w:tr w:rsidR="006C665D" w:rsidRPr="00C24DC8" w14:paraId="11D2F080" w14:textId="77777777" w:rsidTr="00C24DC8">
        <w:tc>
          <w:tcPr>
            <w:tcW w:w="2127" w:type="dxa"/>
          </w:tcPr>
          <w:p w14:paraId="6AF8B15A" w14:textId="77777777" w:rsidR="006C665D" w:rsidRPr="00C24DC8" w:rsidRDefault="006C665D" w:rsidP="00C24DC8">
            <w:pPr>
              <w:rPr>
                <w:rFonts w:ascii="Cambria" w:hAnsi="Cambria"/>
                <w:sz w:val="24"/>
                <w:szCs w:val="24"/>
              </w:rPr>
            </w:pPr>
            <w:r w:rsidRPr="00C24DC8">
              <w:rPr>
                <w:rFonts w:ascii="Cambria" w:hAnsi="Cambria"/>
                <w:sz w:val="24"/>
                <w:szCs w:val="24"/>
              </w:rPr>
              <w:t>DRCIA-HB</w:t>
            </w:r>
          </w:p>
        </w:tc>
        <w:tc>
          <w:tcPr>
            <w:tcW w:w="284" w:type="dxa"/>
          </w:tcPr>
          <w:p w14:paraId="61B8C853" w14:textId="2552C6AB"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08E9F119" w14:textId="77777777" w:rsidR="006C665D" w:rsidRPr="00C24DC8" w:rsidRDefault="006C665D" w:rsidP="00C24DC8">
            <w:pPr>
              <w:rPr>
                <w:rFonts w:ascii="Cambria" w:hAnsi="Cambria"/>
                <w:sz w:val="24"/>
                <w:szCs w:val="24"/>
              </w:rPr>
            </w:pPr>
            <w:r w:rsidRPr="00C24DC8">
              <w:rPr>
                <w:rFonts w:ascii="Cambria" w:hAnsi="Cambria"/>
                <w:sz w:val="24"/>
                <w:szCs w:val="24"/>
              </w:rPr>
              <w:t>Direction Régionale du Commerce, de l’Industrie et de l’Artisanat des Hauts Bassins</w:t>
            </w:r>
          </w:p>
        </w:tc>
      </w:tr>
      <w:tr w:rsidR="006C665D" w:rsidRPr="00C24DC8" w14:paraId="7F806259" w14:textId="77777777" w:rsidTr="00C24DC8">
        <w:tc>
          <w:tcPr>
            <w:tcW w:w="2127" w:type="dxa"/>
          </w:tcPr>
          <w:p w14:paraId="64611C9D" w14:textId="77777777" w:rsidR="006C665D" w:rsidRPr="00C24DC8" w:rsidRDefault="006C665D" w:rsidP="00C24DC8">
            <w:pPr>
              <w:rPr>
                <w:rFonts w:ascii="Cambria" w:hAnsi="Cambria"/>
                <w:sz w:val="24"/>
                <w:szCs w:val="24"/>
              </w:rPr>
            </w:pPr>
            <w:r w:rsidRPr="00C24DC8">
              <w:rPr>
                <w:rFonts w:ascii="Cambria" w:hAnsi="Cambria"/>
                <w:sz w:val="24"/>
                <w:szCs w:val="24"/>
              </w:rPr>
              <w:t>ERD ZIGO</w:t>
            </w:r>
          </w:p>
        </w:tc>
        <w:tc>
          <w:tcPr>
            <w:tcW w:w="284" w:type="dxa"/>
          </w:tcPr>
          <w:p w14:paraId="7C93A320" w14:textId="739C5D51"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46E5F8A3" w14:textId="77777777" w:rsidR="006C665D" w:rsidRPr="00C24DC8" w:rsidRDefault="006C665D" w:rsidP="00C24DC8">
            <w:pPr>
              <w:rPr>
                <w:rFonts w:ascii="Cambria" w:hAnsi="Cambria"/>
                <w:sz w:val="24"/>
                <w:szCs w:val="24"/>
              </w:rPr>
            </w:pPr>
            <w:r w:rsidRPr="00C24DC8">
              <w:rPr>
                <w:rFonts w:ascii="Cambria" w:hAnsi="Cambria"/>
                <w:sz w:val="24"/>
                <w:szCs w:val="24"/>
              </w:rPr>
              <w:t>Electrification Rurale Décentralisée des Provinces du Ziro et du Gourma</w:t>
            </w:r>
          </w:p>
        </w:tc>
      </w:tr>
      <w:tr w:rsidR="00F30A98" w:rsidRPr="00C24DC8" w14:paraId="6D84C032" w14:textId="77777777" w:rsidTr="00C24DC8">
        <w:tc>
          <w:tcPr>
            <w:tcW w:w="2127" w:type="dxa"/>
          </w:tcPr>
          <w:p w14:paraId="0F43FB87" w14:textId="18CE2E56" w:rsidR="00F30A98" w:rsidRPr="00C24DC8" w:rsidRDefault="00F30A98" w:rsidP="00C24DC8">
            <w:pPr>
              <w:rPr>
                <w:rFonts w:ascii="Cambria" w:hAnsi="Cambria"/>
                <w:sz w:val="24"/>
                <w:szCs w:val="24"/>
              </w:rPr>
            </w:pPr>
            <w:r w:rsidRPr="00C24DC8">
              <w:rPr>
                <w:rFonts w:ascii="Cambria" w:hAnsi="Cambria"/>
                <w:sz w:val="24"/>
                <w:szCs w:val="24"/>
              </w:rPr>
              <w:t>FAD</w:t>
            </w:r>
          </w:p>
        </w:tc>
        <w:tc>
          <w:tcPr>
            <w:tcW w:w="284" w:type="dxa"/>
          </w:tcPr>
          <w:p w14:paraId="3E152BFB" w14:textId="38D44992" w:rsidR="00F30A98" w:rsidRPr="00C24DC8" w:rsidRDefault="00F30A98" w:rsidP="00C24DC8">
            <w:pPr>
              <w:rPr>
                <w:rFonts w:ascii="Cambria" w:hAnsi="Cambria"/>
                <w:sz w:val="24"/>
                <w:szCs w:val="24"/>
              </w:rPr>
            </w:pPr>
            <w:r w:rsidRPr="00C24DC8">
              <w:rPr>
                <w:rFonts w:ascii="Cambria" w:hAnsi="Cambria"/>
                <w:sz w:val="24"/>
                <w:szCs w:val="24"/>
              </w:rPr>
              <w:t>:</w:t>
            </w:r>
          </w:p>
        </w:tc>
        <w:tc>
          <w:tcPr>
            <w:tcW w:w="7654" w:type="dxa"/>
          </w:tcPr>
          <w:p w14:paraId="4D451007" w14:textId="431745F3" w:rsidR="00F30A98" w:rsidRPr="00C24DC8" w:rsidRDefault="00F30A98" w:rsidP="00C24DC8">
            <w:pPr>
              <w:rPr>
                <w:rFonts w:ascii="Cambria" w:hAnsi="Cambria"/>
                <w:sz w:val="24"/>
                <w:szCs w:val="24"/>
              </w:rPr>
            </w:pPr>
            <w:r w:rsidRPr="00C24DC8">
              <w:rPr>
                <w:rFonts w:ascii="Cambria" w:hAnsi="Cambria"/>
                <w:sz w:val="24"/>
                <w:szCs w:val="24"/>
              </w:rPr>
              <w:t>Fonds Africain de Développement</w:t>
            </w:r>
          </w:p>
        </w:tc>
      </w:tr>
      <w:tr w:rsidR="00F87B60" w:rsidRPr="00C24DC8" w14:paraId="0E451FB9" w14:textId="77777777" w:rsidTr="00C24DC8">
        <w:tc>
          <w:tcPr>
            <w:tcW w:w="2127" w:type="dxa"/>
          </w:tcPr>
          <w:p w14:paraId="66F1B983" w14:textId="593F9921" w:rsidR="00F87B60" w:rsidRPr="00C24DC8" w:rsidRDefault="00F87B60" w:rsidP="00C24DC8">
            <w:pPr>
              <w:rPr>
                <w:rFonts w:ascii="Cambria" w:hAnsi="Cambria"/>
                <w:sz w:val="24"/>
                <w:szCs w:val="24"/>
              </w:rPr>
            </w:pPr>
            <w:r w:rsidRPr="00C24DC8">
              <w:rPr>
                <w:rFonts w:ascii="Cambria" w:hAnsi="Cambria"/>
                <w:sz w:val="24"/>
                <w:szCs w:val="24"/>
              </w:rPr>
              <w:t>FDE</w:t>
            </w:r>
          </w:p>
        </w:tc>
        <w:tc>
          <w:tcPr>
            <w:tcW w:w="284" w:type="dxa"/>
          </w:tcPr>
          <w:p w14:paraId="6266C63C" w14:textId="53230009" w:rsidR="00F87B60" w:rsidRPr="00C24DC8" w:rsidRDefault="00F87B60" w:rsidP="00C24DC8">
            <w:pPr>
              <w:rPr>
                <w:rFonts w:ascii="Cambria" w:hAnsi="Cambria"/>
                <w:sz w:val="24"/>
                <w:szCs w:val="24"/>
              </w:rPr>
            </w:pPr>
            <w:r w:rsidRPr="00C24DC8">
              <w:rPr>
                <w:rFonts w:ascii="Cambria" w:hAnsi="Cambria"/>
                <w:sz w:val="24"/>
                <w:szCs w:val="24"/>
              </w:rPr>
              <w:t>:</w:t>
            </w:r>
          </w:p>
        </w:tc>
        <w:tc>
          <w:tcPr>
            <w:tcW w:w="7654" w:type="dxa"/>
          </w:tcPr>
          <w:p w14:paraId="1BCFCF01" w14:textId="5E82988B" w:rsidR="00F87B60" w:rsidRPr="00C24DC8" w:rsidRDefault="00F87B60" w:rsidP="00C24DC8">
            <w:pPr>
              <w:rPr>
                <w:rFonts w:ascii="Cambria" w:hAnsi="Cambria"/>
                <w:sz w:val="24"/>
                <w:szCs w:val="24"/>
              </w:rPr>
            </w:pPr>
            <w:r w:rsidRPr="00C24DC8">
              <w:rPr>
                <w:rFonts w:ascii="Cambria" w:hAnsi="Cambria"/>
                <w:sz w:val="24"/>
                <w:szCs w:val="24"/>
              </w:rPr>
              <w:t>Fonds de Développement de l’Electrification</w:t>
            </w:r>
          </w:p>
        </w:tc>
      </w:tr>
      <w:tr w:rsidR="006C665D" w:rsidRPr="00C24DC8" w14:paraId="17554305" w14:textId="77777777" w:rsidTr="00C24DC8">
        <w:tc>
          <w:tcPr>
            <w:tcW w:w="2127" w:type="dxa"/>
          </w:tcPr>
          <w:p w14:paraId="7B49E810" w14:textId="6EE341EF" w:rsidR="006C665D" w:rsidRPr="00C24DC8" w:rsidRDefault="006C665D" w:rsidP="00C24DC8">
            <w:pPr>
              <w:rPr>
                <w:rFonts w:ascii="Cambria" w:hAnsi="Cambria"/>
                <w:sz w:val="24"/>
                <w:szCs w:val="24"/>
              </w:rPr>
            </w:pPr>
            <w:r w:rsidRPr="00C24DC8">
              <w:rPr>
                <w:rFonts w:ascii="Cambria" w:hAnsi="Cambria"/>
                <w:sz w:val="24"/>
                <w:szCs w:val="24"/>
              </w:rPr>
              <w:t>IRENA</w:t>
            </w:r>
          </w:p>
        </w:tc>
        <w:tc>
          <w:tcPr>
            <w:tcW w:w="284" w:type="dxa"/>
          </w:tcPr>
          <w:p w14:paraId="5D58B834" w14:textId="50B4EC67"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2F9F8F9D" w14:textId="20C74A55" w:rsidR="006C665D" w:rsidRPr="00C24DC8" w:rsidRDefault="00F30A98" w:rsidP="00C24DC8">
            <w:pPr>
              <w:rPr>
                <w:rFonts w:ascii="Cambria" w:hAnsi="Cambria"/>
                <w:sz w:val="24"/>
                <w:szCs w:val="24"/>
              </w:rPr>
            </w:pPr>
            <w:r w:rsidRPr="00C24DC8">
              <w:rPr>
                <w:rFonts w:ascii="Cambria" w:hAnsi="Cambria"/>
                <w:sz w:val="24"/>
                <w:szCs w:val="24"/>
              </w:rPr>
              <w:t>International Renewable Energy Agency </w:t>
            </w:r>
          </w:p>
        </w:tc>
      </w:tr>
      <w:tr w:rsidR="006C665D" w:rsidRPr="00C24DC8" w14:paraId="1A5F9E8D" w14:textId="77777777" w:rsidTr="00C24DC8">
        <w:tc>
          <w:tcPr>
            <w:tcW w:w="2127" w:type="dxa"/>
          </w:tcPr>
          <w:p w14:paraId="3CF8C725" w14:textId="77777777" w:rsidR="006C665D" w:rsidRPr="00C24DC8" w:rsidRDefault="006C665D" w:rsidP="00C24DC8">
            <w:pPr>
              <w:rPr>
                <w:rFonts w:ascii="Cambria" w:hAnsi="Cambria"/>
                <w:sz w:val="24"/>
                <w:szCs w:val="24"/>
              </w:rPr>
            </w:pPr>
            <w:r w:rsidRPr="00C24DC8">
              <w:rPr>
                <w:rFonts w:ascii="Cambria" w:hAnsi="Cambria"/>
                <w:sz w:val="24"/>
                <w:szCs w:val="24"/>
              </w:rPr>
              <w:t>JEB</w:t>
            </w:r>
          </w:p>
        </w:tc>
        <w:tc>
          <w:tcPr>
            <w:tcW w:w="284" w:type="dxa"/>
          </w:tcPr>
          <w:p w14:paraId="2EFCB65A" w14:textId="47DE0E8C"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2FEC615B" w14:textId="77777777" w:rsidR="006C665D" w:rsidRPr="00C24DC8" w:rsidRDefault="006C665D" w:rsidP="00C24DC8">
            <w:pPr>
              <w:rPr>
                <w:rFonts w:ascii="Cambria" w:hAnsi="Cambria"/>
                <w:sz w:val="24"/>
                <w:szCs w:val="24"/>
              </w:rPr>
            </w:pPr>
            <w:r w:rsidRPr="00C24DC8">
              <w:rPr>
                <w:rFonts w:ascii="Cambria" w:hAnsi="Cambria"/>
                <w:sz w:val="24"/>
                <w:szCs w:val="24"/>
              </w:rPr>
              <w:t>Journées Economiques du Burkina</w:t>
            </w:r>
          </w:p>
        </w:tc>
      </w:tr>
      <w:tr w:rsidR="006C665D" w:rsidRPr="00C24DC8" w14:paraId="78B38BC9" w14:textId="77777777" w:rsidTr="00C24DC8">
        <w:tc>
          <w:tcPr>
            <w:tcW w:w="2127" w:type="dxa"/>
          </w:tcPr>
          <w:p w14:paraId="61524D6E" w14:textId="77777777" w:rsidR="006C665D" w:rsidRPr="00C24DC8" w:rsidRDefault="006C665D" w:rsidP="00C24DC8">
            <w:pPr>
              <w:rPr>
                <w:rFonts w:ascii="Cambria" w:hAnsi="Cambria"/>
                <w:sz w:val="24"/>
                <w:szCs w:val="24"/>
              </w:rPr>
            </w:pPr>
            <w:r w:rsidRPr="00C24DC8">
              <w:rPr>
                <w:rFonts w:ascii="Cambria" w:hAnsi="Cambria"/>
                <w:sz w:val="24"/>
                <w:szCs w:val="24"/>
              </w:rPr>
              <w:t>JPEC</w:t>
            </w:r>
          </w:p>
        </w:tc>
        <w:tc>
          <w:tcPr>
            <w:tcW w:w="284" w:type="dxa"/>
          </w:tcPr>
          <w:p w14:paraId="2D71565F" w14:textId="2CE0F69D"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700B3314" w14:textId="4E463F5F" w:rsidR="006C665D" w:rsidRPr="00C24DC8" w:rsidRDefault="00F30A98" w:rsidP="00C24DC8">
            <w:pPr>
              <w:rPr>
                <w:rFonts w:ascii="Cambria" w:hAnsi="Cambria"/>
                <w:sz w:val="24"/>
                <w:szCs w:val="24"/>
              </w:rPr>
            </w:pPr>
            <w:r w:rsidRPr="00C24DC8">
              <w:rPr>
                <w:rFonts w:ascii="Cambria" w:hAnsi="Cambria"/>
                <w:sz w:val="24"/>
                <w:szCs w:val="24"/>
              </w:rPr>
              <w:t>Journée de Promotion Economique et C</w:t>
            </w:r>
            <w:r w:rsidR="006C665D" w:rsidRPr="00C24DC8">
              <w:rPr>
                <w:rFonts w:ascii="Cambria" w:hAnsi="Cambria"/>
                <w:sz w:val="24"/>
                <w:szCs w:val="24"/>
              </w:rPr>
              <w:t>ommerciale du Burkina Faso</w:t>
            </w:r>
          </w:p>
        </w:tc>
      </w:tr>
      <w:tr w:rsidR="006C665D" w:rsidRPr="00C24DC8" w14:paraId="7C7A2428" w14:textId="77777777" w:rsidTr="00C24DC8">
        <w:tc>
          <w:tcPr>
            <w:tcW w:w="2127" w:type="dxa"/>
          </w:tcPr>
          <w:p w14:paraId="1B06923C" w14:textId="2A86F5A2" w:rsidR="006C665D" w:rsidRPr="00C24DC8" w:rsidRDefault="006C665D" w:rsidP="00C24DC8">
            <w:pPr>
              <w:rPr>
                <w:rFonts w:ascii="Cambria" w:hAnsi="Cambria"/>
                <w:sz w:val="24"/>
                <w:szCs w:val="24"/>
              </w:rPr>
            </w:pPr>
            <w:r w:rsidRPr="00C24DC8">
              <w:rPr>
                <w:rFonts w:ascii="Cambria" w:hAnsi="Cambria"/>
                <w:sz w:val="24"/>
                <w:szCs w:val="24"/>
              </w:rPr>
              <w:t>ONEA</w:t>
            </w:r>
          </w:p>
        </w:tc>
        <w:tc>
          <w:tcPr>
            <w:tcW w:w="284" w:type="dxa"/>
          </w:tcPr>
          <w:p w14:paraId="6624D725" w14:textId="4D61B223"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2E5E8DFE" w14:textId="715A30A3" w:rsidR="006C665D" w:rsidRPr="00C24DC8" w:rsidRDefault="00697F01" w:rsidP="00C24DC8">
            <w:pPr>
              <w:rPr>
                <w:rFonts w:ascii="Cambria" w:hAnsi="Cambria"/>
                <w:sz w:val="24"/>
                <w:szCs w:val="24"/>
              </w:rPr>
            </w:pPr>
            <w:r w:rsidRPr="00C24DC8">
              <w:rPr>
                <w:rFonts w:ascii="Cambria" w:hAnsi="Cambria"/>
                <w:sz w:val="24"/>
                <w:szCs w:val="24"/>
              </w:rPr>
              <w:t>Office National de l’Eau et de l’Assainissement</w:t>
            </w:r>
          </w:p>
        </w:tc>
      </w:tr>
      <w:tr w:rsidR="006C665D" w:rsidRPr="00C24DC8" w14:paraId="6B1A4B68" w14:textId="77777777" w:rsidTr="00C24DC8">
        <w:tc>
          <w:tcPr>
            <w:tcW w:w="2127" w:type="dxa"/>
          </w:tcPr>
          <w:p w14:paraId="74CA1F65" w14:textId="77777777" w:rsidR="006C665D" w:rsidRPr="00C24DC8" w:rsidRDefault="006C665D" w:rsidP="00C24DC8">
            <w:pPr>
              <w:rPr>
                <w:rFonts w:ascii="Cambria" w:hAnsi="Cambria"/>
                <w:sz w:val="24"/>
                <w:szCs w:val="24"/>
              </w:rPr>
            </w:pPr>
            <w:r w:rsidRPr="00C24DC8">
              <w:rPr>
                <w:rFonts w:ascii="Cambria" w:hAnsi="Cambria"/>
                <w:sz w:val="24"/>
                <w:szCs w:val="24"/>
              </w:rPr>
              <w:t>LED</w:t>
            </w:r>
          </w:p>
        </w:tc>
        <w:tc>
          <w:tcPr>
            <w:tcW w:w="284" w:type="dxa"/>
          </w:tcPr>
          <w:p w14:paraId="0923521E" w14:textId="37FBBF08"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2B11F615" w14:textId="2A53AF6D" w:rsidR="006C665D" w:rsidRPr="00C24DC8" w:rsidRDefault="00F87B60" w:rsidP="00C24DC8">
            <w:pPr>
              <w:rPr>
                <w:rFonts w:ascii="Cambria" w:hAnsi="Cambria"/>
                <w:sz w:val="24"/>
                <w:szCs w:val="24"/>
              </w:rPr>
            </w:pPr>
            <w:r w:rsidRPr="00C24DC8">
              <w:rPr>
                <w:rFonts w:ascii="Cambria" w:hAnsi="Cambria"/>
                <w:i/>
                <w:iCs/>
                <w:sz w:val="24"/>
                <w:szCs w:val="24"/>
              </w:rPr>
              <w:t xml:space="preserve">Light-Emitting Diode (en anglais) ou </w:t>
            </w:r>
            <w:r w:rsidRPr="00C24DC8">
              <w:rPr>
                <w:rFonts w:ascii="Cambria" w:hAnsi="Cambria"/>
                <w:sz w:val="24"/>
                <w:szCs w:val="24"/>
              </w:rPr>
              <w:t xml:space="preserve"> Diode électroluminescente (Lampes à Diode Electroluminescente)</w:t>
            </w:r>
          </w:p>
        </w:tc>
      </w:tr>
      <w:tr w:rsidR="006C665D" w:rsidRPr="00C24DC8" w14:paraId="08546F81" w14:textId="77777777" w:rsidTr="00C24DC8">
        <w:tc>
          <w:tcPr>
            <w:tcW w:w="2127" w:type="dxa"/>
          </w:tcPr>
          <w:p w14:paraId="6ACBD56E" w14:textId="77777777" w:rsidR="006C665D" w:rsidRPr="00C24DC8" w:rsidRDefault="006C665D" w:rsidP="00C24DC8">
            <w:pPr>
              <w:rPr>
                <w:rFonts w:ascii="Cambria" w:hAnsi="Cambria"/>
                <w:sz w:val="24"/>
                <w:szCs w:val="24"/>
              </w:rPr>
            </w:pPr>
            <w:r w:rsidRPr="00C24DC8">
              <w:rPr>
                <w:rFonts w:ascii="Cambria" w:hAnsi="Cambria" w:cs="Andalus"/>
                <w:sz w:val="24"/>
                <w:szCs w:val="24"/>
              </w:rPr>
              <w:t>MCIA</w:t>
            </w:r>
          </w:p>
        </w:tc>
        <w:tc>
          <w:tcPr>
            <w:tcW w:w="284" w:type="dxa"/>
          </w:tcPr>
          <w:p w14:paraId="28C7D885" w14:textId="4FDC7956"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15CA2E07" w14:textId="43DB1036" w:rsidR="006C665D" w:rsidRPr="00C24DC8" w:rsidRDefault="00697F01" w:rsidP="00C24DC8">
            <w:pPr>
              <w:rPr>
                <w:rFonts w:ascii="Cambria" w:hAnsi="Cambria"/>
                <w:sz w:val="24"/>
                <w:szCs w:val="24"/>
              </w:rPr>
            </w:pPr>
            <w:r w:rsidRPr="00C24DC8">
              <w:rPr>
                <w:rFonts w:ascii="Cambria" w:hAnsi="Cambria"/>
                <w:sz w:val="24"/>
                <w:szCs w:val="24"/>
              </w:rPr>
              <w:t>Ministère du Commerce, de l’Industrie et de l’Artisanat</w:t>
            </w:r>
          </w:p>
        </w:tc>
      </w:tr>
      <w:tr w:rsidR="006C665D" w:rsidRPr="00C24DC8" w14:paraId="633B7AAD" w14:textId="77777777" w:rsidTr="00C24DC8">
        <w:tc>
          <w:tcPr>
            <w:tcW w:w="2127" w:type="dxa"/>
          </w:tcPr>
          <w:p w14:paraId="2A465ABE" w14:textId="77777777" w:rsidR="006C665D" w:rsidRPr="00C24DC8" w:rsidRDefault="006C665D" w:rsidP="00C24DC8">
            <w:pPr>
              <w:rPr>
                <w:rFonts w:ascii="Cambria" w:hAnsi="Cambria"/>
                <w:sz w:val="24"/>
                <w:szCs w:val="24"/>
              </w:rPr>
            </w:pPr>
            <w:r w:rsidRPr="00C24DC8">
              <w:rPr>
                <w:rFonts w:ascii="Cambria" w:hAnsi="Cambria"/>
                <w:sz w:val="24"/>
                <w:szCs w:val="24"/>
              </w:rPr>
              <w:t>MEBF</w:t>
            </w:r>
          </w:p>
        </w:tc>
        <w:tc>
          <w:tcPr>
            <w:tcW w:w="284" w:type="dxa"/>
          </w:tcPr>
          <w:p w14:paraId="6813EB4F" w14:textId="5827B381"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5F37300E" w14:textId="2F51C269" w:rsidR="006C665D" w:rsidRPr="00C24DC8" w:rsidRDefault="00697F01" w:rsidP="00C24DC8">
            <w:pPr>
              <w:rPr>
                <w:rFonts w:ascii="Cambria" w:hAnsi="Cambria"/>
                <w:sz w:val="24"/>
                <w:szCs w:val="24"/>
              </w:rPr>
            </w:pPr>
            <w:r w:rsidRPr="00C24DC8">
              <w:rPr>
                <w:rFonts w:ascii="Cambria" w:hAnsi="Cambria"/>
                <w:sz w:val="24"/>
                <w:szCs w:val="24"/>
              </w:rPr>
              <w:t>Maison de l’Entreprise du Burkina Faso</w:t>
            </w:r>
          </w:p>
        </w:tc>
      </w:tr>
      <w:tr w:rsidR="006C665D" w:rsidRPr="00C24DC8" w14:paraId="49EDDCE6" w14:textId="77777777" w:rsidTr="00C24DC8">
        <w:tc>
          <w:tcPr>
            <w:tcW w:w="2127" w:type="dxa"/>
          </w:tcPr>
          <w:p w14:paraId="7BDE26C5" w14:textId="77777777" w:rsidR="006C665D" w:rsidRPr="00C24DC8" w:rsidRDefault="006C665D" w:rsidP="00C24DC8">
            <w:pPr>
              <w:rPr>
                <w:rFonts w:ascii="Cambria" w:hAnsi="Cambria"/>
                <w:sz w:val="24"/>
                <w:szCs w:val="24"/>
              </w:rPr>
            </w:pPr>
            <w:r w:rsidRPr="00C24DC8">
              <w:rPr>
                <w:rFonts w:ascii="Cambria" w:hAnsi="Cambria" w:cs="Andalus"/>
                <w:sz w:val="24"/>
                <w:szCs w:val="24"/>
              </w:rPr>
              <w:t>MINEFID</w:t>
            </w:r>
          </w:p>
        </w:tc>
        <w:tc>
          <w:tcPr>
            <w:tcW w:w="284" w:type="dxa"/>
          </w:tcPr>
          <w:p w14:paraId="1482514D" w14:textId="061E3ED9"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6675A2A7" w14:textId="380E04B5" w:rsidR="006C665D" w:rsidRPr="00C24DC8" w:rsidRDefault="00697F01" w:rsidP="00C24DC8">
            <w:pPr>
              <w:rPr>
                <w:rFonts w:ascii="Cambria" w:hAnsi="Cambria"/>
                <w:sz w:val="24"/>
                <w:szCs w:val="24"/>
              </w:rPr>
            </w:pPr>
            <w:r w:rsidRPr="00C24DC8">
              <w:rPr>
                <w:rFonts w:ascii="Cambria" w:hAnsi="Cambria"/>
                <w:sz w:val="24"/>
                <w:szCs w:val="24"/>
              </w:rPr>
              <w:t>Ministère de l’Economie, des Finances et du Développement</w:t>
            </w:r>
          </w:p>
        </w:tc>
      </w:tr>
      <w:tr w:rsidR="006C665D" w:rsidRPr="00C24DC8" w14:paraId="45160733" w14:textId="77777777" w:rsidTr="00C24DC8">
        <w:tc>
          <w:tcPr>
            <w:tcW w:w="2127" w:type="dxa"/>
          </w:tcPr>
          <w:p w14:paraId="4540438A" w14:textId="77777777" w:rsidR="006C665D" w:rsidRPr="00C24DC8" w:rsidRDefault="006C665D" w:rsidP="00C24DC8">
            <w:pPr>
              <w:rPr>
                <w:rFonts w:ascii="Cambria" w:hAnsi="Cambria"/>
                <w:sz w:val="24"/>
                <w:szCs w:val="24"/>
              </w:rPr>
            </w:pPr>
            <w:r w:rsidRPr="00C24DC8">
              <w:rPr>
                <w:rFonts w:ascii="Cambria" w:hAnsi="Cambria"/>
                <w:sz w:val="24"/>
                <w:szCs w:val="24"/>
              </w:rPr>
              <w:t>OAPI</w:t>
            </w:r>
          </w:p>
        </w:tc>
        <w:tc>
          <w:tcPr>
            <w:tcW w:w="284" w:type="dxa"/>
          </w:tcPr>
          <w:p w14:paraId="4D6BD2C2" w14:textId="515DBC49"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3C813D36" w14:textId="01972CA5" w:rsidR="006C665D" w:rsidRPr="00C24DC8" w:rsidRDefault="00697F01" w:rsidP="00C24DC8">
            <w:pPr>
              <w:rPr>
                <w:rFonts w:ascii="Cambria" w:hAnsi="Cambria"/>
                <w:sz w:val="24"/>
                <w:szCs w:val="24"/>
              </w:rPr>
            </w:pPr>
            <w:r w:rsidRPr="00C24DC8">
              <w:rPr>
                <w:rFonts w:ascii="Cambria" w:hAnsi="Cambria"/>
                <w:sz w:val="24"/>
                <w:szCs w:val="24"/>
              </w:rPr>
              <w:t>Organisation Africaine de la Propriété Intellectuelle</w:t>
            </w:r>
          </w:p>
        </w:tc>
      </w:tr>
      <w:tr w:rsidR="006C665D" w:rsidRPr="00C24DC8" w14:paraId="45ACC563" w14:textId="77777777" w:rsidTr="00C24DC8">
        <w:tc>
          <w:tcPr>
            <w:tcW w:w="2127" w:type="dxa"/>
          </w:tcPr>
          <w:p w14:paraId="791F0D69" w14:textId="77777777" w:rsidR="006C665D" w:rsidRPr="00C24DC8" w:rsidRDefault="006C665D" w:rsidP="00C24DC8">
            <w:pPr>
              <w:rPr>
                <w:rFonts w:ascii="Cambria" w:hAnsi="Cambria"/>
                <w:sz w:val="24"/>
                <w:szCs w:val="24"/>
              </w:rPr>
            </w:pPr>
            <w:r w:rsidRPr="00C24DC8">
              <w:rPr>
                <w:rFonts w:ascii="Cambria" w:hAnsi="Cambria"/>
                <w:sz w:val="24"/>
                <w:szCs w:val="24"/>
              </w:rPr>
              <w:t>PACD-PME/PMI</w:t>
            </w:r>
          </w:p>
        </w:tc>
        <w:tc>
          <w:tcPr>
            <w:tcW w:w="284" w:type="dxa"/>
          </w:tcPr>
          <w:p w14:paraId="375265D6" w14:textId="140D11DE"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6F19A3C6" w14:textId="33E75872" w:rsidR="006C665D" w:rsidRPr="00C24DC8" w:rsidRDefault="00697F01" w:rsidP="00C24DC8">
            <w:pPr>
              <w:rPr>
                <w:rFonts w:ascii="Cambria" w:hAnsi="Cambria"/>
                <w:sz w:val="24"/>
                <w:szCs w:val="24"/>
              </w:rPr>
            </w:pPr>
            <w:r w:rsidRPr="00C24DC8">
              <w:rPr>
                <w:rFonts w:ascii="Cambria" w:hAnsi="Cambria"/>
                <w:sz w:val="24"/>
                <w:szCs w:val="24"/>
              </w:rPr>
              <w:t>Projet d’Appui à la Création et au Développement des PME/PMI</w:t>
            </w:r>
          </w:p>
        </w:tc>
      </w:tr>
      <w:tr w:rsidR="006C665D" w:rsidRPr="00C24DC8" w14:paraId="76470E5E" w14:textId="77777777" w:rsidTr="00C24DC8">
        <w:tc>
          <w:tcPr>
            <w:tcW w:w="2127" w:type="dxa"/>
          </w:tcPr>
          <w:p w14:paraId="101D3485" w14:textId="77777777" w:rsidR="006C665D" w:rsidRPr="00C24DC8" w:rsidRDefault="006C665D" w:rsidP="00C24DC8">
            <w:pPr>
              <w:rPr>
                <w:rFonts w:ascii="Cambria" w:hAnsi="Cambria"/>
                <w:sz w:val="24"/>
                <w:szCs w:val="24"/>
              </w:rPr>
            </w:pPr>
            <w:r w:rsidRPr="00C24DC8">
              <w:rPr>
                <w:rFonts w:ascii="Cambria" w:hAnsi="Cambria"/>
                <w:sz w:val="24"/>
                <w:szCs w:val="24"/>
              </w:rPr>
              <w:t>PAFESI</w:t>
            </w:r>
          </w:p>
        </w:tc>
        <w:tc>
          <w:tcPr>
            <w:tcW w:w="284" w:type="dxa"/>
          </w:tcPr>
          <w:p w14:paraId="4B7485B8" w14:textId="547320DA"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503AAE8C" w14:textId="77777777" w:rsidR="006C665D" w:rsidRPr="00C24DC8" w:rsidRDefault="006C665D" w:rsidP="00C24DC8">
            <w:pPr>
              <w:rPr>
                <w:rFonts w:ascii="Cambria" w:hAnsi="Cambria"/>
                <w:sz w:val="24"/>
                <w:szCs w:val="24"/>
              </w:rPr>
            </w:pPr>
            <w:r w:rsidRPr="00C24DC8">
              <w:rPr>
                <w:rFonts w:ascii="Cambria" w:hAnsi="Cambria"/>
                <w:sz w:val="24"/>
                <w:szCs w:val="24"/>
              </w:rPr>
              <w:t>Projet d’Appui à la Formalisation des Entreprises du Secteur Informel</w:t>
            </w:r>
          </w:p>
        </w:tc>
      </w:tr>
      <w:tr w:rsidR="006C665D" w:rsidRPr="00C24DC8" w14:paraId="7091B2CE" w14:textId="77777777" w:rsidTr="00C24DC8">
        <w:tc>
          <w:tcPr>
            <w:tcW w:w="2127" w:type="dxa"/>
          </w:tcPr>
          <w:p w14:paraId="1EFF205D" w14:textId="77777777" w:rsidR="006C665D" w:rsidRPr="00C24DC8" w:rsidRDefault="006C665D" w:rsidP="00C24DC8">
            <w:pPr>
              <w:rPr>
                <w:rFonts w:ascii="Cambria" w:hAnsi="Cambria"/>
                <w:sz w:val="24"/>
                <w:szCs w:val="24"/>
              </w:rPr>
            </w:pPr>
            <w:r w:rsidRPr="00C24DC8">
              <w:rPr>
                <w:rFonts w:ascii="Cambria" w:hAnsi="Cambria"/>
                <w:sz w:val="24"/>
                <w:szCs w:val="24"/>
              </w:rPr>
              <w:t>PATECE</w:t>
            </w:r>
          </w:p>
        </w:tc>
        <w:tc>
          <w:tcPr>
            <w:tcW w:w="284" w:type="dxa"/>
          </w:tcPr>
          <w:p w14:paraId="3C895F22" w14:textId="5FC035AB"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7D1382E6" w14:textId="4B96B489" w:rsidR="006C665D" w:rsidRPr="00C24DC8" w:rsidRDefault="006C665D" w:rsidP="00C24DC8">
            <w:pPr>
              <w:rPr>
                <w:rFonts w:ascii="Cambria" w:hAnsi="Cambria"/>
                <w:sz w:val="24"/>
                <w:szCs w:val="24"/>
              </w:rPr>
            </w:pPr>
            <w:r w:rsidRPr="00C24DC8">
              <w:rPr>
                <w:rFonts w:ascii="Cambria" w:hAnsi="Cambria"/>
                <w:sz w:val="24"/>
                <w:szCs w:val="24"/>
              </w:rPr>
              <w:t>Projet d’Appui à la Transformation de l’Economie et à la création de l’Emploi</w:t>
            </w:r>
          </w:p>
        </w:tc>
      </w:tr>
      <w:tr w:rsidR="006C665D" w:rsidRPr="00C24DC8" w14:paraId="0D523DAF" w14:textId="77777777" w:rsidTr="00C24DC8">
        <w:tc>
          <w:tcPr>
            <w:tcW w:w="2127" w:type="dxa"/>
          </w:tcPr>
          <w:p w14:paraId="2628CDDF" w14:textId="77777777" w:rsidR="006C665D" w:rsidRPr="00C24DC8" w:rsidRDefault="006C665D" w:rsidP="00C24DC8">
            <w:pPr>
              <w:rPr>
                <w:rFonts w:ascii="Cambria" w:hAnsi="Cambria"/>
                <w:sz w:val="24"/>
                <w:szCs w:val="24"/>
              </w:rPr>
            </w:pPr>
            <w:r w:rsidRPr="00C24DC8">
              <w:rPr>
                <w:rFonts w:ascii="Cambria" w:hAnsi="Cambria"/>
                <w:sz w:val="24"/>
                <w:szCs w:val="24"/>
              </w:rPr>
              <w:lastRenderedPageBreak/>
              <w:t>PIPHE-SA</w:t>
            </w:r>
          </w:p>
        </w:tc>
        <w:tc>
          <w:tcPr>
            <w:tcW w:w="284" w:type="dxa"/>
          </w:tcPr>
          <w:p w14:paraId="066EA0A2" w14:textId="4ED019AB"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5D15184E" w14:textId="181FDB94" w:rsidR="006C665D" w:rsidRPr="00C24DC8" w:rsidRDefault="00697F01" w:rsidP="00C24DC8">
            <w:pPr>
              <w:rPr>
                <w:rFonts w:ascii="Cambria" w:hAnsi="Cambria"/>
                <w:sz w:val="24"/>
                <w:szCs w:val="24"/>
              </w:rPr>
            </w:pPr>
            <w:r w:rsidRPr="00C24DC8">
              <w:rPr>
                <w:rFonts w:ascii="Cambria" w:hAnsi="Cambria"/>
                <w:sz w:val="24"/>
                <w:szCs w:val="24"/>
              </w:rPr>
              <w:t>Projet de mise en place d’Incubateur, de Pépinière et Hôtel d’Entreprises dans le Secteur Agroalimentaire</w:t>
            </w:r>
          </w:p>
        </w:tc>
      </w:tr>
      <w:tr w:rsidR="006C665D" w:rsidRPr="00C24DC8" w14:paraId="1F89F64C" w14:textId="77777777" w:rsidTr="00C24DC8">
        <w:tc>
          <w:tcPr>
            <w:tcW w:w="2127" w:type="dxa"/>
          </w:tcPr>
          <w:p w14:paraId="271511C8" w14:textId="77777777" w:rsidR="006C665D" w:rsidRPr="00C24DC8" w:rsidRDefault="006C665D" w:rsidP="00C24DC8">
            <w:pPr>
              <w:rPr>
                <w:rFonts w:ascii="Cambria" w:hAnsi="Cambria"/>
                <w:sz w:val="24"/>
                <w:szCs w:val="24"/>
              </w:rPr>
            </w:pPr>
            <w:r w:rsidRPr="00C24DC8">
              <w:rPr>
                <w:rFonts w:ascii="Cambria" w:hAnsi="Cambria" w:cs="Andalus"/>
                <w:sz w:val="24"/>
                <w:szCs w:val="24"/>
              </w:rPr>
              <w:t>PM</w:t>
            </w:r>
          </w:p>
        </w:tc>
        <w:tc>
          <w:tcPr>
            <w:tcW w:w="284" w:type="dxa"/>
          </w:tcPr>
          <w:p w14:paraId="6E57E9C3" w14:textId="29C1F8ED"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3DAFE250" w14:textId="2B1E192E" w:rsidR="006C665D" w:rsidRPr="00C24DC8" w:rsidRDefault="00697F01" w:rsidP="00C24DC8">
            <w:pPr>
              <w:rPr>
                <w:rFonts w:ascii="Cambria" w:hAnsi="Cambria"/>
                <w:sz w:val="24"/>
                <w:szCs w:val="24"/>
              </w:rPr>
            </w:pPr>
            <w:r w:rsidRPr="00C24DC8">
              <w:rPr>
                <w:rFonts w:ascii="Cambria" w:hAnsi="Cambria"/>
                <w:sz w:val="24"/>
                <w:szCs w:val="24"/>
              </w:rPr>
              <w:t>Pour Mémoire</w:t>
            </w:r>
          </w:p>
        </w:tc>
      </w:tr>
      <w:tr w:rsidR="006C665D" w:rsidRPr="00C24DC8" w14:paraId="757B7EDA" w14:textId="77777777" w:rsidTr="00C24DC8">
        <w:tc>
          <w:tcPr>
            <w:tcW w:w="2127" w:type="dxa"/>
          </w:tcPr>
          <w:p w14:paraId="0ABA9648" w14:textId="06F28A56" w:rsidR="006C665D" w:rsidRPr="00C24DC8" w:rsidRDefault="006C665D" w:rsidP="00C24DC8">
            <w:pPr>
              <w:rPr>
                <w:rFonts w:ascii="Cambria" w:hAnsi="Cambria"/>
                <w:sz w:val="24"/>
                <w:szCs w:val="24"/>
              </w:rPr>
            </w:pPr>
            <w:r w:rsidRPr="00C24DC8">
              <w:rPr>
                <w:rFonts w:ascii="Cambria" w:hAnsi="Cambria"/>
                <w:sz w:val="24"/>
                <w:szCs w:val="24"/>
              </w:rPr>
              <w:t>PME</w:t>
            </w:r>
          </w:p>
        </w:tc>
        <w:tc>
          <w:tcPr>
            <w:tcW w:w="284" w:type="dxa"/>
          </w:tcPr>
          <w:p w14:paraId="33240560" w14:textId="117763F5"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07EEF6B7" w14:textId="095E2C58" w:rsidR="006C665D" w:rsidRPr="00C24DC8" w:rsidRDefault="00697F01" w:rsidP="00C24DC8">
            <w:pPr>
              <w:rPr>
                <w:rFonts w:ascii="Cambria" w:hAnsi="Cambria"/>
                <w:sz w:val="24"/>
                <w:szCs w:val="24"/>
              </w:rPr>
            </w:pPr>
            <w:r w:rsidRPr="00C24DC8">
              <w:rPr>
                <w:rFonts w:ascii="Cambria" w:hAnsi="Cambria"/>
                <w:sz w:val="24"/>
                <w:szCs w:val="24"/>
              </w:rPr>
              <w:t>Petites et Moyennes Entreprises</w:t>
            </w:r>
          </w:p>
        </w:tc>
      </w:tr>
      <w:tr w:rsidR="00697F01" w:rsidRPr="00C24DC8" w14:paraId="3615C34E" w14:textId="77777777" w:rsidTr="00C24DC8">
        <w:tc>
          <w:tcPr>
            <w:tcW w:w="2127" w:type="dxa"/>
          </w:tcPr>
          <w:p w14:paraId="5FA7E113" w14:textId="42BBEEBC" w:rsidR="00697F01" w:rsidRPr="00C24DC8" w:rsidRDefault="00697F01" w:rsidP="00C24DC8">
            <w:pPr>
              <w:rPr>
                <w:rFonts w:ascii="Cambria" w:hAnsi="Cambria"/>
                <w:sz w:val="24"/>
                <w:szCs w:val="24"/>
              </w:rPr>
            </w:pPr>
            <w:r w:rsidRPr="00C24DC8">
              <w:rPr>
                <w:rFonts w:ascii="Cambria" w:hAnsi="Cambria"/>
                <w:sz w:val="24"/>
                <w:szCs w:val="24"/>
              </w:rPr>
              <w:t>PMI</w:t>
            </w:r>
          </w:p>
        </w:tc>
        <w:tc>
          <w:tcPr>
            <w:tcW w:w="284" w:type="dxa"/>
          </w:tcPr>
          <w:p w14:paraId="467291D5" w14:textId="3EC27E62" w:rsidR="00697F01" w:rsidRPr="00C24DC8" w:rsidRDefault="00697F01" w:rsidP="00C24DC8">
            <w:pPr>
              <w:rPr>
                <w:rFonts w:ascii="Cambria" w:hAnsi="Cambria"/>
                <w:sz w:val="24"/>
                <w:szCs w:val="24"/>
              </w:rPr>
            </w:pPr>
            <w:r w:rsidRPr="00C24DC8">
              <w:rPr>
                <w:rFonts w:ascii="Cambria" w:hAnsi="Cambria"/>
                <w:sz w:val="24"/>
                <w:szCs w:val="24"/>
              </w:rPr>
              <w:t>:</w:t>
            </w:r>
          </w:p>
        </w:tc>
        <w:tc>
          <w:tcPr>
            <w:tcW w:w="7654" w:type="dxa"/>
          </w:tcPr>
          <w:p w14:paraId="345182DA" w14:textId="03220D61" w:rsidR="00697F01" w:rsidRPr="00C24DC8" w:rsidRDefault="00697F01" w:rsidP="00C24DC8">
            <w:pPr>
              <w:rPr>
                <w:rFonts w:ascii="Cambria" w:hAnsi="Cambria"/>
                <w:sz w:val="24"/>
                <w:szCs w:val="24"/>
              </w:rPr>
            </w:pPr>
            <w:r w:rsidRPr="00C24DC8">
              <w:rPr>
                <w:rFonts w:ascii="Cambria" w:hAnsi="Cambria"/>
                <w:sz w:val="24"/>
                <w:szCs w:val="24"/>
              </w:rPr>
              <w:t>Petites et Moyennes Industries</w:t>
            </w:r>
          </w:p>
        </w:tc>
      </w:tr>
      <w:tr w:rsidR="006C665D" w:rsidRPr="00C24DC8" w14:paraId="170AA2EE" w14:textId="77777777" w:rsidTr="00C24DC8">
        <w:tc>
          <w:tcPr>
            <w:tcW w:w="2127" w:type="dxa"/>
          </w:tcPr>
          <w:p w14:paraId="1DBE7020" w14:textId="77777777" w:rsidR="006C665D" w:rsidRPr="00C24DC8" w:rsidRDefault="006C665D" w:rsidP="00C24DC8">
            <w:pPr>
              <w:rPr>
                <w:rFonts w:ascii="Cambria" w:hAnsi="Cambria"/>
                <w:sz w:val="24"/>
                <w:szCs w:val="24"/>
              </w:rPr>
            </w:pPr>
            <w:r w:rsidRPr="00C24DC8">
              <w:rPr>
                <w:rFonts w:ascii="Cambria" w:hAnsi="Cambria" w:cs="Tahoma"/>
                <w:sz w:val="24"/>
                <w:szCs w:val="24"/>
              </w:rPr>
              <w:t>PNDES</w:t>
            </w:r>
          </w:p>
        </w:tc>
        <w:tc>
          <w:tcPr>
            <w:tcW w:w="284" w:type="dxa"/>
          </w:tcPr>
          <w:p w14:paraId="2DE04A14" w14:textId="2C4268E6"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10869B90" w14:textId="77777777" w:rsidR="006C665D" w:rsidRPr="00C24DC8" w:rsidRDefault="006C665D" w:rsidP="00C24DC8">
            <w:pPr>
              <w:rPr>
                <w:rFonts w:ascii="Cambria" w:hAnsi="Cambria"/>
                <w:sz w:val="24"/>
                <w:szCs w:val="24"/>
              </w:rPr>
            </w:pPr>
            <w:r w:rsidRPr="00C24DC8">
              <w:rPr>
                <w:rFonts w:ascii="Cambria" w:hAnsi="Cambria" w:cs="Tahoma"/>
                <w:sz w:val="24"/>
                <w:szCs w:val="24"/>
              </w:rPr>
              <w:t>Plan National de Développement Économique et Social</w:t>
            </w:r>
          </w:p>
        </w:tc>
      </w:tr>
      <w:tr w:rsidR="006C665D" w:rsidRPr="00C24DC8" w14:paraId="12ACF98B" w14:textId="77777777" w:rsidTr="00C24DC8">
        <w:tc>
          <w:tcPr>
            <w:tcW w:w="2127" w:type="dxa"/>
          </w:tcPr>
          <w:p w14:paraId="0E19401B" w14:textId="77777777" w:rsidR="006C665D" w:rsidRPr="00C24DC8" w:rsidRDefault="006C665D" w:rsidP="00C24DC8">
            <w:pPr>
              <w:rPr>
                <w:rFonts w:ascii="Cambria" w:hAnsi="Cambria"/>
                <w:sz w:val="24"/>
                <w:szCs w:val="24"/>
              </w:rPr>
            </w:pPr>
            <w:r w:rsidRPr="00C24DC8">
              <w:rPr>
                <w:rFonts w:ascii="Cambria" w:hAnsi="Cambria" w:cs="Arial"/>
                <w:sz w:val="24"/>
                <w:szCs w:val="24"/>
              </w:rPr>
              <w:t>PPP</w:t>
            </w:r>
          </w:p>
        </w:tc>
        <w:tc>
          <w:tcPr>
            <w:tcW w:w="284" w:type="dxa"/>
          </w:tcPr>
          <w:p w14:paraId="79BD15C2" w14:textId="0ABF108E"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65F8BE64" w14:textId="19B917EB" w:rsidR="006C665D" w:rsidRPr="00C24DC8" w:rsidRDefault="00697F01" w:rsidP="00C24DC8">
            <w:pPr>
              <w:rPr>
                <w:rFonts w:ascii="Cambria" w:hAnsi="Cambria"/>
                <w:sz w:val="24"/>
                <w:szCs w:val="24"/>
              </w:rPr>
            </w:pPr>
            <w:r w:rsidRPr="00C24DC8">
              <w:rPr>
                <w:rFonts w:ascii="Cambria" w:hAnsi="Cambria"/>
                <w:sz w:val="24"/>
                <w:szCs w:val="24"/>
              </w:rPr>
              <w:t>Partenariat Public Privé</w:t>
            </w:r>
          </w:p>
        </w:tc>
      </w:tr>
      <w:tr w:rsidR="006C665D" w:rsidRPr="00C24DC8" w14:paraId="35332373" w14:textId="77777777" w:rsidTr="00C24DC8">
        <w:tc>
          <w:tcPr>
            <w:tcW w:w="2127" w:type="dxa"/>
          </w:tcPr>
          <w:p w14:paraId="10EDFC9A" w14:textId="77777777" w:rsidR="006C665D" w:rsidRPr="00C24DC8" w:rsidRDefault="006C665D" w:rsidP="00C24DC8">
            <w:pPr>
              <w:rPr>
                <w:rFonts w:ascii="Cambria" w:hAnsi="Cambria"/>
                <w:sz w:val="24"/>
                <w:szCs w:val="24"/>
              </w:rPr>
            </w:pPr>
            <w:r w:rsidRPr="00C24DC8">
              <w:rPr>
                <w:rFonts w:ascii="Cambria" w:hAnsi="Cambria"/>
                <w:sz w:val="24"/>
                <w:szCs w:val="24"/>
              </w:rPr>
              <w:t>SP/FCL</w:t>
            </w:r>
          </w:p>
        </w:tc>
        <w:tc>
          <w:tcPr>
            <w:tcW w:w="284" w:type="dxa"/>
          </w:tcPr>
          <w:p w14:paraId="15004EC7" w14:textId="5286CF1F" w:rsidR="006C665D" w:rsidRPr="00C24DC8" w:rsidRDefault="006C665D" w:rsidP="00C24DC8">
            <w:pPr>
              <w:rPr>
                <w:rFonts w:ascii="Cambria" w:hAnsi="Cambria"/>
                <w:sz w:val="24"/>
                <w:szCs w:val="24"/>
              </w:rPr>
            </w:pPr>
            <w:r w:rsidRPr="00C24DC8">
              <w:rPr>
                <w:rFonts w:ascii="Cambria" w:hAnsi="Cambria"/>
                <w:sz w:val="24"/>
                <w:szCs w:val="24"/>
              </w:rPr>
              <w:t>:</w:t>
            </w:r>
            <w:r w:rsidR="00697F01" w:rsidRPr="00C24DC8">
              <w:rPr>
                <w:rFonts w:ascii="Cambria" w:hAnsi="Cambria"/>
                <w:sz w:val="24"/>
                <w:szCs w:val="24"/>
              </w:rPr>
              <w:t xml:space="preserve"> </w:t>
            </w:r>
          </w:p>
        </w:tc>
        <w:tc>
          <w:tcPr>
            <w:tcW w:w="7654" w:type="dxa"/>
          </w:tcPr>
          <w:p w14:paraId="47DAEFED" w14:textId="3BE6A0F1" w:rsidR="006C665D" w:rsidRPr="00C24DC8" w:rsidRDefault="00697F01" w:rsidP="00C24DC8">
            <w:pPr>
              <w:rPr>
                <w:rFonts w:ascii="Cambria" w:hAnsi="Cambria"/>
                <w:sz w:val="24"/>
                <w:szCs w:val="24"/>
              </w:rPr>
            </w:pPr>
            <w:r w:rsidRPr="00C24DC8">
              <w:rPr>
                <w:rFonts w:ascii="Cambria" w:hAnsi="Cambria"/>
                <w:sz w:val="24"/>
                <w:szCs w:val="24"/>
              </w:rPr>
              <w:t>Secrétaire Permanent de la Filière Coton Libéralisée</w:t>
            </w:r>
          </w:p>
        </w:tc>
      </w:tr>
      <w:tr w:rsidR="006C665D" w:rsidRPr="00C24DC8" w14:paraId="14B86438" w14:textId="77777777" w:rsidTr="00C24DC8">
        <w:tc>
          <w:tcPr>
            <w:tcW w:w="2127" w:type="dxa"/>
          </w:tcPr>
          <w:p w14:paraId="05E3D024" w14:textId="77777777" w:rsidR="006C665D" w:rsidRPr="00C24DC8" w:rsidRDefault="006C665D" w:rsidP="00C24DC8">
            <w:pPr>
              <w:rPr>
                <w:rFonts w:ascii="Cambria" w:hAnsi="Cambria"/>
                <w:sz w:val="24"/>
                <w:szCs w:val="24"/>
              </w:rPr>
            </w:pPr>
            <w:r w:rsidRPr="00C24DC8">
              <w:rPr>
                <w:rFonts w:ascii="Cambria" w:hAnsi="Cambria"/>
                <w:sz w:val="24"/>
                <w:szCs w:val="24"/>
              </w:rPr>
              <w:t>TDR</w:t>
            </w:r>
          </w:p>
        </w:tc>
        <w:tc>
          <w:tcPr>
            <w:tcW w:w="284" w:type="dxa"/>
          </w:tcPr>
          <w:p w14:paraId="0FB4B4FF" w14:textId="72853F13"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22904BCB" w14:textId="28229A51" w:rsidR="006C665D" w:rsidRPr="00C24DC8" w:rsidRDefault="00697F01" w:rsidP="00C24DC8">
            <w:pPr>
              <w:rPr>
                <w:rFonts w:ascii="Cambria" w:hAnsi="Cambria"/>
                <w:sz w:val="24"/>
                <w:szCs w:val="24"/>
              </w:rPr>
            </w:pPr>
            <w:r w:rsidRPr="00C24DC8">
              <w:rPr>
                <w:rFonts w:ascii="Cambria" w:hAnsi="Cambria"/>
                <w:sz w:val="24"/>
                <w:szCs w:val="24"/>
              </w:rPr>
              <w:t>Termes de Références</w:t>
            </w:r>
          </w:p>
        </w:tc>
      </w:tr>
      <w:tr w:rsidR="006C665D" w:rsidRPr="00C24DC8" w14:paraId="06A58342" w14:textId="77777777" w:rsidTr="00C24DC8">
        <w:tc>
          <w:tcPr>
            <w:tcW w:w="2127" w:type="dxa"/>
          </w:tcPr>
          <w:p w14:paraId="00E97809" w14:textId="77777777" w:rsidR="006C665D" w:rsidRPr="00C24DC8" w:rsidRDefault="006C665D" w:rsidP="00C24DC8">
            <w:pPr>
              <w:rPr>
                <w:rFonts w:ascii="Cambria" w:hAnsi="Cambria"/>
                <w:sz w:val="24"/>
                <w:szCs w:val="24"/>
              </w:rPr>
            </w:pPr>
            <w:r w:rsidRPr="00C24DC8">
              <w:rPr>
                <w:rFonts w:ascii="Cambria" w:hAnsi="Cambria" w:cs="Tahoma"/>
                <w:sz w:val="24"/>
                <w:szCs w:val="24"/>
              </w:rPr>
              <w:t>TIA</w:t>
            </w:r>
          </w:p>
        </w:tc>
        <w:tc>
          <w:tcPr>
            <w:tcW w:w="284" w:type="dxa"/>
          </w:tcPr>
          <w:p w14:paraId="17AEB3E2" w14:textId="7CD1AAA5"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2437AAF0" w14:textId="2132167B" w:rsidR="006C665D" w:rsidRPr="00C24DC8" w:rsidRDefault="004F6918" w:rsidP="00C24DC8">
            <w:pPr>
              <w:rPr>
                <w:rFonts w:ascii="Cambria" w:hAnsi="Cambria"/>
                <w:sz w:val="24"/>
                <w:szCs w:val="24"/>
              </w:rPr>
            </w:pPr>
            <w:r w:rsidRPr="00C24DC8">
              <w:rPr>
                <w:rFonts w:ascii="Cambria" w:hAnsi="Cambria" w:cs="Tahoma"/>
                <w:sz w:val="24"/>
                <w:szCs w:val="24"/>
              </w:rPr>
              <w:t>Transformations Industrielles et A</w:t>
            </w:r>
            <w:r w:rsidR="006C665D" w:rsidRPr="00C24DC8">
              <w:rPr>
                <w:rFonts w:ascii="Cambria" w:hAnsi="Cambria" w:cs="Tahoma"/>
                <w:sz w:val="24"/>
                <w:szCs w:val="24"/>
              </w:rPr>
              <w:t>rtisanales</w:t>
            </w:r>
          </w:p>
        </w:tc>
      </w:tr>
      <w:tr w:rsidR="006C665D" w:rsidRPr="00C24DC8" w14:paraId="44C81147" w14:textId="77777777" w:rsidTr="00C24DC8">
        <w:tc>
          <w:tcPr>
            <w:tcW w:w="2127" w:type="dxa"/>
          </w:tcPr>
          <w:p w14:paraId="16A93071" w14:textId="77777777" w:rsidR="006C665D" w:rsidRPr="00C24DC8" w:rsidRDefault="006C665D" w:rsidP="00C24DC8">
            <w:pPr>
              <w:rPr>
                <w:rFonts w:ascii="Cambria" w:hAnsi="Cambria"/>
                <w:sz w:val="24"/>
                <w:szCs w:val="24"/>
              </w:rPr>
            </w:pPr>
            <w:r w:rsidRPr="00C24DC8">
              <w:rPr>
                <w:rFonts w:ascii="Cambria" w:hAnsi="Cambria"/>
                <w:sz w:val="24"/>
                <w:szCs w:val="24"/>
              </w:rPr>
              <w:t>UEMOA</w:t>
            </w:r>
          </w:p>
        </w:tc>
        <w:tc>
          <w:tcPr>
            <w:tcW w:w="284" w:type="dxa"/>
          </w:tcPr>
          <w:p w14:paraId="73B41662" w14:textId="128C67C4"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5ECBA00E" w14:textId="0339F57B" w:rsidR="006C665D" w:rsidRPr="00C24DC8" w:rsidRDefault="00697F01" w:rsidP="00C24DC8">
            <w:pPr>
              <w:rPr>
                <w:rFonts w:ascii="Cambria" w:hAnsi="Cambria"/>
                <w:sz w:val="24"/>
                <w:szCs w:val="24"/>
              </w:rPr>
            </w:pPr>
            <w:r w:rsidRPr="00C24DC8">
              <w:rPr>
                <w:rFonts w:ascii="Cambria" w:hAnsi="Cambria"/>
                <w:sz w:val="24"/>
                <w:szCs w:val="24"/>
              </w:rPr>
              <w:t>Union Economique et Monétaire Ouest Africaine</w:t>
            </w:r>
          </w:p>
        </w:tc>
      </w:tr>
      <w:tr w:rsidR="006C665D" w:rsidRPr="00C24DC8" w14:paraId="41969B12" w14:textId="77777777" w:rsidTr="00C24DC8">
        <w:tc>
          <w:tcPr>
            <w:tcW w:w="2127" w:type="dxa"/>
          </w:tcPr>
          <w:p w14:paraId="4A4BA29D" w14:textId="77777777" w:rsidR="006C665D" w:rsidRPr="00C24DC8" w:rsidRDefault="006C665D" w:rsidP="00C24DC8">
            <w:pPr>
              <w:rPr>
                <w:rFonts w:ascii="Cambria" w:hAnsi="Cambria"/>
                <w:sz w:val="24"/>
                <w:szCs w:val="24"/>
              </w:rPr>
            </w:pPr>
            <w:r w:rsidRPr="00C24DC8">
              <w:rPr>
                <w:rFonts w:ascii="Cambria" w:hAnsi="Cambria"/>
                <w:sz w:val="24"/>
                <w:szCs w:val="24"/>
              </w:rPr>
              <w:t>ZES</w:t>
            </w:r>
          </w:p>
        </w:tc>
        <w:tc>
          <w:tcPr>
            <w:tcW w:w="284" w:type="dxa"/>
          </w:tcPr>
          <w:p w14:paraId="52AA485C" w14:textId="2F758C5E" w:rsidR="006C665D" w:rsidRPr="00C24DC8" w:rsidRDefault="006C665D" w:rsidP="00C24DC8">
            <w:pPr>
              <w:rPr>
                <w:rFonts w:ascii="Cambria" w:hAnsi="Cambria"/>
                <w:sz w:val="24"/>
                <w:szCs w:val="24"/>
              </w:rPr>
            </w:pPr>
            <w:r w:rsidRPr="00C24DC8">
              <w:rPr>
                <w:rFonts w:ascii="Cambria" w:hAnsi="Cambria"/>
                <w:sz w:val="24"/>
                <w:szCs w:val="24"/>
              </w:rPr>
              <w:t>:</w:t>
            </w:r>
          </w:p>
        </w:tc>
        <w:tc>
          <w:tcPr>
            <w:tcW w:w="7654" w:type="dxa"/>
          </w:tcPr>
          <w:p w14:paraId="69A6DDC4" w14:textId="77777777" w:rsidR="006C665D" w:rsidRPr="00C24DC8" w:rsidRDefault="006C665D" w:rsidP="00C24DC8">
            <w:pPr>
              <w:rPr>
                <w:rFonts w:ascii="Cambria" w:hAnsi="Cambria"/>
                <w:sz w:val="24"/>
                <w:szCs w:val="24"/>
              </w:rPr>
            </w:pPr>
            <w:r w:rsidRPr="00C24DC8">
              <w:rPr>
                <w:rFonts w:ascii="Cambria" w:hAnsi="Cambria"/>
                <w:sz w:val="24"/>
                <w:szCs w:val="24"/>
              </w:rPr>
              <w:t>Zones Economiques Spéciales</w:t>
            </w:r>
          </w:p>
        </w:tc>
      </w:tr>
      <w:tr w:rsidR="00C5601F" w:rsidRPr="00C24DC8" w14:paraId="5F71EE3C" w14:textId="77777777" w:rsidTr="00C24DC8">
        <w:tc>
          <w:tcPr>
            <w:tcW w:w="2127" w:type="dxa"/>
            <w:vAlign w:val="center"/>
          </w:tcPr>
          <w:p w14:paraId="5C507EA5" w14:textId="05CB7DD0" w:rsidR="00C5601F" w:rsidRPr="00C24DC8" w:rsidRDefault="00C5601F" w:rsidP="00C24DC8">
            <w:pPr>
              <w:rPr>
                <w:rFonts w:ascii="Cambria" w:hAnsi="Cambria"/>
                <w:sz w:val="24"/>
                <w:szCs w:val="24"/>
              </w:rPr>
            </w:pPr>
            <w:r w:rsidRPr="00C24DC8">
              <w:rPr>
                <w:rFonts w:ascii="Cambria" w:hAnsi="Cambria"/>
                <w:sz w:val="24"/>
                <w:szCs w:val="24"/>
              </w:rPr>
              <w:t>WAPP</w:t>
            </w:r>
          </w:p>
        </w:tc>
        <w:tc>
          <w:tcPr>
            <w:tcW w:w="284" w:type="dxa"/>
          </w:tcPr>
          <w:p w14:paraId="17175E5B" w14:textId="77777777" w:rsidR="00C5601F" w:rsidRPr="00C24DC8" w:rsidRDefault="00C5601F" w:rsidP="00C24DC8">
            <w:pPr>
              <w:rPr>
                <w:rFonts w:ascii="Cambria" w:hAnsi="Cambria"/>
                <w:sz w:val="24"/>
                <w:szCs w:val="24"/>
              </w:rPr>
            </w:pPr>
          </w:p>
        </w:tc>
        <w:tc>
          <w:tcPr>
            <w:tcW w:w="7654" w:type="dxa"/>
          </w:tcPr>
          <w:p w14:paraId="768B7770" w14:textId="2E28B404" w:rsidR="00C5601F" w:rsidRPr="00C24DC8" w:rsidRDefault="00C510D3" w:rsidP="00C24DC8">
            <w:pPr>
              <w:rPr>
                <w:rFonts w:ascii="Cambria" w:hAnsi="Cambria"/>
                <w:sz w:val="24"/>
                <w:szCs w:val="24"/>
              </w:rPr>
            </w:pPr>
            <w:r w:rsidRPr="00C24DC8">
              <w:rPr>
                <w:rFonts w:ascii="Cambria" w:hAnsi="Cambria"/>
                <w:sz w:val="24"/>
                <w:szCs w:val="24"/>
              </w:rPr>
              <w:t>West Africa</w:t>
            </w:r>
            <w:r w:rsidR="00F87B60" w:rsidRPr="00C24DC8">
              <w:rPr>
                <w:rFonts w:ascii="Cambria" w:hAnsi="Cambria"/>
                <w:sz w:val="24"/>
                <w:szCs w:val="24"/>
              </w:rPr>
              <w:t>n</w:t>
            </w:r>
            <w:r w:rsidRPr="00C24DC8">
              <w:rPr>
                <w:rFonts w:ascii="Cambria" w:hAnsi="Cambria"/>
                <w:sz w:val="24"/>
                <w:szCs w:val="24"/>
              </w:rPr>
              <w:t xml:space="preserve"> Power Pool</w:t>
            </w:r>
          </w:p>
        </w:tc>
      </w:tr>
    </w:tbl>
    <w:p w14:paraId="773FA704" w14:textId="77777777" w:rsidR="00AD0235" w:rsidRPr="00E85DC1" w:rsidRDefault="00AD0235" w:rsidP="00AD0235">
      <w:pPr>
        <w:keepNext/>
        <w:widowControl w:val="0"/>
        <w:adjustRightInd w:val="0"/>
        <w:spacing w:before="120" w:after="120" w:line="240" w:lineRule="auto"/>
        <w:jc w:val="both"/>
        <w:textAlignment w:val="baseline"/>
        <w:outlineLvl w:val="0"/>
        <w:rPr>
          <w:rFonts w:ascii="Cambria" w:eastAsia="Times New Roman" w:hAnsi="Cambria" w:cs="Times New Roman"/>
          <w:b/>
          <w:bCs/>
          <w:sz w:val="24"/>
          <w:szCs w:val="24"/>
          <w:lang w:eastAsia="fr-FR"/>
        </w:rPr>
      </w:pPr>
    </w:p>
    <w:p w14:paraId="33EB72B0" w14:textId="77777777" w:rsidR="00AD0235" w:rsidRPr="00E85DC1" w:rsidRDefault="00AD0235" w:rsidP="00AD0235">
      <w:pPr>
        <w:rPr>
          <w:b/>
          <w:lang w:eastAsia="fr-FR"/>
        </w:rPr>
      </w:pPr>
    </w:p>
    <w:p w14:paraId="6A9B9457" w14:textId="77777777" w:rsidR="00AD0235" w:rsidRDefault="00AD0235" w:rsidP="00BA54EB">
      <w:pPr>
        <w:jc w:val="right"/>
        <w:rPr>
          <w:b/>
          <w:lang w:eastAsia="fr-FR"/>
        </w:rPr>
      </w:pPr>
    </w:p>
    <w:p w14:paraId="0533156B" w14:textId="77777777" w:rsidR="00911387" w:rsidRDefault="00911387" w:rsidP="00BA54EB">
      <w:pPr>
        <w:jc w:val="right"/>
        <w:rPr>
          <w:b/>
          <w:lang w:eastAsia="fr-FR"/>
        </w:rPr>
      </w:pPr>
    </w:p>
    <w:p w14:paraId="13C97028" w14:textId="77777777" w:rsidR="00911387" w:rsidRDefault="00911387" w:rsidP="00BA54EB">
      <w:pPr>
        <w:jc w:val="right"/>
        <w:rPr>
          <w:b/>
          <w:lang w:eastAsia="fr-FR"/>
        </w:rPr>
      </w:pPr>
    </w:p>
    <w:p w14:paraId="4C1143C4" w14:textId="77777777" w:rsidR="00440B22" w:rsidRDefault="00440B22" w:rsidP="00BA54EB">
      <w:pPr>
        <w:jc w:val="right"/>
        <w:rPr>
          <w:b/>
          <w:lang w:eastAsia="fr-FR"/>
        </w:rPr>
      </w:pPr>
    </w:p>
    <w:p w14:paraId="4D619BBB" w14:textId="77777777" w:rsidR="00440B22" w:rsidRDefault="00440B22" w:rsidP="00BA54EB">
      <w:pPr>
        <w:jc w:val="right"/>
        <w:rPr>
          <w:b/>
          <w:lang w:eastAsia="fr-FR"/>
        </w:rPr>
      </w:pPr>
    </w:p>
    <w:p w14:paraId="34A0337E" w14:textId="77777777" w:rsidR="00440B22" w:rsidRDefault="00440B22" w:rsidP="00BA54EB">
      <w:pPr>
        <w:jc w:val="right"/>
        <w:rPr>
          <w:b/>
          <w:lang w:eastAsia="fr-FR"/>
        </w:rPr>
      </w:pPr>
    </w:p>
    <w:p w14:paraId="00E44B75" w14:textId="77777777" w:rsidR="00440B22" w:rsidRDefault="00440B22" w:rsidP="00BA54EB">
      <w:pPr>
        <w:jc w:val="right"/>
        <w:rPr>
          <w:b/>
          <w:lang w:eastAsia="fr-FR"/>
        </w:rPr>
      </w:pPr>
    </w:p>
    <w:p w14:paraId="512F8372" w14:textId="77777777" w:rsidR="00440B22" w:rsidRDefault="00440B22" w:rsidP="00BA54EB">
      <w:pPr>
        <w:jc w:val="right"/>
        <w:rPr>
          <w:b/>
          <w:lang w:eastAsia="fr-FR"/>
        </w:rPr>
      </w:pPr>
    </w:p>
    <w:p w14:paraId="26D2923F" w14:textId="77777777" w:rsidR="00440B22" w:rsidRDefault="00440B22" w:rsidP="00BA54EB">
      <w:pPr>
        <w:jc w:val="right"/>
        <w:rPr>
          <w:b/>
          <w:lang w:eastAsia="fr-FR"/>
        </w:rPr>
      </w:pPr>
    </w:p>
    <w:p w14:paraId="7741340E" w14:textId="77777777" w:rsidR="00440B22" w:rsidRDefault="00440B22" w:rsidP="00BA54EB">
      <w:pPr>
        <w:jc w:val="right"/>
        <w:rPr>
          <w:b/>
          <w:lang w:eastAsia="fr-FR"/>
        </w:rPr>
      </w:pPr>
    </w:p>
    <w:p w14:paraId="1B76EDA1" w14:textId="77777777" w:rsidR="00440B22" w:rsidRDefault="00440B22" w:rsidP="00BA54EB">
      <w:pPr>
        <w:jc w:val="right"/>
        <w:rPr>
          <w:b/>
          <w:lang w:eastAsia="fr-FR"/>
        </w:rPr>
      </w:pPr>
    </w:p>
    <w:p w14:paraId="3C870CBC" w14:textId="77777777" w:rsidR="00440B22" w:rsidRDefault="00440B22" w:rsidP="00BA54EB">
      <w:pPr>
        <w:jc w:val="right"/>
        <w:rPr>
          <w:b/>
          <w:lang w:eastAsia="fr-FR"/>
        </w:rPr>
      </w:pPr>
    </w:p>
    <w:p w14:paraId="24005A92" w14:textId="77777777" w:rsidR="00440B22" w:rsidRDefault="00440B22" w:rsidP="00BA54EB">
      <w:pPr>
        <w:jc w:val="right"/>
        <w:rPr>
          <w:b/>
          <w:lang w:eastAsia="fr-FR"/>
        </w:rPr>
      </w:pPr>
    </w:p>
    <w:p w14:paraId="3C9F5773" w14:textId="77777777" w:rsidR="00440B22" w:rsidRDefault="00440B22" w:rsidP="00BA54EB">
      <w:pPr>
        <w:jc w:val="right"/>
        <w:rPr>
          <w:b/>
          <w:lang w:eastAsia="fr-FR"/>
        </w:rPr>
      </w:pPr>
    </w:p>
    <w:p w14:paraId="47EAAA66" w14:textId="77777777" w:rsidR="00440B22" w:rsidRDefault="00440B22" w:rsidP="00BA54EB">
      <w:pPr>
        <w:jc w:val="right"/>
        <w:rPr>
          <w:b/>
          <w:lang w:eastAsia="fr-FR"/>
        </w:rPr>
      </w:pPr>
    </w:p>
    <w:p w14:paraId="1097D9CF" w14:textId="77777777" w:rsidR="00440B22" w:rsidRDefault="00440B22" w:rsidP="00BA54EB">
      <w:pPr>
        <w:jc w:val="right"/>
        <w:rPr>
          <w:b/>
          <w:lang w:eastAsia="fr-FR"/>
        </w:rPr>
      </w:pPr>
    </w:p>
    <w:p w14:paraId="2C8B8A01" w14:textId="77777777" w:rsidR="00440B22" w:rsidRDefault="00440B22" w:rsidP="00BA54EB">
      <w:pPr>
        <w:jc w:val="right"/>
        <w:rPr>
          <w:b/>
          <w:lang w:eastAsia="fr-FR"/>
        </w:rPr>
      </w:pPr>
    </w:p>
    <w:p w14:paraId="003A1DDC" w14:textId="77777777" w:rsidR="00440B22" w:rsidRDefault="00440B22" w:rsidP="00BA54EB">
      <w:pPr>
        <w:jc w:val="right"/>
        <w:rPr>
          <w:b/>
          <w:lang w:eastAsia="fr-FR"/>
        </w:rPr>
      </w:pPr>
    </w:p>
    <w:p w14:paraId="31E0708B" w14:textId="77777777" w:rsidR="00911387" w:rsidRPr="00E85DC1" w:rsidRDefault="00911387" w:rsidP="00BA54EB">
      <w:pPr>
        <w:jc w:val="right"/>
        <w:rPr>
          <w:b/>
          <w:lang w:eastAsia="fr-FR"/>
        </w:rPr>
      </w:pPr>
    </w:p>
    <w:p w14:paraId="6D96B59A" w14:textId="77777777" w:rsidR="00AD0235" w:rsidRPr="00E85DC1" w:rsidRDefault="00AD0235" w:rsidP="004121ED">
      <w:pPr>
        <w:rPr>
          <w:b/>
          <w:lang w:eastAsia="fr-FR"/>
        </w:rPr>
      </w:pPr>
    </w:p>
    <w:sdt>
      <w:sdtPr>
        <w:rPr>
          <w:rFonts w:asciiTheme="minorHAnsi" w:eastAsiaTheme="minorHAnsi" w:hAnsiTheme="minorHAnsi" w:cstheme="minorBidi"/>
          <w:b w:val="0"/>
          <w:bCs w:val="0"/>
          <w:color w:val="auto"/>
          <w:sz w:val="22"/>
          <w:szCs w:val="22"/>
        </w:rPr>
        <w:id w:val="2089797730"/>
        <w:docPartObj>
          <w:docPartGallery w:val="Table of Contents"/>
          <w:docPartUnique/>
        </w:docPartObj>
      </w:sdtPr>
      <w:sdtEndPr/>
      <w:sdtContent>
        <w:p w14:paraId="3271370D" w14:textId="5E5A0392" w:rsidR="00061509" w:rsidRPr="00E85DC1" w:rsidRDefault="00061509" w:rsidP="00FB228D">
          <w:pPr>
            <w:pStyle w:val="En-ttedetabledesmatires"/>
            <w:spacing w:before="120" w:after="120"/>
            <w:rPr>
              <w:color w:val="auto"/>
            </w:rPr>
          </w:pPr>
          <w:r w:rsidRPr="00E85DC1">
            <w:rPr>
              <w:color w:val="auto"/>
            </w:rPr>
            <w:t>Table des matières</w:t>
          </w:r>
        </w:p>
        <w:p w14:paraId="3E6484CF" w14:textId="77777777" w:rsidR="001170AC" w:rsidRDefault="00061509">
          <w:pPr>
            <w:pStyle w:val="TM1"/>
            <w:tabs>
              <w:tab w:val="right" w:leader="dot" w:pos="9062"/>
            </w:tabs>
            <w:rPr>
              <w:rFonts w:asciiTheme="minorHAnsi" w:eastAsiaTheme="minorEastAsia" w:hAnsiTheme="minorHAnsi" w:cstheme="minorBidi"/>
              <w:noProof/>
              <w:sz w:val="22"/>
              <w:szCs w:val="22"/>
            </w:rPr>
          </w:pPr>
          <w:r w:rsidRPr="00E85DC1">
            <w:fldChar w:fldCharType="begin"/>
          </w:r>
          <w:r w:rsidRPr="00E85DC1">
            <w:instrText xml:space="preserve"> TOC \o "1-3" \h \z \u </w:instrText>
          </w:r>
          <w:r w:rsidRPr="00E85DC1">
            <w:fldChar w:fldCharType="separate"/>
          </w:r>
          <w:hyperlink w:anchor="_Toc521924323" w:history="1">
            <w:r w:rsidR="001170AC" w:rsidRPr="00631196">
              <w:rPr>
                <w:rStyle w:val="Lienhypertexte"/>
                <w:rFonts w:ascii="Cambria" w:hAnsi="Cambria"/>
                <w:b/>
                <w:noProof/>
              </w:rPr>
              <w:t>INTRODUCTION</w:t>
            </w:r>
            <w:r w:rsidR="001170AC">
              <w:rPr>
                <w:noProof/>
                <w:webHidden/>
              </w:rPr>
              <w:tab/>
            </w:r>
            <w:r w:rsidR="001170AC">
              <w:rPr>
                <w:noProof/>
                <w:webHidden/>
              </w:rPr>
              <w:fldChar w:fldCharType="begin"/>
            </w:r>
            <w:r w:rsidR="001170AC">
              <w:rPr>
                <w:noProof/>
                <w:webHidden/>
              </w:rPr>
              <w:instrText xml:space="preserve"> PAGEREF _Toc521924323 \h </w:instrText>
            </w:r>
            <w:r w:rsidR="001170AC">
              <w:rPr>
                <w:noProof/>
                <w:webHidden/>
              </w:rPr>
            </w:r>
            <w:r w:rsidR="001170AC">
              <w:rPr>
                <w:noProof/>
                <w:webHidden/>
              </w:rPr>
              <w:fldChar w:fldCharType="separate"/>
            </w:r>
            <w:r w:rsidR="001170AC">
              <w:rPr>
                <w:noProof/>
                <w:webHidden/>
              </w:rPr>
              <w:t>4</w:t>
            </w:r>
            <w:r w:rsidR="001170AC">
              <w:rPr>
                <w:noProof/>
                <w:webHidden/>
              </w:rPr>
              <w:fldChar w:fldCharType="end"/>
            </w:r>
          </w:hyperlink>
        </w:p>
        <w:p w14:paraId="3147C82D" w14:textId="77777777" w:rsidR="001170AC" w:rsidRDefault="00780EF5">
          <w:pPr>
            <w:pStyle w:val="TM1"/>
            <w:tabs>
              <w:tab w:val="left" w:pos="440"/>
              <w:tab w:val="right" w:leader="dot" w:pos="9062"/>
            </w:tabs>
            <w:rPr>
              <w:rFonts w:asciiTheme="minorHAnsi" w:eastAsiaTheme="minorEastAsia" w:hAnsiTheme="minorHAnsi" w:cstheme="minorBidi"/>
              <w:noProof/>
              <w:sz w:val="22"/>
              <w:szCs w:val="22"/>
            </w:rPr>
          </w:pPr>
          <w:hyperlink w:anchor="_Toc521924324" w:history="1">
            <w:r w:rsidR="001170AC" w:rsidRPr="00631196">
              <w:rPr>
                <w:rStyle w:val="Lienhypertexte"/>
                <w:rFonts w:ascii="Cambria" w:hAnsi="Cambria"/>
                <w:b/>
                <w:noProof/>
              </w:rPr>
              <w:t>I.</w:t>
            </w:r>
            <w:r w:rsidR="001170AC">
              <w:rPr>
                <w:rFonts w:asciiTheme="minorHAnsi" w:eastAsiaTheme="minorEastAsia" w:hAnsiTheme="minorHAnsi" w:cstheme="minorBidi"/>
                <w:noProof/>
                <w:sz w:val="22"/>
                <w:szCs w:val="22"/>
              </w:rPr>
              <w:tab/>
            </w:r>
            <w:r w:rsidR="001170AC" w:rsidRPr="00631196">
              <w:rPr>
                <w:rStyle w:val="Lienhypertexte"/>
                <w:rFonts w:ascii="Cambria" w:hAnsi="Cambria"/>
                <w:b/>
                <w:noProof/>
              </w:rPr>
              <w:t>PERFORMANCES SECTORIELLES DANS LA MISE EN ŒUVRE DU PNDES AU PREMIER SEMESTRE 2018</w:t>
            </w:r>
            <w:r w:rsidR="001170AC">
              <w:rPr>
                <w:noProof/>
                <w:webHidden/>
              </w:rPr>
              <w:tab/>
            </w:r>
            <w:r w:rsidR="001170AC">
              <w:rPr>
                <w:noProof/>
                <w:webHidden/>
              </w:rPr>
              <w:fldChar w:fldCharType="begin"/>
            </w:r>
            <w:r w:rsidR="001170AC">
              <w:rPr>
                <w:noProof/>
                <w:webHidden/>
              </w:rPr>
              <w:instrText xml:space="preserve"> PAGEREF _Toc521924324 \h </w:instrText>
            </w:r>
            <w:r w:rsidR="001170AC">
              <w:rPr>
                <w:noProof/>
                <w:webHidden/>
              </w:rPr>
            </w:r>
            <w:r w:rsidR="001170AC">
              <w:rPr>
                <w:noProof/>
                <w:webHidden/>
              </w:rPr>
              <w:fldChar w:fldCharType="separate"/>
            </w:r>
            <w:r w:rsidR="001170AC">
              <w:rPr>
                <w:noProof/>
                <w:webHidden/>
              </w:rPr>
              <w:t>5</w:t>
            </w:r>
            <w:r w:rsidR="001170AC">
              <w:rPr>
                <w:noProof/>
                <w:webHidden/>
              </w:rPr>
              <w:fldChar w:fldCharType="end"/>
            </w:r>
          </w:hyperlink>
        </w:p>
        <w:p w14:paraId="29D72B0F" w14:textId="77777777" w:rsidR="001170AC" w:rsidRDefault="00780EF5">
          <w:pPr>
            <w:pStyle w:val="TM1"/>
            <w:tabs>
              <w:tab w:val="right" w:leader="dot" w:pos="9062"/>
            </w:tabs>
            <w:rPr>
              <w:rFonts w:asciiTheme="minorHAnsi" w:eastAsiaTheme="minorEastAsia" w:hAnsiTheme="minorHAnsi" w:cstheme="minorBidi"/>
              <w:noProof/>
              <w:sz w:val="22"/>
              <w:szCs w:val="22"/>
            </w:rPr>
          </w:pPr>
          <w:hyperlink w:anchor="_Toc521924325" w:history="1">
            <w:r w:rsidR="001170AC" w:rsidRPr="00631196">
              <w:rPr>
                <w:rStyle w:val="Lienhypertexte"/>
                <w:rFonts w:ascii="Cambria" w:hAnsi="Cambria"/>
                <w:b/>
                <w:noProof/>
              </w:rPr>
              <w:t>I. 2  AXE 2 : DEVELOPPER LE CAPITAL HUMAIN</w:t>
            </w:r>
            <w:r w:rsidR="001170AC">
              <w:rPr>
                <w:noProof/>
                <w:webHidden/>
              </w:rPr>
              <w:tab/>
            </w:r>
            <w:r w:rsidR="001170AC">
              <w:rPr>
                <w:noProof/>
                <w:webHidden/>
              </w:rPr>
              <w:fldChar w:fldCharType="begin"/>
            </w:r>
            <w:r w:rsidR="001170AC">
              <w:rPr>
                <w:noProof/>
                <w:webHidden/>
              </w:rPr>
              <w:instrText xml:space="preserve"> PAGEREF _Toc521924325 \h </w:instrText>
            </w:r>
            <w:r w:rsidR="001170AC">
              <w:rPr>
                <w:noProof/>
                <w:webHidden/>
              </w:rPr>
            </w:r>
            <w:r w:rsidR="001170AC">
              <w:rPr>
                <w:noProof/>
                <w:webHidden/>
              </w:rPr>
              <w:fldChar w:fldCharType="separate"/>
            </w:r>
            <w:r w:rsidR="001170AC">
              <w:rPr>
                <w:noProof/>
                <w:webHidden/>
              </w:rPr>
              <w:t>16</w:t>
            </w:r>
            <w:r w:rsidR="001170AC">
              <w:rPr>
                <w:noProof/>
                <w:webHidden/>
              </w:rPr>
              <w:fldChar w:fldCharType="end"/>
            </w:r>
          </w:hyperlink>
        </w:p>
        <w:p w14:paraId="3E9BA794" w14:textId="77777777" w:rsidR="001170AC" w:rsidRDefault="00780EF5">
          <w:pPr>
            <w:pStyle w:val="TM1"/>
            <w:tabs>
              <w:tab w:val="right" w:leader="dot" w:pos="9062"/>
            </w:tabs>
            <w:rPr>
              <w:rFonts w:asciiTheme="minorHAnsi" w:eastAsiaTheme="minorEastAsia" w:hAnsiTheme="minorHAnsi" w:cstheme="minorBidi"/>
              <w:noProof/>
              <w:sz w:val="22"/>
              <w:szCs w:val="22"/>
            </w:rPr>
          </w:pPr>
          <w:hyperlink w:anchor="_Toc521924326" w:history="1">
            <w:r w:rsidR="001170AC" w:rsidRPr="00631196">
              <w:rPr>
                <w:rStyle w:val="Lienhypertexte"/>
                <w:rFonts w:ascii="Cambria" w:hAnsi="Cambria"/>
                <w:b/>
                <w:noProof/>
              </w:rPr>
              <w:t>I.2.1 Objectif Stratégique 2.5 : « Améliorer le cadre de vie, l'accès à l'eau, à  l'assainissement et aux services énergétiques de qualité »</w:t>
            </w:r>
            <w:r w:rsidR="001170AC">
              <w:rPr>
                <w:noProof/>
                <w:webHidden/>
              </w:rPr>
              <w:tab/>
            </w:r>
            <w:r w:rsidR="001170AC">
              <w:rPr>
                <w:noProof/>
                <w:webHidden/>
              </w:rPr>
              <w:fldChar w:fldCharType="begin"/>
            </w:r>
            <w:r w:rsidR="001170AC">
              <w:rPr>
                <w:noProof/>
                <w:webHidden/>
              </w:rPr>
              <w:instrText xml:space="preserve"> PAGEREF _Toc521924326 \h </w:instrText>
            </w:r>
            <w:r w:rsidR="001170AC">
              <w:rPr>
                <w:noProof/>
                <w:webHidden/>
              </w:rPr>
            </w:r>
            <w:r w:rsidR="001170AC">
              <w:rPr>
                <w:noProof/>
                <w:webHidden/>
              </w:rPr>
              <w:fldChar w:fldCharType="separate"/>
            </w:r>
            <w:r w:rsidR="001170AC">
              <w:rPr>
                <w:noProof/>
                <w:webHidden/>
              </w:rPr>
              <w:t>16</w:t>
            </w:r>
            <w:r w:rsidR="001170AC">
              <w:rPr>
                <w:noProof/>
                <w:webHidden/>
              </w:rPr>
              <w:fldChar w:fldCharType="end"/>
            </w:r>
          </w:hyperlink>
        </w:p>
        <w:p w14:paraId="7478BD64" w14:textId="77777777" w:rsidR="001170AC" w:rsidRDefault="00780EF5">
          <w:pPr>
            <w:pStyle w:val="TM1"/>
            <w:tabs>
              <w:tab w:val="right" w:leader="dot" w:pos="9062"/>
            </w:tabs>
            <w:rPr>
              <w:rFonts w:asciiTheme="minorHAnsi" w:eastAsiaTheme="minorEastAsia" w:hAnsiTheme="minorHAnsi" w:cstheme="minorBidi"/>
              <w:noProof/>
              <w:sz w:val="22"/>
              <w:szCs w:val="22"/>
            </w:rPr>
          </w:pPr>
          <w:hyperlink w:anchor="_Toc521924327" w:history="1">
            <w:r w:rsidR="001170AC" w:rsidRPr="00631196">
              <w:rPr>
                <w:rStyle w:val="Lienhypertexte"/>
                <w:rFonts w:ascii="Cambria" w:hAnsi="Cambria"/>
                <w:b/>
                <w:noProof/>
              </w:rPr>
              <w:t>I.2.1.1</w:t>
            </w:r>
            <w:r w:rsidR="001170AC" w:rsidRPr="00631196">
              <w:rPr>
                <w:rStyle w:val="Lienhypertexte"/>
                <w:rFonts w:ascii="Cambria" w:hAnsi="Cambria"/>
                <w:noProof/>
              </w:rPr>
              <w:t xml:space="preserve"> </w:t>
            </w:r>
            <w:r w:rsidR="001170AC" w:rsidRPr="00631196">
              <w:rPr>
                <w:rStyle w:val="Lienhypertexte"/>
                <w:rFonts w:ascii="Cambria" w:hAnsi="Cambria"/>
                <w:b/>
                <w:noProof/>
              </w:rPr>
              <w:t>Effet attendu 2.5.2 : « L’accès aux services énergétiques de qualité et l’efficacité énergétique sont garantis »</w:t>
            </w:r>
            <w:r w:rsidR="001170AC">
              <w:rPr>
                <w:noProof/>
                <w:webHidden/>
              </w:rPr>
              <w:tab/>
            </w:r>
            <w:r w:rsidR="001170AC">
              <w:rPr>
                <w:noProof/>
                <w:webHidden/>
              </w:rPr>
              <w:fldChar w:fldCharType="begin"/>
            </w:r>
            <w:r w:rsidR="001170AC">
              <w:rPr>
                <w:noProof/>
                <w:webHidden/>
              </w:rPr>
              <w:instrText xml:space="preserve"> PAGEREF _Toc521924327 \h </w:instrText>
            </w:r>
            <w:r w:rsidR="001170AC">
              <w:rPr>
                <w:noProof/>
                <w:webHidden/>
              </w:rPr>
            </w:r>
            <w:r w:rsidR="001170AC">
              <w:rPr>
                <w:noProof/>
                <w:webHidden/>
              </w:rPr>
              <w:fldChar w:fldCharType="separate"/>
            </w:r>
            <w:r w:rsidR="001170AC">
              <w:rPr>
                <w:noProof/>
                <w:webHidden/>
              </w:rPr>
              <w:t>16</w:t>
            </w:r>
            <w:r w:rsidR="001170AC">
              <w:rPr>
                <w:noProof/>
                <w:webHidden/>
              </w:rPr>
              <w:fldChar w:fldCharType="end"/>
            </w:r>
          </w:hyperlink>
        </w:p>
        <w:p w14:paraId="5706A35B" w14:textId="77777777" w:rsidR="001170AC" w:rsidRDefault="00780EF5">
          <w:pPr>
            <w:pStyle w:val="TM1"/>
            <w:tabs>
              <w:tab w:val="right" w:leader="dot" w:pos="9062"/>
            </w:tabs>
            <w:rPr>
              <w:rFonts w:asciiTheme="minorHAnsi" w:eastAsiaTheme="minorEastAsia" w:hAnsiTheme="minorHAnsi" w:cstheme="minorBidi"/>
              <w:noProof/>
              <w:sz w:val="22"/>
              <w:szCs w:val="22"/>
            </w:rPr>
          </w:pPr>
          <w:hyperlink w:anchor="_Toc521924328" w:history="1">
            <w:r w:rsidR="001170AC" w:rsidRPr="00631196">
              <w:rPr>
                <w:rStyle w:val="Lienhypertexte"/>
                <w:rFonts w:ascii="Cambria" w:hAnsi="Cambria"/>
                <w:b/>
                <w:noProof/>
              </w:rPr>
              <w:t>I.2.1.1.1 Sous effet 1 : « l’énergie est disponible et accessible à tous»</w:t>
            </w:r>
            <w:r w:rsidR="001170AC">
              <w:rPr>
                <w:noProof/>
                <w:webHidden/>
              </w:rPr>
              <w:tab/>
            </w:r>
            <w:r w:rsidR="001170AC">
              <w:rPr>
                <w:noProof/>
                <w:webHidden/>
              </w:rPr>
              <w:fldChar w:fldCharType="begin"/>
            </w:r>
            <w:r w:rsidR="001170AC">
              <w:rPr>
                <w:noProof/>
                <w:webHidden/>
              </w:rPr>
              <w:instrText xml:space="preserve"> PAGEREF _Toc521924328 \h </w:instrText>
            </w:r>
            <w:r w:rsidR="001170AC">
              <w:rPr>
                <w:noProof/>
                <w:webHidden/>
              </w:rPr>
            </w:r>
            <w:r w:rsidR="001170AC">
              <w:rPr>
                <w:noProof/>
                <w:webHidden/>
              </w:rPr>
              <w:fldChar w:fldCharType="separate"/>
            </w:r>
            <w:r w:rsidR="001170AC">
              <w:rPr>
                <w:noProof/>
                <w:webHidden/>
              </w:rPr>
              <w:t>16</w:t>
            </w:r>
            <w:r w:rsidR="001170AC">
              <w:rPr>
                <w:noProof/>
                <w:webHidden/>
              </w:rPr>
              <w:fldChar w:fldCharType="end"/>
            </w:r>
          </w:hyperlink>
        </w:p>
        <w:p w14:paraId="34B5C7FB" w14:textId="77777777" w:rsidR="001170AC" w:rsidRDefault="00780EF5">
          <w:pPr>
            <w:pStyle w:val="TM1"/>
            <w:tabs>
              <w:tab w:val="right" w:leader="dot" w:pos="9062"/>
            </w:tabs>
            <w:rPr>
              <w:rFonts w:asciiTheme="minorHAnsi" w:eastAsiaTheme="minorEastAsia" w:hAnsiTheme="minorHAnsi" w:cstheme="minorBidi"/>
              <w:noProof/>
              <w:sz w:val="22"/>
              <w:szCs w:val="22"/>
            </w:rPr>
          </w:pPr>
          <w:hyperlink w:anchor="_Toc521924329" w:history="1">
            <w:r w:rsidR="001170AC" w:rsidRPr="00631196">
              <w:rPr>
                <w:rStyle w:val="Lienhypertexte"/>
                <w:rFonts w:ascii="Cambria" w:hAnsi="Cambria"/>
                <w:b/>
                <w:noProof/>
              </w:rPr>
              <w:t>I. 3 AXE 3 : DYNAMISER LES SECTEURS PORTEURS POUR L’ECONOMIE ET LES EMPLOIS</w:t>
            </w:r>
            <w:r w:rsidR="001170AC">
              <w:rPr>
                <w:noProof/>
                <w:webHidden/>
              </w:rPr>
              <w:tab/>
            </w:r>
            <w:r w:rsidR="001170AC">
              <w:rPr>
                <w:noProof/>
                <w:webHidden/>
              </w:rPr>
              <w:fldChar w:fldCharType="begin"/>
            </w:r>
            <w:r w:rsidR="001170AC">
              <w:rPr>
                <w:noProof/>
                <w:webHidden/>
              </w:rPr>
              <w:instrText xml:space="preserve"> PAGEREF _Toc521924329 \h </w:instrText>
            </w:r>
            <w:r w:rsidR="001170AC">
              <w:rPr>
                <w:noProof/>
                <w:webHidden/>
              </w:rPr>
            </w:r>
            <w:r w:rsidR="001170AC">
              <w:rPr>
                <w:noProof/>
                <w:webHidden/>
              </w:rPr>
              <w:fldChar w:fldCharType="separate"/>
            </w:r>
            <w:r w:rsidR="001170AC">
              <w:rPr>
                <w:noProof/>
                <w:webHidden/>
              </w:rPr>
              <w:t>24</w:t>
            </w:r>
            <w:r w:rsidR="001170AC">
              <w:rPr>
                <w:noProof/>
                <w:webHidden/>
              </w:rPr>
              <w:fldChar w:fldCharType="end"/>
            </w:r>
          </w:hyperlink>
        </w:p>
        <w:p w14:paraId="3CC5AD91" w14:textId="77777777" w:rsidR="001170AC" w:rsidRDefault="00780EF5">
          <w:pPr>
            <w:pStyle w:val="TM1"/>
            <w:tabs>
              <w:tab w:val="right" w:leader="dot" w:pos="9062"/>
            </w:tabs>
            <w:rPr>
              <w:rFonts w:asciiTheme="minorHAnsi" w:eastAsiaTheme="minorEastAsia" w:hAnsiTheme="minorHAnsi" w:cstheme="minorBidi"/>
              <w:noProof/>
              <w:sz w:val="22"/>
              <w:szCs w:val="22"/>
            </w:rPr>
          </w:pPr>
          <w:hyperlink w:anchor="_Toc521924330" w:history="1">
            <w:r w:rsidR="001170AC" w:rsidRPr="00631196">
              <w:rPr>
                <w:rStyle w:val="Lienhypertexte"/>
                <w:rFonts w:ascii="Cambria" w:hAnsi="Cambria"/>
                <w:b/>
                <w:noProof/>
              </w:rPr>
              <w:t>I.3.1  Objectif Stratégique 3.2 : Développer un secteur industriel et artisanal compétitif, à forte valeur ajoutée et créateur d'emplois décents</w:t>
            </w:r>
            <w:r w:rsidR="001170AC">
              <w:rPr>
                <w:noProof/>
                <w:webHidden/>
              </w:rPr>
              <w:tab/>
            </w:r>
            <w:r w:rsidR="001170AC">
              <w:rPr>
                <w:noProof/>
                <w:webHidden/>
              </w:rPr>
              <w:fldChar w:fldCharType="begin"/>
            </w:r>
            <w:r w:rsidR="001170AC">
              <w:rPr>
                <w:noProof/>
                <w:webHidden/>
              </w:rPr>
              <w:instrText xml:space="preserve"> PAGEREF _Toc521924330 \h </w:instrText>
            </w:r>
            <w:r w:rsidR="001170AC">
              <w:rPr>
                <w:noProof/>
                <w:webHidden/>
              </w:rPr>
            </w:r>
            <w:r w:rsidR="001170AC">
              <w:rPr>
                <w:noProof/>
                <w:webHidden/>
              </w:rPr>
              <w:fldChar w:fldCharType="separate"/>
            </w:r>
            <w:r w:rsidR="001170AC">
              <w:rPr>
                <w:noProof/>
                <w:webHidden/>
              </w:rPr>
              <w:t>24</w:t>
            </w:r>
            <w:r w:rsidR="001170AC">
              <w:rPr>
                <w:noProof/>
                <w:webHidden/>
              </w:rPr>
              <w:fldChar w:fldCharType="end"/>
            </w:r>
          </w:hyperlink>
        </w:p>
        <w:p w14:paraId="06A07529" w14:textId="77777777" w:rsidR="001170AC" w:rsidRDefault="00780EF5">
          <w:pPr>
            <w:pStyle w:val="TM1"/>
            <w:tabs>
              <w:tab w:val="right" w:leader="dot" w:pos="9062"/>
            </w:tabs>
            <w:rPr>
              <w:rFonts w:asciiTheme="minorHAnsi" w:eastAsiaTheme="minorEastAsia" w:hAnsiTheme="minorHAnsi" w:cstheme="minorBidi"/>
              <w:noProof/>
              <w:sz w:val="22"/>
              <w:szCs w:val="22"/>
            </w:rPr>
          </w:pPr>
          <w:hyperlink w:anchor="_Toc521924331" w:history="1">
            <w:r w:rsidR="001170AC" w:rsidRPr="00631196">
              <w:rPr>
                <w:rStyle w:val="Lienhypertexte"/>
                <w:rFonts w:ascii="Cambria" w:hAnsi="Cambria"/>
                <w:b/>
                <w:noProof/>
              </w:rPr>
              <w:t>I.3.1.1 Effet attendu 3.2.1 : Le secteur de l'industrie et de l'artisanat est davantage dynamique en matière de création de richesses, d'emplois et d'exportations</w:t>
            </w:r>
            <w:r w:rsidR="001170AC">
              <w:rPr>
                <w:noProof/>
                <w:webHidden/>
              </w:rPr>
              <w:tab/>
            </w:r>
            <w:r w:rsidR="001170AC">
              <w:rPr>
                <w:noProof/>
                <w:webHidden/>
              </w:rPr>
              <w:fldChar w:fldCharType="begin"/>
            </w:r>
            <w:r w:rsidR="001170AC">
              <w:rPr>
                <w:noProof/>
                <w:webHidden/>
              </w:rPr>
              <w:instrText xml:space="preserve"> PAGEREF _Toc521924331 \h </w:instrText>
            </w:r>
            <w:r w:rsidR="001170AC">
              <w:rPr>
                <w:noProof/>
                <w:webHidden/>
              </w:rPr>
            </w:r>
            <w:r w:rsidR="001170AC">
              <w:rPr>
                <w:noProof/>
                <w:webHidden/>
              </w:rPr>
              <w:fldChar w:fldCharType="separate"/>
            </w:r>
            <w:r w:rsidR="001170AC">
              <w:rPr>
                <w:noProof/>
                <w:webHidden/>
              </w:rPr>
              <w:t>24</w:t>
            </w:r>
            <w:r w:rsidR="001170AC">
              <w:rPr>
                <w:noProof/>
                <w:webHidden/>
              </w:rPr>
              <w:fldChar w:fldCharType="end"/>
            </w:r>
          </w:hyperlink>
        </w:p>
        <w:p w14:paraId="54BB656F" w14:textId="77777777" w:rsidR="001170AC" w:rsidRDefault="00780EF5">
          <w:pPr>
            <w:pStyle w:val="TM1"/>
            <w:tabs>
              <w:tab w:val="right" w:leader="dot" w:pos="9062"/>
            </w:tabs>
            <w:rPr>
              <w:rFonts w:asciiTheme="minorHAnsi" w:eastAsiaTheme="minorEastAsia" w:hAnsiTheme="minorHAnsi" w:cstheme="minorBidi"/>
              <w:noProof/>
              <w:sz w:val="22"/>
              <w:szCs w:val="22"/>
            </w:rPr>
          </w:pPr>
          <w:hyperlink w:anchor="_Toc521924332" w:history="1">
            <w:r w:rsidR="001170AC" w:rsidRPr="00631196">
              <w:rPr>
                <w:rStyle w:val="Lienhypertexte"/>
                <w:rFonts w:ascii="Cambria" w:hAnsi="Cambria"/>
                <w:b/>
                <w:noProof/>
              </w:rPr>
              <w:t>I.3.1.1.1</w:t>
            </w:r>
            <w:r w:rsidR="001170AC" w:rsidRPr="00631196">
              <w:rPr>
                <w:rStyle w:val="Lienhypertexte"/>
                <w:rFonts w:ascii="Cambria" w:eastAsiaTheme="majorEastAsia" w:hAnsi="Cambria"/>
                <w:noProof/>
              </w:rPr>
              <w:t xml:space="preserve"> </w:t>
            </w:r>
            <w:r w:rsidR="001170AC" w:rsidRPr="00631196">
              <w:rPr>
                <w:rStyle w:val="Lienhypertexte"/>
                <w:rFonts w:ascii="Cambria" w:hAnsi="Cambria"/>
                <w:b/>
                <w:noProof/>
              </w:rPr>
              <w:t>Sous effet 1: « Une industrie intégrée et compétitive est développée »</w:t>
            </w:r>
            <w:r w:rsidR="001170AC">
              <w:rPr>
                <w:noProof/>
                <w:webHidden/>
              </w:rPr>
              <w:tab/>
            </w:r>
            <w:r w:rsidR="001170AC">
              <w:rPr>
                <w:noProof/>
                <w:webHidden/>
              </w:rPr>
              <w:fldChar w:fldCharType="begin"/>
            </w:r>
            <w:r w:rsidR="001170AC">
              <w:rPr>
                <w:noProof/>
                <w:webHidden/>
              </w:rPr>
              <w:instrText xml:space="preserve"> PAGEREF _Toc521924332 \h </w:instrText>
            </w:r>
            <w:r w:rsidR="001170AC">
              <w:rPr>
                <w:noProof/>
                <w:webHidden/>
              </w:rPr>
            </w:r>
            <w:r w:rsidR="001170AC">
              <w:rPr>
                <w:noProof/>
                <w:webHidden/>
              </w:rPr>
              <w:fldChar w:fldCharType="separate"/>
            </w:r>
            <w:r w:rsidR="001170AC">
              <w:rPr>
                <w:noProof/>
                <w:webHidden/>
              </w:rPr>
              <w:t>25</w:t>
            </w:r>
            <w:r w:rsidR="001170AC">
              <w:rPr>
                <w:noProof/>
                <w:webHidden/>
              </w:rPr>
              <w:fldChar w:fldCharType="end"/>
            </w:r>
          </w:hyperlink>
        </w:p>
        <w:p w14:paraId="342F2E5D" w14:textId="77777777" w:rsidR="001170AC" w:rsidRDefault="00780EF5">
          <w:pPr>
            <w:pStyle w:val="TM1"/>
            <w:tabs>
              <w:tab w:val="right" w:leader="dot" w:pos="9062"/>
            </w:tabs>
            <w:rPr>
              <w:rFonts w:asciiTheme="minorHAnsi" w:eastAsiaTheme="minorEastAsia" w:hAnsiTheme="minorHAnsi" w:cstheme="minorBidi"/>
              <w:noProof/>
              <w:sz w:val="22"/>
              <w:szCs w:val="22"/>
            </w:rPr>
          </w:pPr>
          <w:hyperlink w:anchor="_Toc521924333" w:history="1">
            <w:r w:rsidR="001170AC" w:rsidRPr="00631196">
              <w:rPr>
                <w:rStyle w:val="Lienhypertexte"/>
                <w:rFonts w:ascii="Cambria" w:hAnsi="Cambria"/>
                <w:b/>
                <w:noProof/>
              </w:rPr>
              <w:t>I.3.1.1.2 Sous effet 2 : « le secteur de l’Artisanat est développé »</w:t>
            </w:r>
            <w:r w:rsidR="001170AC">
              <w:rPr>
                <w:noProof/>
                <w:webHidden/>
              </w:rPr>
              <w:tab/>
            </w:r>
            <w:r w:rsidR="001170AC">
              <w:rPr>
                <w:noProof/>
                <w:webHidden/>
              </w:rPr>
              <w:fldChar w:fldCharType="begin"/>
            </w:r>
            <w:r w:rsidR="001170AC">
              <w:rPr>
                <w:noProof/>
                <w:webHidden/>
              </w:rPr>
              <w:instrText xml:space="preserve"> PAGEREF _Toc521924333 \h </w:instrText>
            </w:r>
            <w:r w:rsidR="001170AC">
              <w:rPr>
                <w:noProof/>
                <w:webHidden/>
              </w:rPr>
            </w:r>
            <w:r w:rsidR="001170AC">
              <w:rPr>
                <w:noProof/>
                <w:webHidden/>
              </w:rPr>
              <w:fldChar w:fldCharType="separate"/>
            </w:r>
            <w:r w:rsidR="001170AC">
              <w:rPr>
                <w:noProof/>
                <w:webHidden/>
              </w:rPr>
              <w:t>30</w:t>
            </w:r>
            <w:r w:rsidR="001170AC">
              <w:rPr>
                <w:noProof/>
                <w:webHidden/>
              </w:rPr>
              <w:fldChar w:fldCharType="end"/>
            </w:r>
          </w:hyperlink>
        </w:p>
        <w:p w14:paraId="111273DD" w14:textId="77777777" w:rsidR="001170AC" w:rsidRDefault="00780EF5">
          <w:pPr>
            <w:pStyle w:val="TM2"/>
            <w:rPr>
              <w:rFonts w:asciiTheme="minorHAnsi" w:eastAsiaTheme="minorEastAsia" w:hAnsiTheme="minorHAnsi" w:cstheme="minorBidi"/>
              <w:noProof/>
              <w:sz w:val="22"/>
              <w:szCs w:val="22"/>
            </w:rPr>
          </w:pPr>
          <w:hyperlink w:anchor="_Toc521924334" w:history="1">
            <w:r w:rsidR="001170AC" w:rsidRPr="00631196">
              <w:rPr>
                <w:rStyle w:val="Lienhypertexte"/>
                <w:rFonts w:ascii="Cambria" w:hAnsi="Cambria"/>
                <w:b/>
                <w:noProof/>
              </w:rPr>
              <w:t>I.3.1.2 Effet attendu 3.2.2: La contribution des industries culturelle, touristique et sportive à l'économie est améliorée</w:t>
            </w:r>
            <w:r w:rsidR="001170AC">
              <w:rPr>
                <w:noProof/>
                <w:webHidden/>
              </w:rPr>
              <w:tab/>
            </w:r>
            <w:r w:rsidR="001170AC">
              <w:rPr>
                <w:noProof/>
                <w:webHidden/>
              </w:rPr>
              <w:fldChar w:fldCharType="begin"/>
            </w:r>
            <w:r w:rsidR="001170AC">
              <w:rPr>
                <w:noProof/>
                <w:webHidden/>
              </w:rPr>
              <w:instrText xml:space="preserve"> PAGEREF _Toc521924334 \h </w:instrText>
            </w:r>
            <w:r w:rsidR="001170AC">
              <w:rPr>
                <w:noProof/>
                <w:webHidden/>
              </w:rPr>
            </w:r>
            <w:r w:rsidR="001170AC">
              <w:rPr>
                <w:noProof/>
                <w:webHidden/>
              </w:rPr>
              <w:fldChar w:fldCharType="separate"/>
            </w:r>
            <w:r w:rsidR="001170AC">
              <w:rPr>
                <w:noProof/>
                <w:webHidden/>
              </w:rPr>
              <w:t>34</w:t>
            </w:r>
            <w:r w:rsidR="001170AC">
              <w:rPr>
                <w:noProof/>
                <w:webHidden/>
              </w:rPr>
              <w:fldChar w:fldCharType="end"/>
            </w:r>
          </w:hyperlink>
        </w:p>
        <w:p w14:paraId="0BF3A31B" w14:textId="77777777" w:rsidR="001170AC" w:rsidRDefault="00780EF5">
          <w:pPr>
            <w:pStyle w:val="TM2"/>
            <w:rPr>
              <w:rFonts w:asciiTheme="minorHAnsi" w:eastAsiaTheme="minorEastAsia" w:hAnsiTheme="minorHAnsi" w:cstheme="minorBidi"/>
              <w:noProof/>
              <w:sz w:val="22"/>
              <w:szCs w:val="22"/>
            </w:rPr>
          </w:pPr>
          <w:hyperlink w:anchor="_Toc521924335" w:history="1">
            <w:r w:rsidR="001170AC" w:rsidRPr="00631196">
              <w:rPr>
                <w:rStyle w:val="Lienhypertexte"/>
                <w:rFonts w:ascii="Cambria" w:hAnsi="Cambria"/>
                <w:b/>
                <w:noProof/>
              </w:rPr>
              <w:t>I.3.1.3 Effet attendu 3.2.3 : L’impact du secteur minier sur le reste de l’économie est accru</w:t>
            </w:r>
            <w:r w:rsidR="001170AC">
              <w:rPr>
                <w:noProof/>
                <w:webHidden/>
              </w:rPr>
              <w:tab/>
            </w:r>
            <w:r w:rsidR="001170AC">
              <w:rPr>
                <w:noProof/>
                <w:webHidden/>
              </w:rPr>
              <w:fldChar w:fldCharType="begin"/>
            </w:r>
            <w:r w:rsidR="001170AC">
              <w:rPr>
                <w:noProof/>
                <w:webHidden/>
              </w:rPr>
              <w:instrText xml:space="preserve"> PAGEREF _Toc521924335 \h </w:instrText>
            </w:r>
            <w:r w:rsidR="001170AC">
              <w:rPr>
                <w:noProof/>
                <w:webHidden/>
              </w:rPr>
            </w:r>
            <w:r w:rsidR="001170AC">
              <w:rPr>
                <w:noProof/>
                <w:webHidden/>
              </w:rPr>
              <w:fldChar w:fldCharType="separate"/>
            </w:r>
            <w:r w:rsidR="001170AC">
              <w:rPr>
                <w:noProof/>
                <w:webHidden/>
              </w:rPr>
              <w:t>37</w:t>
            </w:r>
            <w:r w:rsidR="001170AC">
              <w:rPr>
                <w:noProof/>
                <w:webHidden/>
              </w:rPr>
              <w:fldChar w:fldCharType="end"/>
            </w:r>
          </w:hyperlink>
        </w:p>
        <w:p w14:paraId="1CC4F0AB" w14:textId="77777777" w:rsidR="001170AC" w:rsidRDefault="00780EF5">
          <w:pPr>
            <w:pStyle w:val="TM2"/>
            <w:rPr>
              <w:rFonts w:asciiTheme="minorHAnsi" w:eastAsiaTheme="minorEastAsia" w:hAnsiTheme="minorHAnsi" w:cstheme="minorBidi"/>
              <w:noProof/>
              <w:sz w:val="22"/>
              <w:szCs w:val="22"/>
            </w:rPr>
          </w:pPr>
          <w:hyperlink w:anchor="_Toc521924336" w:history="1">
            <w:r w:rsidR="001170AC" w:rsidRPr="00631196">
              <w:rPr>
                <w:rStyle w:val="Lienhypertexte"/>
                <w:rFonts w:ascii="Cambria" w:hAnsi="Cambria"/>
                <w:b/>
                <w:noProof/>
              </w:rPr>
              <w:t>I.3.1.3.1 Sous effet 1: le secteur minier est créateur de valeur ajoutée</w:t>
            </w:r>
            <w:r w:rsidR="001170AC">
              <w:rPr>
                <w:noProof/>
                <w:webHidden/>
              </w:rPr>
              <w:tab/>
            </w:r>
            <w:r w:rsidR="001170AC">
              <w:rPr>
                <w:noProof/>
                <w:webHidden/>
              </w:rPr>
              <w:fldChar w:fldCharType="begin"/>
            </w:r>
            <w:r w:rsidR="001170AC">
              <w:rPr>
                <w:noProof/>
                <w:webHidden/>
              </w:rPr>
              <w:instrText xml:space="preserve"> PAGEREF _Toc521924336 \h </w:instrText>
            </w:r>
            <w:r w:rsidR="001170AC">
              <w:rPr>
                <w:noProof/>
                <w:webHidden/>
              </w:rPr>
            </w:r>
            <w:r w:rsidR="001170AC">
              <w:rPr>
                <w:noProof/>
                <w:webHidden/>
              </w:rPr>
              <w:fldChar w:fldCharType="separate"/>
            </w:r>
            <w:r w:rsidR="001170AC">
              <w:rPr>
                <w:noProof/>
                <w:webHidden/>
              </w:rPr>
              <w:t>37</w:t>
            </w:r>
            <w:r w:rsidR="001170AC">
              <w:rPr>
                <w:noProof/>
                <w:webHidden/>
              </w:rPr>
              <w:fldChar w:fldCharType="end"/>
            </w:r>
          </w:hyperlink>
        </w:p>
        <w:p w14:paraId="4A5189E4" w14:textId="77777777" w:rsidR="001170AC" w:rsidRDefault="00780EF5">
          <w:pPr>
            <w:pStyle w:val="TM2"/>
            <w:rPr>
              <w:rFonts w:asciiTheme="minorHAnsi" w:eastAsiaTheme="minorEastAsia" w:hAnsiTheme="minorHAnsi" w:cstheme="minorBidi"/>
              <w:noProof/>
              <w:sz w:val="22"/>
              <w:szCs w:val="22"/>
            </w:rPr>
          </w:pPr>
          <w:hyperlink w:anchor="_Toc521924337" w:history="1">
            <w:r w:rsidR="001170AC" w:rsidRPr="00631196">
              <w:rPr>
                <w:rStyle w:val="Lienhypertexte"/>
                <w:rFonts w:ascii="Cambria" w:hAnsi="Cambria"/>
                <w:b/>
                <w:noProof/>
              </w:rPr>
              <w:t>I.3.1.3.2. Sous effet 2 : le secteur minier est attractif et compétitif</w:t>
            </w:r>
            <w:r w:rsidR="001170AC">
              <w:rPr>
                <w:noProof/>
                <w:webHidden/>
              </w:rPr>
              <w:tab/>
            </w:r>
            <w:r w:rsidR="001170AC">
              <w:rPr>
                <w:noProof/>
                <w:webHidden/>
              </w:rPr>
              <w:fldChar w:fldCharType="begin"/>
            </w:r>
            <w:r w:rsidR="001170AC">
              <w:rPr>
                <w:noProof/>
                <w:webHidden/>
              </w:rPr>
              <w:instrText xml:space="preserve"> PAGEREF _Toc521924337 \h </w:instrText>
            </w:r>
            <w:r w:rsidR="001170AC">
              <w:rPr>
                <w:noProof/>
                <w:webHidden/>
              </w:rPr>
            </w:r>
            <w:r w:rsidR="001170AC">
              <w:rPr>
                <w:noProof/>
                <w:webHidden/>
              </w:rPr>
              <w:fldChar w:fldCharType="separate"/>
            </w:r>
            <w:r w:rsidR="001170AC">
              <w:rPr>
                <w:noProof/>
                <w:webHidden/>
              </w:rPr>
              <w:t>39</w:t>
            </w:r>
            <w:r w:rsidR="001170AC">
              <w:rPr>
                <w:noProof/>
                <w:webHidden/>
              </w:rPr>
              <w:fldChar w:fldCharType="end"/>
            </w:r>
          </w:hyperlink>
        </w:p>
        <w:p w14:paraId="3523CB64" w14:textId="77777777" w:rsidR="001170AC" w:rsidRDefault="00780EF5">
          <w:pPr>
            <w:pStyle w:val="TM2"/>
            <w:rPr>
              <w:rFonts w:asciiTheme="minorHAnsi" w:eastAsiaTheme="minorEastAsia" w:hAnsiTheme="minorHAnsi" w:cstheme="minorBidi"/>
              <w:noProof/>
              <w:sz w:val="22"/>
              <w:szCs w:val="22"/>
            </w:rPr>
          </w:pPr>
          <w:hyperlink w:anchor="_Toc521924338" w:history="1">
            <w:r w:rsidR="001170AC" w:rsidRPr="00631196">
              <w:rPr>
                <w:rStyle w:val="Lienhypertexte"/>
                <w:rFonts w:ascii="Cambria" w:hAnsi="Cambria"/>
                <w:b/>
                <w:noProof/>
              </w:rPr>
              <w:t>I.3.1.3.3 sous effet 3 : la diversification des substances exploitables est assurée</w:t>
            </w:r>
            <w:r w:rsidR="001170AC">
              <w:rPr>
                <w:noProof/>
                <w:webHidden/>
              </w:rPr>
              <w:tab/>
            </w:r>
            <w:r w:rsidR="001170AC">
              <w:rPr>
                <w:noProof/>
                <w:webHidden/>
              </w:rPr>
              <w:fldChar w:fldCharType="begin"/>
            </w:r>
            <w:r w:rsidR="001170AC">
              <w:rPr>
                <w:noProof/>
                <w:webHidden/>
              </w:rPr>
              <w:instrText xml:space="preserve"> PAGEREF _Toc521924338 \h </w:instrText>
            </w:r>
            <w:r w:rsidR="001170AC">
              <w:rPr>
                <w:noProof/>
                <w:webHidden/>
              </w:rPr>
            </w:r>
            <w:r w:rsidR="001170AC">
              <w:rPr>
                <w:noProof/>
                <w:webHidden/>
              </w:rPr>
              <w:fldChar w:fldCharType="separate"/>
            </w:r>
            <w:r w:rsidR="001170AC">
              <w:rPr>
                <w:noProof/>
                <w:webHidden/>
              </w:rPr>
              <w:t>41</w:t>
            </w:r>
            <w:r w:rsidR="001170AC">
              <w:rPr>
                <w:noProof/>
                <w:webHidden/>
              </w:rPr>
              <w:fldChar w:fldCharType="end"/>
            </w:r>
          </w:hyperlink>
        </w:p>
        <w:p w14:paraId="393E93D2" w14:textId="77777777" w:rsidR="001170AC" w:rsidRDefault="00780EF5">
          <w:pPr>
            <w:pStyle w:val="TM2"/>
            <w:rPr>
              <w:rFonts w:asciiTheme="minorHAnsi" w:eastAsiaTheme="minorEastAsia" w:hAnsiTheme="minorHAnsi" w:cstheme="minorBidi"/>
              <w:noProof/>
              <w:sz w:val="22"/>
              <w:szCs w:val="22"/>
            </w:rPr>
          </w:pPr>
          <w:hyperlink w:anchor="_Toc521924339" w:history="1">
            <w:r w:rsidR="001170AC" w:rsidRPr="00631196">
              <w:rPr>
                <w:rStyle w:val="Lienhypertexte"/>
                <w:rFonts w:ascii="Cambria" w:hAnsi="Cambria"/>
                <w:b/>
                <w:noProof/>
              </w:rPr>
              <w:t>I.3.1.3.3 Sous effet 4 : la gouvernance du secteur minier est améliorée</w:t>
            </w:r>
            <w:r w:rsidR="001170AC">
              <w:rPr>
                <w:noProof/>
                <w:webHidden/>
              </w:rPr>
              <w:tab/>
            </w:r>
            <w:r w:rsidR="001170AC">
              <w:rPr>
                <w:noProof/>
                <w:webHidden/>
              </w:rPr>
              <w:fldChar w:fldCharType="begin"/>
            </w:r>
            <w:r w:rsidR="001170AC">
              <w:rPr>
                <w:noProof/>
                <w:webHidden/>
              </w:rPr>
              <w:instrText xml:space="preserve"> PAGEREF _Toc521924339 \h </w:instrText>
            </w:r>
            <w:r w:rsidR="001170AC">
              <w:rPr>
                <w:noProof/>
                <w:webHidden/>
              </w:rPr>
            </w:r>
            <w:r w:rsidR="001170AC">
              <w:rPr>
                <w:noProof/>
                <w:webHidden/>
              </w:rPr>
              <w:fldChar w:fldCharType="separate"/>
            </w:r>
            <w:r w:rsidR="001170AC">
              <w:rPr>
                <w:noProof/>
                <w:webHidden/>
              </w:rPr>
              <w:t>42</w:t>
            </w:r>
            <w:r w:rsidR="001170AC">
              <w:rPr>
                <w:noProof/>
                <w:webHidden/>
              </w:rPr>
              <w:fldChar w:fldCharType="end"/>
            </w:r>
          </w:hyperlink>
        </w:p>
        <w:p w14:paraId="30B9A69F" w14:textId="77777777" w:rsidR="001170AC" w:rsidRDefault="00780EF5">
          <w:pPr>
            <w:pStyle w:val="TM2"/>
            <w:rPr>
              <w:rFonts w:asciiTheme="minorHAnsi" w:eastAsiaTheme="minorEastAsia" w:hAnsiTheme="minorHAnsi" w:cstheme="minorBidi"/>
              <w:noProof/>
              <w:sz w:val="22"/>
              <w:szCs w:val="22"/>
            </w:rPr>
          </w:pPr>
          <w:hyperlink w:anchor="_Toc521924340" w:history="1">
            <w:r w:rsidR="001170AC" w:rsidRPr="00631196">
              <w:rPr>
                <w:rStyle w:val="Lienhypertexte"/>
                <w:rFonts w:ascii="Cambria" w:hAnsi="Cambria"/>
                <w:b/>
                <w:noProof/>
              </w:rPr>
              <w:t>I.3.2  Objectif Stratégique 3.4 « Développer des infrastructures de qualité et résilientes, pour favoriser la transformation structurelle de l'économie »</w:t>
            </w:r>
            <w:r w:rsidR="001170AC">
              <w:rPr>
                <w:noProof/>
                <w:webHidden/>
              </w:rPr>
              <w:tab/>
            </w:r>
            <w:r w:rsidR="001170AC">
              <w:rPr>
                <w:noProof/>
                <w:webHidden/>
              </w:rPr>
              <w:fldChar w:fldCharType="begin"/>
            </w:r>
            <w:r w:rsidR="001170AC">
              <w:rPr>
                <w:noProof/>
                <w:webHidden/>
              </w:rPr>
              <w:instrText xml:space="preserve"> PAGEREF _Toc521924340 \h </w:instrText>
            </w:r>
            <w:r w:rsidR="001170AC">
              <w:rPr>
                <w:noProof/>
                <w:webHidden/>
              </w:rPr>
            </w:r>
            <w:r w:rsidR="001170AC">
              <w:rPr>
                <w:noProof/>
                <w:webHidden/>
              </w:rPr>
              <w:fldChar w:fldCharType="separate"/>
            </w:r>
            <w:r w:rsidR="001170AC">
              <w:rPr>
                <w:noProof/>
                <w:webHidden/>
              </w:rPr>
              <w:t>47</w:t>
            </w:r>
            <w:r w:rsidR="001170AC">
              <w:rPr>
                <w:noProof/>
                <w:webHidden/>
              </w:rPr>
              <w:fldChar w:fldCharType="end"/>
            </w:r>
          </w:hyperlink>
        </w:p>
        <w:p w14:paraId="5D39F89A" w14:textId="77777777" w:rsidR="001170AC" w:rsidRDefault="00780EF5">
          <w:pPr>
            <w:pStyle w:val="TM2"/>
            <w:rPr>
              <w:rFonts w:asciiTheme="minorHAnsi" w:eastAsiaTheme="minorEastAsia" w:hAnsiTheme="minorHAnsi" w:cstheme="minorBidi"/>
              <w:noProof/>
              <w:sz w:val="22"/>
              <w:szCs w:val="22"/>
            </w:rPr>
          </w:pPr>
          <w:hyperlink w:anchor="_Toc521924341" w:history="1">
            <w:r w:rsidR="001170AC" w:rsidRPr="00631196">
              <w:rPr>
                <w:rStyle w:val="Lienhypertexte"/>
                <w:rFonts w:ascii="Cambria" w:hAnsi="Cambria"/>
                <w:b/>
                <w:noProof/>
              </w:rPr>
              <w:t>I.3.2.1 Effet attendu 3.4.2 : « la qualité, de la fiabilité et de l’accessibilité des infrastructures sont améliorées pour faciliter la transformation structurelle de l’économie »</w:t>
            </w:r>
            <w:r w:rsidR="001170AC">
              <w:rPr>
                <w:noProof/>
                <w:webHidden/>
              </w:rPr>
              <w:tab/>
            </w:r>
            <w:r w:rsidR="001170AC">
              <w:rPr>
                <w:noProof/>
                <w:webHidden/>
              </w:rPr>
              <w:fldChar w:fldCharType="begin"/>
            </w:r>
            <w:r w:rsidR="001170AC">
              <w:rPr>
                <w:noProof/>
                <w:webHidden/>
              </w:rPr>
              <w:instrText xml:space="preserve"> PAGEREF _Toc521924341 \h </w:instrText>
            </w:r>
            <w:r w:rsidR="001170AC">
              <w:rPr>
                <w:noProof/>
                <w:webHidden/>
              </w:rPr>
            </w:r>
            <w:r w:rsidR="001170AC">
              <w:rPr>
                <w:noProof/>
                <w:webHidden/>
              </w:rPr>
              <w:fldChar w:fldCharType="separate"/>
            </w:r>
            <w:r w:rsidR="001170AC">
              <w:rPr>
                <w:noProof/>
                <w:webHidden/>
              </w:rPr>
              <w:t>47</w:t>
            </w:r>
            <w:r w:rsidR="001170AC">
              <w:rPr>
                <w:noProof/>
                <w:webHidden/>
              </w:rPr>
              <w:fldChar w:fldCharType="end"/>
            </w:r>
          </w:hyperlink>
        </w:p>
        <w:p w14:paraId="140319CB" w14:textId="77777777" w:rsidR="001170AC" w:rsidRDefault="00780EF5">
          <w:pPr>
            <w:pStyle w:val="TM1"/>
            <w:tabs>
              <w:tab w:val="right" w:leader="dot" w:pos="9062"/>
            </w:tabs>
            <w:rPr>
              <w:rFonts w:asciiTheme="minorHAnsi" w:eastAsiaTheme="minorEastAsia" w:hAnsiTheme="minorHAnsi" w:cstheme="minorBidi"/>
              <w:noProof/>
              <w:sz w:val="22"/>
              <w:szCs w:val="22"/>
            </w:rPr>
          </w:pPr>
          <w:hyperlink w:anchor="_Toc521924342" w:history="1">
            <w:r w:rsidR="001170AC" w:rsidRPr="00631196">
              <w:rPr>
                <w:rStyle w:val="Lienhypertexte"/>
                <w:rFonts w:ascii="Cambria" w:hAnsi="Cambria"/>
                <w:b/>
                <w:noProof/>
              </w:rPr>
              <w:t>II. ÉTAT DU FONCTIONNEMENT DU CSD ET DE LA MISE EN ŒUVRE A FIN JUIN 2018 DES RECOMMANDATIONS DES REVUES SECTORIELLES ET DU PNDES</w:t>
            </w:r>
            <w:r w:rsidR="001170AC">
              <w:rPr>
                <w:noProof/>
                <w:webHidden/>
              </w:rPr>
              <w:tab/>
            </w:r>
            <w:r w:rsidR="001170AC">
              <w:rPr>
                <w:noProof/>
                <w:webHidden/>
              </w:rPr>
              <w:fldChar w:fldCharType="begin"/>
            </w:r>
            <w:r w:rsidR="001170AC">
              <w:rPr>
                <w:noProof/>
                <w:webHidden/>
              </w:rPr>
              <w:instrText xml:space="preserve"> PAGEREF _Toc521924342 \h </w:instrText>
            </w:r>
            <w:r w:rsidR="001170AC">
              <w:rPr>
                <w:noProof/>
                <w:webHidden/>
              </w:rPr>
            </w:r>
            <w:r w:rsidR="001170AC">
              <w:rPr>
                <w:noProof/>
                <w:webHidden/>
              </w:rPr>
              <w:fldChar w:fldCharType="separate"/>
            </w:r>
            <w:r w:rsidR="001170AC">
              <w:rPr>
                <w:noProof/>
                <w:webHidden/>
              </w:rPr>
              <w:t>55</w:t>
            </w:r>
            <w:r w:rsidR="001170AC">
              <w:rPr>
                <w:noProof/>
                <w:webHidden/>
              </w:rPr>
              <w:fldChar w:fldCharType="end"/>
            </w:r>
          </w:hyperlink>
        </w:p>
        <w:p w14:paraId="56013F29" w14:textId="77777777" w:rsidR="001170AC" w:rsidRDefault="00780EF5">
          <w:pPr>
            <w:pStyle w:val="TM1"/>
            <w:tabs>
              <w:tab w:val="right" w:leader="dot" w:pos="9062"/>
            </w:tabs>
            <w:rPr>
              <w:rFonts w:asciiTheme="minorHAnsi" w:eastAsiaTheme="minorEastAsia" w:hAnsiTheme="minorHAnsi" w:cstheme="minorBidi"/>
              <w:noProof/>
              <w:sz w:val="22"/>
              <w:szCs w:val="22"/>
            </w:rPr>
          </w:pPr>
          <w:hyperlink w:anchor="_Toc521924343" w:history="1">
            <w:r w:rsidR="001170AC" w:rsidRPr="00631196">
              <w:rPr>
                <w:rStyle w:val="Lienhypertexte"/>
                <w:b/>
                <w:noProof/>
              </w:rPr>
              <w:t xml:space="preserve">III. </w:t>
            </w:r>
            <w:r w:rsidR="001170AC" w:rsidRPr="00631196">
              <w:rPr>
                <w:rStyle w:val="Lienhypertexte"/>
                <w:rFonts w:ascii="Cambria" w:hAnsi="Cambria"/>
                <w:b/>
                <w:noProof/>
              </w:rPr>
              <w:t>PERSPECTIVES</w:t>
            </w:r>
            <w:r w:rsidR="001170AC" w:rsidRPr="00631196">
              <w:rPr>
                <w:rStyle w:val="Lienhypertexte"/>
                <w:rFonts w:eastAsiaTheme="majorEastAsia"/>
                <w:b/>
                <w:noProof/>
              </w:rPr>
              <w:t xml:space="preserve"> </w:t>
            </w:r>
            <w:r w:rsidR="001170AC" w:rsidRPr="00631196">
              <w:rPr>
                <w:rStyle w:val="Lienhypertexte"/>
                <w:rFonts w:ascii="Cambria" w:hAnsi="Cambria"/>
                <w:b/>
                <w:noProof/>
              </w:rPr>
              <w:t>POUR LE RESTE DE L’ANNEE 2018</w:t>
            </w:r>
            <w:r w:rsidR="001170AC">
              <w:rPr>
                <w:noProof/>
                <w:webHidden/>
              </w:rPr>
              <w:tab/>
            </w:r>
            <w:r w:rsidR="001170AC">
              <w:rPr>
                <w:noProof/>
                <w:webHidden/>
              </w:rPr>
              <w:fldChar w:fldCharType="begin"/>
            </w:r>
            <w:r w:rsidR="001170AC">
              <w:rPr>
                <w:noProof/>
                <w:webHidden/>
              </w:rPr>
              <w:instrText xml:space="preserve"> PAGEREF _Toc521924343 \h </w:instrText>
            </w:r>
            <w:r w:rsidR="001170AC">
              <w:rPr>
                <w:noProof/>
                <w:webHidden/>
              </w:rPr>
            </w:r>
            <w:r w:rsidR="001170AC">
              <w:rPr>
                <w:noProof/>
                <w:webHidden/>
              </w:rPr>
              <w:fldChar w:fldCharType="separate"/>
            </w:r>
            <w:r w:rsidR="001170AC">
              <w:rPr>
                <w:noProof/>
                <w:webHidden/>
              </w:rPr>
              <w:t>57</w:t>
            </w:r>
            <w:r w:rsidR="001170AC">
              <w:rPr>
                <w:noProof/>
                <w:webHidden/>
              </w:rPr>
              <w:fldChar w:fldCharType="end"/>
            </w:r>
          </w:hyperlink>
        </w:p>
        <w:p w14:paraId="08E0ED80" w14:textId="77777777" w:rsidR="001170AC" w:rsidRDefault="00780EF5">
          <w:pPr>
            <w:pStyle w:val="TM2"/>
            <w:rPr>
              <w:rFonts w:asciiTheme="minorHAnsi" w:eastAsiaTheme="minorEastAsia" w:hAnsiTheme="minorHAnsi" w:cstheme="minorBidi"/>
              <w:noProof/>
              <w:sz w:val="22"/>
              <w:szCs w:val="22"/>
            </w:rPr>
          </w:pPr>
          <w:hyperlink w:anchor="_Toc521924344" w:history="1">
            <w:r w:rsidR="001170AC" w:rsidRPr="00631196">
              <w:rPr>
                <w:rStyle w:val="Lienhypertexte"/>
                <w:rFonts w:ascii="Cambria" w:hAnsi="Cambria"/>
                <w:b/>
                <w:noProof/>
              </w:rPr>
              <w:t>III.1 AXE 1 : Reformer les institutions et moderniser l’administration</w:t>
            </w:r>
            <w:r w:rsidR="001170AC">
              <w:rPr>
                <w:noProof/>
                <w:webHidden/>
              </w:rPr>
              <w:tab/>
            </w:r>
            <w:r w:rsidR="001170AC">
              <w:rPr>
                <w:noProof/>
                <w:webHidden/>
              </w:rPr>
              <w:fldChar w:fldCharType="begin"/>
            </w:r>
            <w:r w:rsidR="001170AC">
              <w:rPr>
                <w:noProof/>
                <w:webHidden/>
              </w:rPr>
              <w:instrText xml:space="preserve"> PAGEREF _Toc521924344 \h </w:instrText>
            </w:r>
            <w:r w:rsidR="001170AC">
              <w:rPr>
                <w:noProof/>
                <w:webHidden/>
              </w:rPr>
            </w:r>
            <w:r w:rsidR="001170AC">
              <w:rPr>
                <w:noProof/>
                <w:webHidden/>
              </w:rPr>
              <w:fldChar w:fldCharType="separate"/>
            </w:r>
            <w:r w:rsidR="001170AC">
              <w:rPr>
                <w:noProof/>
                <w:webHidden/>
              </w:rPr>
              <w:t>57</w:t>
            </w:r>
            <w:r w:rsidR="001170AC">
              <w:rPr>
                <w:noProof/>
                <w:webHidden/>
              </w:rPr>
              <w:fldChar w:fldCharType="end"/>
            </w:r>
          </w:hyperlink>
        </w:p>
        <w:p w14:paraId="380406AA" w14:textId="77777777" w:rsidR="001170AC" w:rsidRDefault="00780EF5">
          <w:pPr>
            <w:pStyle w:val="TM2"/>
            <w:rPr>
              <w:rFonts w:asciiTheme="minorHAnsi" w:eastAsiaTheme="minorEastAsia" w:hAnsiTheme="minorHAnsi" w:cstheme="minorBidi"/>
              <w:noProof/>
              <w:sz w:val="22"/>
              <w:szCs w:val="22"/>
            </w:rPr>
          </w:pPr>
          <w:hyperlink w:anchor="_Toc521924345" w:history="1">
            <w:r w:rsidR="001170AC" w:rsidRPr="00631196">
              <w:rPr>
                <w:rStyle w:val="Lienhypertexte"/>
                <w:rFonts w:ascii="Cambria" w:hAnsi="Cambria"/>
                <w:b/>
                <w:noProof/>
              </w:rPr>
              <w:t>III.1.1 Objectif Stratégique 1.2 : « promouvoir la bonne gouvernance économique »</w:t>
            </w:r>
            <w:r w:rsidR="001170AC">
              <w:rPr>
                <w:noProof/>
                <w:webHidden/>
              </w:rPr>
              <w:tab/>
            </w:r>
            <w:r w:rsidR="001170AC">
              <w:rPr>
                <w:noProof/>
                <w:webHidden/>
              </w:rPr>
              <w:fldChar w:fldCharType="begin"/>
            </w:r>
            <w:r w:rsidR="001170AC">
              <w:rPr>
                <w:noProof/>
                <w:webHidden/>
              </w:rPr>
              <w:instrText xml:space="preserve"> PAGEREF _Toc521924345 \h </w:instrText>
            </w:r>
            <w:r w:rsidR="001170AC">
              <w:rPr>
                <w:noProof/>
                <w:webHidden/>
              </w:rPr>
            </w:r>
            <w:r w:rsidR="001170AC">
              <w:rPr>
                <w:noProof/>
                <w:webHidden/>
              </w:rPr>
              <w:fldChar w:fldCharType="separate"/>
            </w:r>
            <w:r w:rsidR="001170AC">
              <w:rPr>
                <w:noProof/>
                <w:webHidden/>
              </w:rPr>
              <w:t>57</w:t>
            </w:r>
            <w:r w:rsidR="001170AC">
              <w:rPr>
                <w:noProof/>
                <w:webHidden/>
              </w:rPr>
              <w:fldChar w:fldCharType="end"/>
            </w:r>
          </w:hyperlink>
        </w:p>
        <w:p w14:paraId="0D808652" w14:textId="77777777" w:rsidR="001170AC" w:rsidRDefault="00780EF5">
          <w:pPr>
            <w:pStyle w:val="TM2"/>
            <w:rPr>
              <w:rFonts w:asciiTheme="minorHAnsi" w:eastAsiaTheme="minorEastAsia" w:hAnsiTheme="minorHAnsi" w:cstheme="minorBidi"/>
              <w:noProof/>
              <w:sz w:val="22"/>
              <w:szCs w:val="22"/>
            </w:rPr>
          </w:pPr>
          <w:hyperlink w:anchor="_Toc521924346" w:history="1">
            <w:r w:rsidR="001170AC" w:rsidRPr="00631196">
              <w:rPr>
                <w:rStyle w:val="Lienhypertexte"/>
                <w:rFonts w:ascii="Cambria" w:hAnsi="Cambria"/>
                <w:b/>
                <w:noProof/>
              </w:rPr>
              <w:t>III.2 AXE 2 : DEVELOPPER LE CAPITAL HUMAIN</w:t>
            </w:r>
            <w:r w:rsidR="001170AC">
              <w:rPr>
                <w:noProof/>
                <w:webHidden/>
              </w:rPr>
              <w:tab/>
            </w:r>
            <w:r w:rsidR="001170AC">
              <w:rPr>
                <w:noProof/>
                <w:webHidden/>
              </w:rPr>
              <w:fldChar w:fldCharType="begin"/>
            </w:r>
            <w:r w:rsidR="001170AC">
              <w:rPr>
                <w:noProof/>
                <w:webHidden/>
              </w:rPr>
              <w:instrText xml:space="preserve"> PAGEREF _Toc521924346 \h </w:instrText>
            </w:r>
            <w:r w:rsidR="001170AC">
              <w:rPr>
                <w:noProof/>
                <w:webHidden/>
              </w:rPr>
            </w:r>
            <w:r w:rsidR="001170AC">
              <w:rPr>
                <w:noProof/>
                <w:webHidden/>
              </w:rPr>
              <w:fldChar w:fldCharType="separate"/>
            </w:r>
            <w:r w:rsidR="001170AC">
              <w:rPr>
                <w:noProof/>
                <w:webHidden/>
              </w:rPr>
              <w:t>57</w:t>
            </w:r>
            <w:r w:rsidR="001170AC">
              <w:rPr>
                <w:noProof/>
                <w:webHidden/>
              </w:rPr>
              <w:fldChar w:fldCharType="end"/>
            </w:r>
          </w:hyperlink>
        </w:p>
        <w:p w14:paraId="16ADB41C" w14:textId="77777777" w:rsidR="001170AC" w:rsidRDefault="00780EF5">
          <w:pPr>
            <w:pStyle w:val="TM2"/>
            <w:rPr>
              <w:rFonts w:asciiTheme="minorHAnsi" w:eastAsiaTheme="minorEastAsia" w:hAnsiTheme="minorHAnsi" w:cstheme="minorBidi"/>
              <w:noProof/>
              <w:sz w:val="22"/>
              <w:szCs w:val="22"/>
            </w:rPr>
          </w:pPr>
          <w:hyperlink w:anchor="_Toc521924347" w:history="1">
            <w:r w:rsidR="001170AC" w:rsidRPr="00631196">
              <w:rPr>
                <w:rStyle w:val="Lienhypertexte"/>
                <w:rFonts w:ascii="Cambria" w:hAnsi="Cambria"/>
                <w:b/>
                <w:noProof/>
              </w:rPr>
              <w:t>III.2.1 Objectif stratégique 2.5 : améliorer le cadre de vie, l'accès à l'eau, à l'assainissement et aux services énergétiques de qualité</w:t>
            </w:r>
            <w:r w:rsidR="001170AC">
              <w:rPr>
                <w:noProof/>
                <w:webHidden/>
              </w:rPr>
              <w:tab/>
            </w:r>
            <w:r w:rsidR="001170AC">
              <w:rPr>
                <w:noProof/>
                <w:webHidden/>
              </w:rPr>
              <w:fldChar w:fldCharType="begin"/>
            </w:r>
            <w:r w:rsidR="001170AC">
              <w:rPr>
                <w:noProof/>
                <w:webHidden/>
              </w:rPr>
              <w:instrText xml:space="preserve"> PAGEREF _Toc521924347 \h </w:instrText>
            </w:r>
            <w:r w:rsidR="001170AC">
              <w:rPr>
                <w:noProof/>
                <w:webHidden/>
              </w:rPr>
            </w:r>
            <w:r w:rsidR="001170AC">
              <w:rPr>
                <w:noProof/>
                <w:webHidden/>
              </w:rPr>
              <w:fldChar w:fldCharType="separate"/>
            </w:r>
            <w:r w:rsidR="001170AC">
              <w:rPr>
                <w:noProof/>
                <w:webHidden/>
              </w:rPr>
              <w:t>57</w:t>
            </w:r>
            <w:r w:rsidR="001170AC">
              <w:rPr>
                <w:noProof/>
                <w:webHidden/>
              </w:rPr>
              <w:fldChar w:fldCharType="end"/>
            </w:r>
          </w:hyperlink>
        </w:p>
        <w:p w14:paraId="20E3521E" w14:textId="77777777" w:rsidR="001170AC" w:rsidRDefault="00780EF5">
          <w:pPr>
            <w:pStyle w:val="TM2"/>
            <w:rPr>
              <w:rFonts w:asciiTheme="minorHAnsi" w:eastAsiaTheme="minorEastAsia" w:hAnsiTheme="minorHAnsi" w:cstheme="minorBidi"/>
              <w:noProof/>
              <w:sz w:val="22"/>
              <w:szCs w:val="22"/>
            </w:rPr>
          </w:pPr>
          <w:hyperlink w:anchor="_Toc521924348" w:history="1">
            <w:r w:rsidR="001170AC" w:rsidRPr="00631196">
              <w:rPr>
                <w:rStyle w:val="Lienhypertexte"/>
                <w:b/>
                <w:noProof/>
              </w:rPr>
              <w:t xml:space="preserve">III.3 </w:t>
            </w:r>
            <w:r w:rsidR="001170AC" w:rsidRPr="00631196">
              <w:rPr>
                <w:rStyle w:val="Lienhypertexte"/>
                <w:rFonts w:ascii="Cambria" w:hAnsi="Cambria"/>
                <w:b/>
                <w:noProof/>
              </w:rPr>
              <w:t>AXE 3 : DYNAMISER LES SECTEURS PORTEURS POUR L’ECONOMIE ET LES EMPLOIS</w:t>
            </w:r>
            <w:r w:rsidR="001170AC">
              <w:rPr>
                <w:noProof/>
                <w:webHidden/>
              </w:rPr>
              <w:tab/>
            </w:r>
            <w:r w:rsidR="001170AC">
              <w:rPr>
                <w:noProof/>
                <w:webHidden/>
              </w:rPr>
              <w:fldChar w:fldCharType="begin"/>
            </w:r>
            <w:r w:rsidR="001170AC">
              <w:rPr>
                <w:noProof/>
                <w:webHidden/>
              </w:rPr>
              <w:instrText xml:space="preserve"> PAGEREF _Toc521924348 \h </w:instrText>
            </w:r>
            <w:r w:rsidR="001170AC">
              <w:rPr>
                <w:noProof/>
                <w:webHidden/>
              </w:rPr>
            </w:r>
            <w:r w:rsidR="001170AC">
              <w:rPr>
                <w:noProof/>
                <w:webHidden/>
              </w:rPr>
              <w:fldChar w:fldCharType="separate"/>
            </w:r>
            <w:r w:rsidR="001170AC">
              <w:rPr>
                <w:noProof/>
                <w:webHidden/>
              </w:rPr>
              <w:t>58</w:t>
            </w:r>
            <w:r w:rsidR="001170AC">
              <w:rPr>
                <w:noProof/>
                <w:webHidden/>
              </w:rPr>
              <w:fldChar w:fldCharType="end"/>
            </w:r>
          </w:hyperlink>
        </w:p>
        <w:p w14:paraId="4BD2085D" w14:textId="77777777" w:rsidR="001170AC" w:rsidRDefault="00780EF5">
          <w:pPr>
            <w:pStyle w:val="TM2"/>
            <w:rPr>
              <w:rFonts w:asciiTheme="minorHAnsi" w:eastAsiaTheme="minorEastAsia" w:hAnsiTheme="minorHAnsi" w:cstheme="minorBidi"/>
              <w:noProof/>
              <w:sz w:val="22"/>
              <w:szCs w:val="22"/>
            </w:rPr>
          </w:pPr>
          <w:hyperlink w:anchor="_Toc521924349" w:history="1">
            <w:r w:rsidR="001170AC" w:rsidRPr="00631196">
              <w:rPr>
                <w:rStyle w:val="Lienhypertexte"/>
                <w:b/>
                <w:noProof/>
              </w:rPr>
              <w:t>III.3.1 Objectif stratégique 3.2 : développer un secteur industriel et artisanal compétitif, à forte valeur ajoutée et créateur d'emplois décents</w:t>
            </w:r>
            <w:r w:rsidR="001170AC">
              <w:rPr>
                <w:noProof/>
                <w:webHidden/>
              </w:rPr>
              <w:tab/>
            </w:r>
            <w:r w:rsidR="001170AC">
              <w:rPr>
                <w:noProof/>
                <w:webHidden/>
              </w:rPr>
              <w:fldChar w:fldCharType="begin"/>
            </w:r>
            <w:r w:rsidR="001170AC">
              <w:rPr>
                <w:noProof/>
                <w:webHidden/>
              </w:rPr>
              <w:instrText xml:space="preserve"> PAGEREF _Toc521924349 \h </w:instrText>
            </w:r>
            <w:r w:rsidR="001170AC">
              <w:rPr>
                <w:noProof/>
                <w:webHidden/>
              </w:rPr>
            </w:r>
            <w:r w:rsidR="001170AC">
              <w:rPr>
                <w:noProof/>
                <w:webHidden/>
              </w:rPr>
              <w:fldChar w:fldCharType="separate"/>
            </w:r>
            <w:r w:rsidR="001170AC">
              <w:rPr>
                <w:noProof/>
                <w:webHidden/>
              </w:rPr>
              <w:t>59</w:t>
            </w:r>
            <w:r w:rsidR="001170AC">
              <w:rPr>
                <w:noProof/>
                <w:webHidden/>
              </w:rPr>
              <w:fldChar w:fldCharType="end"/>
            </w:r>
          </w:hyperlink>
        </w:p>
        <w:p w14:paraId="5397ABDB" w14:textId="77777777" w:rsidR="001170AC" w:rsidRDefault="00780EF5">
          <w:pPr>
            <w:pStyle w:val="TM2"/>
            <w:rPr>
              <w:rFonts w:asciiTheme="minorHAnsi" w:eastAsiaTheme="minorEastAsia" w:hAnsiTheme="minorHAnsi" w:cstheme="minorBidi"/>
              <w:noProof/>
              <w:sz w:val="22"/>
              <w:szCs w:val="22"/>
            </w:rPr>
          </w:pPr>
          <w:hyperlink w:anchor="_Toc521924350" w:history="1">
            <w:r w:rsidR="001170AC" w:rsidRPr="00631196">
              <w:rPr>
                <w:rStyle w:val="Lienhypertexte"/>
                <w:b/>
                <w:noProof/>
              </w:rPr>
              <w:t xml:space="preserve">III.3.2 </w:t>
            </w:r>
            <w:r w:rsidR="001170AC" w:rsidRPr="00631196">
              <w:rPr>
                <w:rStyle w:val="Lienhypertexte"/>
                <w:rFonts w:ascii="Cambria" w:hAnsi="Cambria" w:cstheme="majorBidi"/>
                <w:b/>
                <w:noProof/>
              </w:rPr>
              <w:t>Objectif Stratégique 3.4 « Développer des infrastructures de qualité et résilientes, pour favoriser la transformation structurelle de l'économie »</w:t>
            </w:r>
            <w:r w:rsidR="001170AC">
              <w:rPr>
                <w:noProof/>
                <w:webHidden/>
              </w:rPr>
              <w:tab/>
            </w:r>
            <w:r w:rsidR="001170AC">
              <w:rPr>
                <w:noProof/>
                <w:webHidden/>
              </w:rPr>
              <w:fldChar w:fldCharType="begin"/>
            </w:r>
            <w:r w:rsidR="001170AC">
              <w:rPr>
                <w:noProof/>
                <w:webHidden/>
              </w:rPr>
              <w:instrText xml:space="preserve"> PAGEREF _Toc521924350 \h </w:instrText>
            </w:r>
            <w:r w:rsidR="001170AC">
              <w:rPr>
                <w:noProof/>
                <w:webHidden/>
              </w:rPr>
            </w:r>
            <w:r w:rsidR="001170AC">
              <w:rPr>
                <w:noProof/>
                <w:webHidden/>
              </w:rPr>
              <w:fldChar w:fldCharType="separate"/>
            </w:r>
            <w:r w:rsidR="001170AC">
              <w:rPr>
                <w:noProof/>
                <w:webHidden/>
              </w:rPr>
              <w:t>60</w:t>
            </w:r>
            <w:r w:rsidR="001170AC">
              <w:rPr>
                <w:noProof/>
                <w:webHidden/>
              </w:rPr>
              <w:fldChar w:fldCharType="end"/>
            </w:r>
          </w:hyperlink>
        </w:p>
        <w:p w14:paraId="7CA8C2C0" w14:textId="77777777" w:rsidR="001170AC" w:rsidRDefault="00780EF5">
          <w:pPr>
            <w:pStyle w:val="TM2"/>
            <w:rPr>
              <w:rFonts w:asciiTheme="minorHAnsi" w:eastAsiaTheme="minorEastAsia" w:hAnsiTheme="minorHAnsi" w:cstheme="minorBidi"/>
              <w:noProof/>
              <w:sz w:val="22"/>
              <w:szCs w:val="22"/>
            </w:rPr>
          </w:pPr>
          <w:hyperlink w:anchor="_Toc521924351" w:history="1">
            <w:r w:rsidR="001170AC" w:rsidRPr="00631196">
              <w:rPr>
                <w:rStyle w:val="Lienhypertexte"/>
                <w:rFonts w:ascii="Cambria" w:eastAsiaTheme="majorEastAsia" w:hAnsi="Cambria" w:cstheme="majorBidi"/>
                <w:b/>
                <w:noProof/>
              </w:rPr>
              <w:t>III.3.2.1 Effet attendu 3.4.2 : « la qualité, de la fiabilité et de l’accessibilité des infrastructures sont améliorées pour faciliter la transformation structurelle de l’économie »</w:t>
            </w:r>
            <w:r w:rsidR="001170AC">
              <w:rPr>
                <w:noProof/>
                <w:webHidden/>
              </w:rPr>
              <w:tab/>
            </w:r>
            <w:r w:rsidR="001170AC">
              <w:rPr>
                <w:noProof/>
                <w:webHidden/>
              </w:rPr>
              <w:fldChar w:fldCharType="begin"/>
            </w:r>
            <w:r w:rsidR="001170AC">
              <w:rPr>
                <w:noProof/>
                <w:webHidden/>
              </w:rPr>
              <w:instrText xml:space="preserve"> PAGEREF _Toc521924351 \h </w:instrText>
            </w:r>
            <w:r w:rsidR="001170AC">
              <w:rPr>
                <w:noProof/>
                <w:webHidden/>
              </w:rPr>
            </w:r>
            <w:r w:rsidR="001170AC">
              <w:rPr>
                <w:noProof/>
                <w:webHidden/>
              </w:rPr>
              <w:fldChar w:fldCharType="separate"/>
            </w:r>
            <w:r w:rsidR="001170AC">
              <w:rPr>
                <w:noProof/>
                <w:webHidden/>
              </w:rPr>
              <w:t>60</w:t>
            </w:r>
            <w:r w:rsidR="001170AC">
              <w:rPr>
                <w:noProof/>
                <w:webHidden/>
              </w:rPr>
              <w:fldChar w:fldCharType="end"/>
            </w:r>
          </w:hyperlink>
        </w:p>
        <w:p w14:paraId="714449EA" w14:textId="77777777" w:rsidR="001170AC" w:rsidRDefault="00780EF5">
          <w:pPr>
            <w:pStyle w:val="TM1"/>
            <w:tabs>
              <w:tab w:val="right" w:leader="dot" w:pos="9062"/>
            </w:tabs>
            <w:rPr>
              <w:rFonts w:asciiTheme="minorHAnsi" w:eastAsiaTheme="minorEastAsia" w:hAnsiTheme="minorHAnsi" w:cstheme="minorBidi"/>
              <w:noProof/>
              <w:sz w:val="22"/>
              <w:szCs w:val="22"/>
            </w:rPr>
          </w:pPr>
          <w:hyperlink w:anchor="_Toc521924352" w:history="1">
            <w:r w:rsidR="001170AC" w:rsidRPr="00631196">
              <w:rPr>
                <w:rStyle w:val="Lienhypertexte"/>
                <w:rFonts w:ascii="Cambria" w:eastAsiaTheme="majorEastAsia" w:hAnsi="Cambria"/>
                <w:b/>
                <w:noProof/>
              </w:rPr>
              <w:t>CONCLUSION ET RECOMMANDATIONS</w:t>
            </w:r>
            <w:r w:rsidR="001170AC">
              <w:rPr>
                <w:noProof/>
                <w:webHidden/>
              </w:rPr>
              <w:tab/>
            </w:r>
            <w:r w:rsidR="001170AC">
              <w:rPr>
                <w:noProof/>
                <w:webHidden/>
              </w:rPr>
              <w:fldChar w:fldCharType="begin"/>
            </w:r>
            <w:r w:rsidR="001170AC">
              <w:rPr>
                <w:noProof/>
                <w:webHidden/>
              </w:rPr>
              <w:instrText xml:space="preserve"> PAGEREF _Toc521924352 \h </w:instrText>
            </w:r>
            <w:r w:rsidR="001170AC">
              <w:rPr>
                <w:noProof/>
                <w:webHidden/>
              </w:rPr>
            </w:r>
            <w:r w:rsidR="001170AC">
              <w:rPr>
                <w:noProof/>
                <w:webHidden/>
              </w:rPr>
              <w:fldChar w:fldCharType="separate"/>
            </w:r>
            <w:r w:rsidR="001170AC">
              <w:rPr>
                <w:noProof/>
                <w:webHidden/>
              </w:rPr>
              <w:t>62</w:t>
            </w:r>
            <w:r w:rsidR="001170AC">
              <w:rPr>
                <w:noProof/>
                <w:webHidden/>
              </w:rPr>
              <w:fldChar w:fldCharType="end"/>
            </w:r>
          </w:hyperlink>
        </w:p>
        <w:p w14:paraId="63D4941C" w14:textId="77777777" w:rsidR="001170AC" w:rsidRDefault="00780EF5">
          <w:pPr>
            <w:pStyle w:val="TM2"/>
            <w:rPr>
              <w:rFonts w:asciiTheme="minorHAnsi" w:eastAsiaTheme="minorEastAsia" w:hAnsiTheme="minorHAnsi" w:cstheme="minorBidi"/>
              <w:noProof/>
              <w:sz w:val="22"/>
              <w:szCs w:val="22"/>
            </w:rPr>
          </w:pPr>
          <w:hyperlink w:anchor="_Toc521924353" w:history="1">
            <w:r w:rsidR="001170AC" w:rsidRPr="00631196">
              <w:rPr>
                <w:rStyle w:val="Lienhypertexte"/>
                <w:b/>
                <w:i/>
                <w:caps/>
                <w:noProof/>
              </w:rPr>
              <w:t>Annexe 1 : cadre logique sectoriel</w:t>
            </w:r>
            <w:r w:rsidR="001170AC">
              <w:rPr>
                <w:noProof/>
                <w:webHidden/>
              </w:rPr>
              <w:tab/>
            </w:r>
            <w:r w:rsidR="001170AC">
              <w:rPr>
                <w:noProof/>
                <w:webHidden/>
              </w:rPr>
              <w:fldChar w:fldCharType="begin"/>
            </w:r>
            <w:r w:rsidR="001170AC">
              <w:rPr>
                <w:noProof/>
                <w:webHidden/>
              </w:rPr>
              <w:instrText xml:space="preserve"> PAGEREF _Toc521924353 \h </w:instrText>
            </w:r>
            <w:r w:rsidR="001170AC">
              <w:rPr>
                <w:noProof/>
                <w:webHidden/>
              </w:rPr>
            </w:r>
            <w:r w:rsidR="001170AC">
              <w:rPr>
                <w:noProof/>
                <w:webHidden/>
              </w:rPr>
              <w:fldChar w:fldCharType="separate"/>
            </w:r>
            <w:r w:rsidR="001170AC">
              <w:rPr>
                <w:noProof/>
                <w:webHidden/>
              </w:rPr>
              <w:t>63</w:t>
            </w:r>
            <w:r w:rsidR="001170AC">
              <w:rPr>
                <w:noProof/>
                <w:webHidden/>
              </w:rPr>
              <w:fldChar w:fldCharType="end"/>
            </w:r>
          </w:hyperlink>
        </w:p>
        <w:p w14:paraId="6D42EAFC" w14:textId="77777777" w:rsidR="001170AC" w:rsidRDefault="00780EF5">
          <w:pPr>
            <w:pStyle w:val="TM2"/>
            <w:rPr>
              <w:rFonts w:asciiTheme="minorHAnsi" w:eastAsiaTheme="minorEastAsia" w:hAnsiTheme="minorHAnsi" w:cstheme="minorBidi"/>
              <w:noProof/>
              <w:sz w:val="22"/>
              <w:szCs w:val="22"/>
            </w:rPr>
          </w:pPr>
          <w:hyperlink w:anchor="_Toc521924354" w:history="1">
            <w:r w:rsidR="001170AC" w:rsidRPr="00631196">
              <w:rPr>
                <w:rStyle w:val="Lienhypertexte"/>
                <w:b/>
                <w:i/>
                <w:caps/>
                <w:noProof/>
              </w:rPr>
              <w:t>Annexe 2 : cadre sectoriel de mesure de performance</w:t>
            </w:r>
            <w:r w:rsidR="001170AC">
              <w:rPr>
                <w:noProof/>
                <w:webHidden/>
              </w:rPr>
              <w:tab/>
            </w:r>
            <w:r w:rsidR="001170AC">
              <w:rPr>
                <w:noProof/>
                <w:webHidden/>
              </w:rPr>
              <w:fldChar w:fldCharType="begin"/>
            </w:r>
            <w:r w:rsidR="001170AC">
              <w:rPr>
                <w:noProof/>
                <w:webHidden/>
              </w:rPr>
              <w:instrText xml:space="preserve"> PAGEREF _Toc521924354 \h </w:instrText>
            </w:r>
            <w:r w:rsidR="001170AC">
              <w:rPr>
                <w:noProof/>
                <w:webHidden/>
              </w:rPr>
            </w:r>
            <w:r w:rsidR="001170AC">
              <w:rPr>
                <w:noProof/>
                <w:webHidden/>
              </w:rPr>
              <w:fldChar w:fldCharType="separate"/>
            </w:r>
            <w:r w:rsidR="001170AC">
              <w:rPr>
                <w:noProof/>
                <w:webHidden/>
              </w:rPr>
              <w:t>84</w:t>
            </w:r>
            <w:r w:rsidR="001170AC">
              <w:rPr>
                <w:noProof/>
                <w:webHidden/>
              </w:rPr>
              <w:fldChar w:fldCharType="end"/>
            </w:r>
          </w:hyperlink>
        </w:p>
        <w:p w14:paraId="3B3DA634" w14:textId="77777777" w:rsidR="001170AC" w:rsidRDefault="00780EF5">
          <w:pPr>
            <w:pStyle w:val="TM2"/>
            <w:rPr>
              <w:rFonts w:asciiTheme="minorHAnsi" w:eastAsiaTheme="minorEastAsia" w:hAnsiTheme="minorHAnsi" w:cstheme="minorBidi"/>
              <w:noProof/>
              <w:sz w:val="22"/>
              <w:szCs w:val="22"/>
            </w:rPr>
          </w:pPr>
          <w:hyperlink w:anchor="_Toc521924355" w:history="1">
            <w:r w:rsidR="001170AC" w:rsidRPr="00631196">
              <w:rPr>
                <w:rStyle w:val="Lienhypertexte"/>
                <w:b/>
                <w:i/>
                <w:caps/>
                <w:noProof/>
              </w:rPr>
              <w:t>Annexe 3 : BILAN de la matrice SECTORIELLE des réformes stratégiques et d'investissements structurants</w:t>
            </w:r>
            <w:r w:rsidR="001170AC">
              <w:rPr>
                <w:noProof/>
                <w:webHidden/>
              </w:rPr>
              <w:tab/>
            </w:r>
            <w:r w:rsidR="001170AC">
              <w:rPr>
                <w:noProof/>
                <w:webHidden/>
              </w:rPr>
              <w:fldChar w:fldCharType="begin"/>
            </w:r>
            <w:r w:rsidR="001170AC">
              <w:rPr>
                <w:noProof/>
                <w:webHidden/>
              </w:rPr>
              <w:instrText xml:space="preserve"> PAGEREF _Toc521924355 \h </w:instrText>
            </w:r>
            <w:r w:rsidR="001170AC">
              <w:rPr>
                <w:noProof/>
                <w:webHidden/>
              </w:rPr>
            </w:r>
            <w:r w:rsidR="001170AC">
              <w:rPr>
                <w:noProof/>
                <w:webHidden/>
              </w:rPr>
              <w:fldChar w:fldCharType="separate"/>
            </w:r>
            <w:r w:rsidR="001170AC">
              <w:rPr>
                <w:noProof/>
                <w:webHidden/>
              </w:rPr>
              <w:t>97</w:t>
            </w:r>
            <w:r w:rsidR="001170AC">
              <w:rPr>
                <w:noProof/>
                <w:webHidden/>
              </w:rPr>
              <w:fldChar w:fldCharType="end"/>
            </w:r>
          </w:hyperlink>
        </w:p>
        <w:p w14:paraId="471DFF05" w14:textId="77777777" w:rsidR="001170AC" w:rsidRDefault="00780EF5">
          <w:pPr>
            <w:pStyle w:val="TM2"/>
            <w:rPr>
              <w:rFonts w:asciiTheme="minorHAnsi" w:eastAsiaTheme="minorEastAsia" w:hAnsiTheme="minorHAnsi" w:cstheme="minorBidi"/>
              <w:noProof/>
              <w:sz w:val="22"/>
              <w:szCs w:val="22"/>
            </w:rPr>
          </w:pPr>
          <w:hyperlink w:anchor="_Toc521924356" w:history="1">
            <w:r w:rsidR="001170AC" w:rsidRPr="00631196">
              <w:rPr>
                <w:rStyle w:val="Lienhypertexte"/>
                <w:b/>
                <w:i/>
                <w:caps/>
                <w:noProof/>
              </w:rPr>
              <w:t>Annexe 4 : TABLEAU DE SPATIALISATION DES INVESTISSEMENTS STRUCTURANTS</w:t>
            </w:r>
            <w:r w:rsidR="001170AC">
              <w:rPr>
                <w:noProof/>
                <w:webHidden/>
              </w:rPr>
              <w:tab/>
            </w:r>
            <w:r w:rsidR="001170AC">
              <w:rPr>
                <w:noProof/>
                <w:webHidden/>
              </w:rPr>
              <w:fldChar w:fldCharType="begin"/>
            </w:r>
            <w:r w:rsidR="001170AC">
              <w:rPr>
                <w:noProof/>
                <w:webHidden/>
              </w:rPr>
              <w:instrText xml:space="preserve"> PAGEREF _Toc521924356 \h </w:instrText>
            </w:r>
            <w:r w:rsidR="001170AC">
              <w:rPr>
                <w:noProof/>
                <w:webHidden/>
              </w:rPr>
            </w:r>
            <w:r w:rsidR="001170AC">
              <w:rPr>
                <w:noProof/>
                <w:webHidden/>
              </w:rPr>
              <w:fldChar w:fldCharType="separate"/>
            </w:r>
            <w:r w:rsidR="001170AC">
              <w:rPr>
                <w:noProof/>
                <w:webHidden/>
              </w:rPr>
              <w:t>115</w:t>
            </w:r>
            <w:r w:rsidR="001170AC">
              <w:rPr>
                <w:noProof/>
                <w:webHidden/>
              </w:rPr>
              <w:fldChar w:fldCharType="end"/>
            </w:r>
          </w:hyperlink>
        </w:p>
        <w:p w14:paraId="64CD2C65" w14:textId="77777777" w:rsidR="001170AC" w:rsidRDefault="00780EF5">
          <w:pPr>
            <w:pStyle w:val="TM2"/>
            <w:rPr>
              <w:rFonts w:asciiTheme="minorHAnsi" w:eastAsiaTheme="minorEastAsia" w:hAnsiTheme="minorHAnsi" w:cstheme="minorBidi"/>
              <w:noProof/>
              <w:sz w:val="22"/>
              <w:szCs w:val="22"/>
            </w:rPr>
          </w:pPr>
          <w:hyperlink w:anchor="_Toc521924357" w:history="1">
            <w:r w:rsidR="001170AC" w:rsidRPr="00631196">
              <w:rPr>
                <w:rStyle w:val="Lienhypertexte"/>
                <w:b/>
                <w:i/>
                <w:caps/>
                <w:noProof/>
              </w:rPr>
              <w:t>Annexe 5 : TABLEAUX DE COLLECTE DE DONNEES POUR L’ELABORATION DES TABLEAUX DE BORD DE SUIVI DES INVESTISSEMENTS STRUCTURANTS ET DES REFORMES STRATEGIQUES</w:t>
            </w:r>
            <w:r w:rsidR="001170AC">
              <w:rPr>
                <w:noProof/>
                <w:webHidden/>
              </w:rPr>
              <w:tab/>
            </w:r>
            <w:r w:rsidR="001170AC">
              <w:rPr>
                <w:noProof/>
                <w:webHidden/>
              </w:rPr>
              <w:fldChar w:fldCharType="begin"/>
            </w:r>
            <w:r w:rsidR="001170AC">
              <w:rPr>
                <w:noProof/>
                <w:webHidden/>
              </w:rPr>
              <w:instrText xml:space="preserve"> PAGEREF _Toc521924357 \h </w:instrText>
            </w:r>
            <w:r w:rsidR="001170AC">
              <w:rPr>
                <w:noProof/>
                <w:webHidden/>
              </w:rPr>
            </w:r>
            <w:r w:rsidR="001170AC">
              <w:rPr>
                <w:noProof/>
                <w:webHidden/>
              </w:rPr>
              <w:fldChar w:fldCharType="separate"/>
            </w:r>
            <w:r w:rsidR="001170AC">
              <w:rPr>
                <w:noProof/>
                <w:webHidden/>
              </w:rPr>
              <w:t>120</w:t>
            </w:r>
            <w:r w:rsidR="001170AC">
              <w:rPr>
                <w:noProof/>
                <w:webHidden/>
              </w:rPr>
              <w:fldChar w:fldCharType="end"/>
            </w:r>
          </w:hyperlink>
        </w:p>
        <w:p w14:paraId="11940762" w14:textId="19949BCA" w:rsidR="00CA2979" w:rsidRPr="00C24DC8" w:rsidRDefault="00061509" w:rsidP="00C65DA8">
          <w:r w:rsidRPr="00E85DC1">
            <w:rPr>
              <w:b/>
              <w:bCs/>
            </w:rPr>
            <w:fldChar w:fldCharType="end"/>
          </w:r>
        </w:p>
      </w:sdtContent>
    </w:sdt>
    <w:p w14:paraId="50983E10"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7B91CE0B"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239A693E"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75C44311"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054DD153"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1564113B"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3AF5C120"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00FEC76A"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4934D85E"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0B5D6419"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18D5B8C6"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5A1E456A"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5659EA45"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2784268D" w14:textId="77777777" w:rsidR="00440B22" w:rsidRDefault="00440B22" w:rsidP="004121ED">
      <w:pPr>
        <w:pStyle w:val="Titre1"/>
        <w:spacing w:before="120" w:after="120" w:line="240" w:lineRule="auto"/>
        <w:rPr>
          <w:rFonts w:ascii="Cambria" w:eastAsia="Times New Roman" w:hAnsi="Cambria"/>
          <w:b/>
          <w:color w:val="auto"/>
          <w:sz w:val="28"/>
          <w:szCs w:val="28"/>
          <w:lang w:eastAsia="fr-FR"/>
        </w:rPr>
      </w:pPr>
    </w:p>
    <w:p w14:paraId="05CAB738" w14:textId="77777777" w:rsidR="00F640CE" w:rsidRDefault="00F640CE" w:rsidP="00F640CE">
      <w:pPr>
        <w:pStyle w:val="Titre1"/>
        <w:spacing w:before="0" w:line="240" w:lineRule="auto"/>
        <w:rPr>
          <w:rFonts w:ascii="Cambria" w:eastAsia="Times New Roman" w:hAnsi="Cambria"/>
          <w:b/>
          <w:color w:val="auto"/>
          <w:sz w:val="28"/>
          <w:szCs w:val="28"/>
          <w:lang w:eastAsia="fr-FR"/>
        </w:rPr>
      </w:pPr>
    </w:p>
    <w:p w14:paraId="23B5633B" w14:textId="77777777" w:rsidR="00F640CE" w:rsidRPr="00F640CE" w:rsidRDefault="00F640CE" w:rsidP="00F640CE">
      <w:pPr>
        <w:rPr>
          <w:lang w:eastAsia="fr-FR"/>
        </w:rPr>
      </w:pPr>
    </w:p>
    <w:p w14:paraId="54242604" w14:textId="393985CE" w:rsidR="004121ED" w:rsidRPr="00E85DC1" w:rsidRDefault="00A87051" w:rsidP="00F640CE">
      <w:pPr>
        <w:pStyle w:val="Titre1"/>
        <w:spacing w:line="240" w:lineRule="auto"/>
        <w:rPr>
          <w:rFonts w:ascii="Cambria" w:eastAsia="Times New Roman" w:hAnsi="Cambria"/>
          <w:b/>
          <w:color w:val="auto"/>
          <w:sz w:val="28"/>
          <w:szCs w:val="28"/>
          <w:lang w:eastAsia="fr-FR"/>
        </w:rPr>
      </w:pPr>
      <w:bookmarkStart w:id="2" w:name="_Toc521924323"/>
      <w:r w:rsidRPr="00E85DC1">
        <w:rPr>
          <w:rFonts w:ascii="Cambria" w:eastAsia="Times New Roman" w:hAnsi="Cambria"/>
          <w:b/>
          <w:color w:val="auto"/>
          <w:sz w:val="28"/>
          <w:szCs w:val="28"/>
          <w:lang w:eastAsia="fr-FR"/>
        </w:rPr>
        <w:lastRenderedPageBreak/>
        <w:t>INTRODUCTION</w:t>
      </w:r>
      <w:bookmarkEnd w:id="1"/>
      <w:bookmarkEnd w:id="2"/>
    </w:p>
    <w:p w14:paraId="795A92B4" w14:textId="1C6F63FE" w:rsidR="00CA4E40" w:rsidRPr="00E85DC1" w:rsidRDefault="00F87B60" w:rsidP="00876933">
      <w:pPr>
        <w:spacing w:after="240" w:line="240" w:lineRule="auto"/>
        <w:jc w:val="both"/>
        <w:rPr>
          <w:rFonts w:ascii="Cambria" w:hAnsi="Cambria" w:cs="Tahoma"/>
          <w:sz w:val="24"/>
          <w:szCs w:val="26"/>
        </w:rPr>
      </w:pPr>
      <w:r>
        <w:rPr>
          <w:rFonts w:ascii="Cambria" w:hAnsi="Cambria" w:cs="Tahoma"/>
          <w:sz w:val="24"/>
          <w:szCs w:val="26"/>
        </w:rPr>
        <w:t>Le</w:t>
      </w:r>
      <w:r w:rsidR="00CA4E40" w:rsidRPr="00E85DC1">
        <w:rPr>
          <w:rFonts w:ascii="Cambria" w:hAnsi="Cambria" w:cs="Tahoma"/>
          <w:sz w:val="24"/>
          <w:szCs w:val="26"/>
        </w:rPr>
        <w:t xml:space="preserve"> Gouvernement du Burkina a adopté</w:t>
      </w:r>
      <w:r>
        <w:rPr>
          <w:rFonts w:ascii="Cambria" w:hAnsi="Cambria" w:cs="Tahoma"/>
          <w:sz w:val="24"/>
          <w:szCs w:val="26"/>
        </w:rPr>
        <w:t xml:space="preserve"> en 2016</w:t>
      </w:r>
      <w:r w:rsidR="00CA4E40" w:rsidRPr="00E85DC1">
        <w:rPr>
          <w:rFonts w:ascii="Cambria" w:hAnsi="Cambria" w:cs="Tahoma"/>
          <w:sz w:val="24"/>
          <w:szCs w:val="26"/>
        </w:rPr>
        <w:t xml:space="preserve"> le Plan National de Développement Économique et Social (PNDES) en tant que référentiel national des interventions de l'État et de ses partenaires sur la période 2016-2020. L’objectif global de ce référentiel est de «</w:t>
      </w:r>
      <w:r w:rsidR="00CA4E40" w:rsidRPr="00E85DC1">
        <w:rPr>
          <w:rFonts w:ascii="Cambria" w:hAnsi="Cambria" w:cs="Tahoma"/>
          <w:b/>
          <w:sz w:val="24"/>
          <w:szCs w:val="26"/>
        </w:rPr>
        <w:t>transformer structurellement l'économie burkinabè, pour une croissance forte, durable, résiliente, inclusive, créatrice d'emplois décents pour tous et induisant l'amélioration du bien-être social</w:t>
      </w:r>
      <w:r w:rsidR="00CA4E40" w:rsidRPr="00E85DC1">
        <w:rPr>
          <w:rFonts w:ascii="Cambria" w:hAnsi="Cambria" w:cs="Tahoma"/>
          <w:sz w:val="24"/>
          <w:szCs w:val="26"/>
        </w:rPr>
        <w:t> ».</w:t>
      </w:r>
    </w:p>
    <w:p w14:paraId="22BB0E16" w14:textId="785BCCCE" w:rsidR="00CA4E40" w:rsidRPr="00E85DC1" w:rsidRDefault="00CA4E40" w:rsidP="00876933">
      <w:pPr>
        <w:spacing w:line="240" w:lineRule="auto"/>
        <w:jc w:val="both"/>
        <w:rPr>
          <w:rFonts w:ascii="Cambria" w:hAnsi="Cambria" w:cs="Tahoma"/>
          <w:sz w:val="24"/>
          <w:szCs w:val="26"/>
        </w:rPr>
      </w:pPr>
      <w:r w:rsidRPr="00E85DC1">
        <w:rPr>
          <w:rFonts w:ascii="Cambria" w:hAnsi="Cambria" w:cs="Tahoma"/>
          <w:sz w:val="24"/>
          <w:szCs w:val="26"/>
        </w:rPr>
        <w:t>Dans le cadre du suivi-évaluation du PNDES, quatorze (14) Cadres Sectoriels de Dialogue (CSD) ont été mis en place, conformément aux secteurs de planification définis, dont le CSD « Transformations industrielles et artisanales » (TIA). Il regroupe le Ministère des Mines et des Carrières</w:t>
      </w:r>
      <w:r w:rsidR="00667CBB">
        <w:rPr>
          <w:rFonts w:ascii="Cambria" w:hAnsi="Cambria" w:cs="Tahoma"/>
          <w:sz w:val="24"/>
          <w:szCs w:val="26"/>
        </w:rPr>
        <w:t xml:space="preserve"> (MMC)</w:t>
      </w:r>
      <w:r w:rsidRPr="00E85DC1">
        <w:rPr>
          <w:rFonts w:ascii="Cambria" w:hAnsi="Cambria" w:cs="Tahoma"/>
          <w:sz w:val="24"/>
          <w:szCs w:val="26"/>
        </w:rPr>
        <w:t xml:space="preserve">, le Ministère de l’Energie </w:t>
      </w:r>
      <w:r w:rsidR="00667CBB">
        <w:rPr>
          <w:rFonts w:ascii="Cambria" w:hAnsi="Cambria" w:cs="Tahoma"/>
          <w:sz w:val="24"/>
          <w:szCs w:val="26"/>
        </w:rPr>
        <w:t xml:space="preserve">(ME), </w:t>
      </w:r>
      <w:r w:rsidRPr="00E85DC1">
        <w:rPr>
          <w:rFonts w:ascii="Cambria" w:hAnsi="Cambria" w:cs="Tahoma"/>
          <w:sz w:val="24"/>
          <w:szCs w:val="26"/>
        </w:rPr>
        <w:t>le Ministère de la Culture, des Arts et du Tourisme</w:t>
      </w:r>
      <w:r w:rsidR="00667CBB">
        <w:rPr>
          <w:rFonts w:ascii="Cambria" w:hAnsi="Cambria" w:cs="Tahoma"/>
          <w:sz w:val="24"/>
          <w:szCs w:val="26"/>
        </w:rPr>
        <w:t xml:space="preserve"> (MCAT)</w:t>
      </w:r>
      <w:r w:rsidR="007032F6">
        <w:rPr>
          <w:rFonts w:ascii="Cambria" w:hAnsi="Cambria" w:cs="Tahoma"/>
          <w:sz w:val="24"/>
          <w:szCs w:val="26"/>
        </w:rPr>
        <w:t xml:space="preserve"> et</w:t>
      </w:r>
      <w:r w:rsidR="00667CBB">
        <w:rPr>
          <w:rFonts w:ascii="Cambria" w:hAnsi="Cambria" w:cs="Tahoma"/>
          <w:sz w:val="24"/>
          <w:szCs w:val="26"/>
        </w:rPr>
        <w:t xml:space="preserve"> le M</w:t>
      </w:r>
      <w:r w:rsidRPr="00E85DC1">
        <w:rPr>
          <w:rFonts w:ascii="Cambria" w:hAnsi="Cambria" w:cs="Tahoma"/>
          <w:sz w:val="24"/>
          <w:szCs w:val="26"/>
        </w:rPr>
        <w:t xml:space="preserve">inistère du Commerce, de l’Industrie et de l’Artisanat </w:t>
      </w:r>
      <w:r w:rsidR="00667CBB">
        <w:rPr>
          <w:rFonts w:ascii="Cambria" w:hAnsi="Cambria" w:cs="Tahoma"/>
          <w:sz w:val="24"/>
          <w:szCs w:val="26"/>
        </w:rPr>
        <w:t xml:space="preserve">(MCIA) </w:t>
      </w:r>
      <w:r w:rsidRPr="00E85DC1">
        <w:rPr>
          <w:rFonts w:ascii="Cambria" w:hAnsi="Cambria" w:cs="Tahoma"/>
          <w:sz w:val="24"/>
          <w:szCs w:val="26"/>
        </w:rPr>
        <w:t xml:space="preserve">qui en est le chef de file. </w:t>
      </w:r>
    </w:p>
    <w:p w14:paraId="7D1834C9" w14:textId="5AA0D42C" w:rsidR="00CA4E40" w:rsidRPr="00E85DC1" w:rsidRDefault="00CA4E40" w:rsidP="00667CBB">
      <w:pPr>
        <w:spacing w:before="240" w:after="120" w:line="240" w:lineRule="auto"/>
        <w:jc w:val="both"/>
        <w:rPr>
          <w:rFonts w:ascii="Cambria" w:hAnsi="Cambria" w:cs="Tahoma"/>
          <w:sz w:val="24"/>
          <w:szCs w:val="26"/>
        </w:rPr>
      </w:pPr>
      <w:r w:rsidRPr="00E85DC1">
        <w:rPr>
          <w:rFonts w:ascii="Cambria" w:hAnsi="Cambria" w:cs="Tahoma"/>
          <w:sz w:val="24"/>
          <w:szCs w:val="26"/>
        </w:rPr>
        <w:t xml:space="preserve">Le secteur </w:t>
      </w:r>
      <w:r w:rsidR="004F6918">
        <w:rPr>
          <w:rFonts w:ascii="Cambria" w:hAnsi="Cambria" w:cs="Tahoma"/>
          <w:sz w:val="24"/>
          <w:szCs w:val="26"/>
        </w:rPr>
        <w:t>« </w:t>
      </w:r>
      <w:r w:rsidRPr="00E85DC1">
        <w:rPr>
          <w:rFonts w:ascii="Cambria" w:hAnsi="Cambria" w:cs="Tahoma"/>
          <w:sz w:val="24"/>
          <w:szCs w:val="26"/>
        </w:rPr>
        <w:t xml:space="preserve"> transformation</w:t>
      </w:r>
      <w:r w:rsidR="004F6918">
        <w:rPr>
          <w:rFonts w:ascii="Cambria" w:hAnsi="Cambria" w:cs="Tahoma"/>
          <w:sz w:val="24"/>
          <w:szCs w:val="26"/>
        </w:rPr>
        <w:t>s</w:t>
      </w:r>
      <w:r w:rsidRPr="00E85DC1">
        <w:rPr>
          <w:rFonts w:ascii="Cambria" w:hAnsi="Cambria" w:cs="Tahoma"/>
          <w:sz w:val="24"/>
          <w:szCs w:val="26"/>
        </w:rPr>
        <w:t xml:space="preserve"> industrielle</w:t>
      </w:r>
      <w:r w:rsidR="004F6918">
        <w:rPr>
          <w:rFonts w:ascii="Cambria" w:hAnsi="Cambria" w:cs="Tahoma"/>
          <w:sz w:val="24"/>
          <w:szCs w:val="26"/>
        </w:rPr>
        <w:t>s</w:t>
      </w:r>
      <w:r w:rsidRPr="00E85DC1">
        <w:rPr>
          <w:rFonts w:ascii="Cambria" w:hAnsi="Cambria" w:cs="Tahoma"/>
          <w:sz w:val="24"/>
          <w:szCs w:val="26"/>
        </w:rPr>
        <w:t xml:space="preserve"> et artisanale</w:t>
      </w:r>
      <w:r w:rsidR="004F6918">
        <w:rPr>
          <w:rFonts w:ascii="Cambria" w:hAnsi="Cambria" w:cs="Tahoma"/>
          <w:sz w:val="24"/>
          <w:szCs w:val="26"/>
        </w:rPr>
        <w:t>s »</w:t>
      </w:r>
      <w:r w:rsidRPr="00E85DC1">
        <w:rPr>
          <w:rFonts w:ascii="Cambria" w:hAnsi="Cambria" w:cs="Tahoma"/>
          <w:sz w:val="24"/>
          <w:szCs w:val="26"/>
        </w:rPr>
        <w:t xml:space="preserve"> s’inscrit en droite ligne des trois axes majeurs du PNDES. Il s’articule autour des domaines de l’énergie, des mines et carrières, de l’industrie, de l’artisanat, de la bonne gouvernance et de l’art. </w:t>
      </w:r>
    </w:p>
    <w:p w14:paraId="15737BEA" w14:textId="02197D6B" w:rsidR="00654738" w:rsidRDefault="00CA4E40" w:rsidP="00667CBB">
      <w:pPr>
        <w:spacing w:before="240" w:after="120" w:line="240" w:lineRule="auto"/>
        <w:jc w:val="both"/>
        <w:rPr>
          <w:rFonts w:ascii="Cambria" w:hAnsi="Cambria" w:cs="Tahoma"/>
          <w:sz w:val="24"/>
          <w:szCs w:val="26"/>
        </w:rPr>
      </w:pPr>
      <w:r w:rsidRPr="00E85DC1">
        <w:rPr>
          <w:rFonts w:ascii="Cambria" w:hAnsi="Cambria" w:cs="Tahoma"/>
          <w:sz w:val="24"/>
          <w:szCs w:val="26"/>
        </w:rPr>
        <w:t>La Présidence du CSD/TIA est assurée par le Ministre en charge de l’industrie et de l’artisanat</w:t>
      </w:r>
      <w:r w:rsidR="00654738">
        <w:rPr>
          <w:rFonts w:ascii="Cambria" w:hAnsi="Cambria" w:cs="Tahoma"/>
          <w:sz w:val="24"/>
          <w:szCs w:val="26"/>
        </w:rPr>
        <w:t xml:space="preserve"> qui en est le</w:t>
      </w:r>
      <w:r w:rsidRPr="00E85DC1">
        <w:rPr>
          <w:rFonts w:ascii="Cambria" w:hAnsi="Cambria" w:cs="Tahoma"/>
          <w:sz w:val="24"/>
          <w:szCs w:val="26"/>
        </w:rPr>
        <w:t xml:space="preserve"> chef de file</w:t>
      </w:r>
      <w:r w:rsidR="00654738">
        <w:rPr>
          <w:rFonts w:ascii="Cambria" w:hAnsi="Cambria" w:cs="Tahoma"/>
          <w:sz w:val="24"/>
          <w:szCs w:val="26"/>
        </w:rPr>
        <w:t>. L</w:t>
      </w:r>
      <w:r w:rsidRPr="00E85DC1">
        <w:rPr>
          <w:rFonts w:ascii="Cambria" w:hAnsi="Cambria" w:cs="Tahoma"/>
          <w:sz w:val="24"/>
          <w:szCs w:val="26"/>
        </w:rPr>
        <w:t xml:space="preserve">a vice-présidence est composée comme suit : </w:t>
      </w:r>
    </w:p>
    <w:p w14:paraId="409D37D8" w14:textId="77777777" w:rsidR="00654738" w:rsidRDefault="00CA4E40" w:rsidP="00667CBB">
      <w:pPr>
        <w:pStyle w:val="Paragraphedeliste"/>
        <w:numPr>
          <w:ilvl w:val="0"/>
          <w:numId w:val="73"/>
        </w:numPr>
        <w:spacing w:after="120" w:line="240" w:lineRule="auto"/>
        <w:contextualSpacing w:val="0"/>
        <w:jc w:val="both"/>
        <w:rPr>
          <w:rFonts w:ascii="Cambria" w:hAnsi="Cambria" w:cs="Tahoma"/>
          <w:sz w:val="24"/>
          <w:szCs w:val="26"/>
        </w:rPr>
      </w:pPr>
      <w:r w:rsidRPr="00137F67">
        <w:rPr>
          <w:rFonts w:ascii="Cambria" w:hAnsi="Cambria" w:cs="Tahoma"/>
          <w:sz w:val="24"/>
          <w:szCs w:val="26"/>
        </w:rPr>
        <w:t>1</w:t>
      </w:r>
      <w:r w:rsidRPr="00137F67">
        <w:rPr>
          <w:rFonts w:ascii="Cambria" w:hAnsi="Cambria" w:cs="Tahoma"/>
          <w:sz w:val="24"/>
          <w:szCs w:val="26"/>
          <w:vertAlign w:val="superscript"/>
        </w:rPr>
        <w:t>er</w:t>
      </w:r>
      <w:r w:rsidRPr="00137F67">
        <w:rPr>
          <w:rFonts w:ascii="Cambria" w:hAnsi="Cambria" w:cs="Tahoma"/>
          <w:sz w:val="24"/>
          <w:szCs w:val="26"/>
        </w:rPr>
        <w:t xml:space="preserve"> Vice-président : Ministre en charge de l’Energie ; </w:t>
      </w:r>
    </w:p>
    <w:p w14:paraId="04A2493D" w14:textId="77777777" w:rsidR="00654738" w:rsidRDefault="00CA4E40" w:rsidP="00667CBB">
      <w:pPr>
        <w:pStyle w:val="Paragraphedeliste"/>
        <w:numPr>
          <w:ilvl w:val="0"/>
          <w:numId w:val="73"/>
        </w:numPr>
        <w:spacing w:after="120" w:line="240" w:lineRule="auto"/>
        <w:contextualSpacing w:val="0"/>
        <w:jc w:val="both"/>
        <w:rPr>
          <w:rFonts w:ascii="Cambria" w:hAnsi="Cambria" w:cs="Tahoma"/>
          <w:sz w:val="24"/>
          <w:szCs w:val="26"/>
        </w:rPr>
      </w:pPr>
      <w:r w:rsidRPr="00137F67">
        <w:rPr>
          <w:rFonts w:ascii="Cambria" w:hAnsi="Cambria" w:cs="Tahoma"/>
          <w:sz w:val="24"/>
          <w:szCs w:val="26"/>
        </w:rPr>
        <w:t>2</w:t>
      </w:r>
      <w:r w:rsidRPr="00137F67">
        <w:rPr>
          <w:rFonts w:ascii="Cambria" w:hAnsi="Cambria" w:cs="Tahoma"/>
          <w:sz w:val="24"/>
          <w:szCs w:val="26"/>
          <w:vertAlign w:val="superscript"/>
        </w:rPr>
        <w:t>ème</w:t>
      </w:r>
      <w:r w:rsidRPr="00137F67">
        <w:rPr>
          <w:rFonts w:ascii="Cambria" w:hAnsi="Cambria" w:cs="Tahoma"/>
          <w:sz w:val="24"/>
          <w:szCs w:val="26"/>
        </w:rPr>
        <w:t xml:space="preserve"> Vice-Président : Ministre en charge des Mines ; </w:t>
      </w:r>
    </w:p>
    <w:p w14:paraId="24ADF836" w14:textId="60E06EC4" w:rsidR="00CA4E40" w:rsidRPr="00137F67" w:rsidRDefault="00CA4E40" w:rsidP="00667CBB">
      <w:pPr>
        <w:pStyle w:val="Paragraphedeliste"/>
        <w:numPr>
          <w:ilvl w:val="0"/>
          <w:numId w:val="73"/>
        </w:numPr>
        <w:spacing w:after="120" w:line="240" w:lineRule="auto"/>
        <w:contextualSpacing w:val="0"/>
        <w:jc w:val="both"/>
        <w:rPr>
          <w:rFonts w:ascii="Cambria" w:hAnsi="Cambria" w:cs="Tahoma"/>
          <w:sz w:val="24"/>
          <w:szCs w:val="26"/>
        </w:rPr>
      </w:pPr>
      <w:r w:rsidRPr="00137F67">
        <w:rPr>
          <w:rFonts w:ascii="Cambria" w:hAnsi="Cambria" w:cs="Tahoma"/>
          <w:sz w:val="24"/>
          <w:szCs w:val="26"/>
        </w:rPr>
        <w:t xml:space="preserve">3ème Vice-président : Ministre en charge des Arts. </w:t>
      </w:r>
    </w:p>
    <w:p w14:paraId="4117E664" w14:textId="541D1289" w:rsidR="00CA4E40" w:rsidRPr="00E85DC1" w:rsidRDefault="00CA4E40" w:rsidP="00876933">
      <w:pPr>
        <w:autoSpaceDE w:val="0"/>
        <w:autoSpaceDN w:val="0"/>
        <w:adjustRightInd w:val="0"/>
        <w:spacing w:before="120" w:after="0" w:line="240" w:lineRule="auto"/>
        <w:jc w:val="both"/>
        <w:rPr>
          <w:rFonts w:ascii="Cambria" w:hAnsi="Cambria" w:cs="Tahoma"/>
          <w:sz w:val="24"/>
          <w:szCs w:val="26"/>
        </w:rPr>
      </w:pPr>
      <w:r w:rsidRPr="00E85DC1">
        <w:rPr>
          <w:rFonts w:ascii="Cambria" w:hAnsi="Cambria" w:cs="Tahoma"/>
          <w:sz w:val="24"/>
          <w:szCs w:val="26"/>
        </w:rPr>
        <w:t>La politique du secteur a été adoptée en conseil des ministres</w:t>
      </w:r>
      <w:r w:rsidR="00654738">
        <w:rPr>
          <w:rFonts w:ascii="Cambria" w:hAnsi="Cambria" w:cs="Tahoma"/>
          <w:sz w:val="24"/>
          <w:szCs w:val="26"/>
        </w:rPr>
        <w:t xml:space="preserve"> le 04 avril 2018 et elle</w:t>
      </w:r>
      <w:r w:rsidR="007032F6">
        <w:rPr>
          <w:rFonts w:ascii="Cambria" w:hAnsi="Cambria" w:cs="Tahoma"/>
          <w:sz w:val="24"/>
          <w:szCs w:val="26"/>
        </w:rPr>
        <w:t xml:space="preserve"> est </w:t>
      </w:r>
      <w:r w:rsidR="00654738" w:rsidRPr="00654738">
        <w:rPr>
          <w:rFonts w:ascii="Cambria" w:hAnsi="Cambria" w:cs="Tahoma"/>
          <w:sz w:val="24"/>
          <w:szCs w:val="26"/>
        </w:rPr>
        <w:t xml:space="preserve"> </w:t>
      </w:r>
      <w:r w:rsidR="00654738" w:rsidRPr="00E85DC1">
        <w:rPr>
          <w:rFonts w:ascii="Cambria" w:hAnsi="Cambria" w:cs="Tahoma"/>
          <w:sz w:val="24"/>
          <w:szCs w:val="26"/>
        </w:rPr>
        <w:t xml:space="preserve">opérationnalisée </w:t>
      </w:r>
      <w:r w:rsidR="00654738">
        <w:rPr>
          <w:rFonts w:ascii="Cambria" w:hAnsi="Cambria" w:cs="Tahoma"/>
          <w:sz w:val="24"/>
          <w:szCs w:val="26"/>
        </w:rPr>
        <w:t>à travers</w:t>
      </w:r>
      <w:r w:rsidR="00654738" w:rsidRPr="00E85DC1">
        <w:rPr>
          <w:rFonts w:ascii="Cambria" w:hAnsi="Cambria" w:cs="Tahoma"/>
          <w:sz w:val="24"/>
          <w:szCs w:val="26"/>
        </w:rPr>
        <w:t xml:space="preserve"> trois (03) plans d’actions triennaux et un quatrième en cours d’élaboration</w:t>
      </w:r>
      <w:r w:rsidRPr="00E85DC1">
        <w:rPr>
          <w:rFonts w:ascii="Cambria" w:hAnsi="Cambria" w:cs="Tahoma"/>
          <w:sz w:val="24"/>
          <w:szCs w:val="26"/>
        </w:rPr>
        <w:t xml:space="preserve">, mais sa mise en œuvre </w:t>
      </w:r>
      <w:r w:rsidR="008A5BF8" w:rsidRPr="00E85DC1">
        <w:rPr>
          <w:rFonts w:ascii="Cambria" w:hAnsi="Cambria" w:cs="Tahoma"/>
          <w:sz w:val="24"/>
          <w:szCs w:val="26"/>
        </w:rPr>
        <w:t>en 2018</w:t>
      </w:r>
      <w:r w:rsidRPr="00E85DC1">
        <w:rPr>
          <w:rFonts w:ascii="Cambria" w:hAnsi="Cambria" w:cs="Tahoma"/>
          <w:sz w:val="24"/>
          <w:szCs w:val="26"/>
        </w:rPr>
        <w:t xml:space="preserve"> fait face </w:t>
      </w:r>
      <w:r w:rsidR="008A5BF8" w:rsidRPr="00E85DC1">
        <w:rPr>
          <w:rFonts w:ascii="Cambria" w:hAnsi="Cambria" w:cs="Tahoma"/>
          <w:sz w:val="24"/>
          <w:szCs w:val="26"/>
        </w:rPr>
        <w:t xml:space="preserve">à </w:t>
      </w:r>
      <w:r w:rsidR="00654738">
        <w:rPr>
          <w:rFonts w:ascii="Cambria" w:hAnsi="Cambria" w:cs="Tahoma"/>
          <w:sz w:val="24"/>
          <w:szCs w:val="26"/>
        </w:rPr>
        <w:t>l’insuffisance de ressource</w:t>
      </w:r>
      <w:r w:rsidRPr="00E85DC1">
        <w:rPr>
          <w:rFonts w:ascii="Cambria" w:hAnsi="Cambria" w:cs="Tahoma"/>
          <w:sz w:val="24"/>
          <w:szCs w:val="26"/>
        </w:rPr>
        <w:t xml:space="preserve"> qui a entravé la réalisation des actions des quatre (04) départements ministériels membres au cours </w:t>
      </w:r>
      <w:r w:rsidR="00654738">
        <w:rPr>
          <w:rFonts w:ascii="Cambria" w:hAnsi="Cambria" w:cs="Tahoma"/>
          <w:sz w:val="24"/>
          <w:szCs w:val="26"/>
        </w:rPr>
        <w:t>de ce</w:t>
      </w:r>
      <w:r w:rsidR="00654738" w:rsidRPr="00E85DC1">
        <w:rPr>
          <w:rFonts w:ascii="Cambria" w:hAnsi="Cambria" w:cs="Tahoma"/>
          <w:sz w:val="24"/>
          <w:szCs w:val="26"/>
        </w:rPr>
        <w:t xml:space="preserve"> </w:t>
      </w:r>
      <w:r w:rsidRPr="00E85DC1">
        <w:rPr>
          <w:rFonts w:ascii="Cambria" w:hAnsi="Cambria" w:cs="Tahoma"/>
          <w:sz w:val="24"/>
          <w:szCs w:val="26"/>
        </w:rPr>
        <w:t xml:space="preserve">semestre. </w:t>
      </w:r>
    </w:p>
    <w:p w14:paraId="4CEE5BB3" w14:textId="74CCEA40" w:rsidR="00CA4E40" w:rsidRPr="00E85DC1" w:rsidRDefault="00CA4E40" w:rsidP="00667CBB">
      <w:pPr>
        <w:autoSpaceDE w:val="0"/>
        <w:autoSpaceDN w:val="0"/>
        <w:adjustRightInd w:val="0"/>
        <w:spacing w:before="240" w:after="0" w:line="240" w:lineRule="auto"/>
        <w:jc w:val="both"/>
        <w:rPr>
          <w:rFonts w:ascii="Cambria" w:hAnsi="Cambria" w:cs="Tahoma"/>
          <w:sz w:val="24"/>
          <w:szCs w:val="26"/>
        </w:rPr>
      </w:pPr>
      <w:r w:rsidRPr="00E85DC1">
        <w:rPr>
          <w:rFonts w:ascii="Cambria" w:hAnsi="Cambria" w:cs="Tahoma"/>
          <w:sz w:val="24"/>
          <w:szCs w:val="26"/>
        </w:rPr>
        <w:t xml:space="preserve">Le présent rapport fait l’état de la performance sectorielle au premier semestre 2018.  Il s’articule autour (I) des performances sectorielles dans la mise en œuvre du PNDES au premier semestre 2018 ; (II) </w:t>
      </w:r>
      <w:r w:rsidR="004F6918">
        <w:rPr>
          <w:rFonts w:ascii="Cambria" w:hAnsi="Cambria" w:cs="Tahoma"/>
          <w:sz w:val="24"/>
          <w:szCs w:val="26"/>
        </w:rPr>
        <w:t xml:space="preserve">de </w:t>
      </w:r>
      <w:r w:rsidRPr="00E85DC1">
        <w:rPr>
          <w:rFonts w:ascii="Cambria" w:hAnsi="Cambria" w:cs="Tahoma"/>
          <w:sz w:val="24"/>
          <w:szCs w:val="26"/>
        </w:rPr>
        <w:t xml:space="preserve">l’état du fonctionnement du CSD et de la mise en œuvre </w:t>
      </w:r>
      <w:r w:rsidR="007032F6">
        <w:rPr>
          <w:rFonts w:ascii="Cambria" w:hAnsi="Cambria" w:cs="Tahoma"/>
          <w:sz w:val="24"/>
          <w:szCs w:val="26"/>
        </w:rPr>
        <w:t>en</w:t>
      </w:r>
      <w:r w:rsidRPr="00E85DC1">
        <w:rPr>
          <w:rFonts w:ascii="Cambria" w:hAnsi="Cambria" w:cs="Tahoma"/>
          <w:sz w:val="24"/>
          <w:szCs w:val="26"/>
        </w:rPr>
        <w:t xml:space="preserve"> fin juin 2018 des recommandations des revues sectorielle</w:t>
      </w:r>
      <w:r w:rsidR="004F6918">
        <w:rPr>
          <w:rFonts w:ascii="Cambria" w:hAnsi="Cambria" w:cs="Tahoma"/>
          <w:sz w:val="24"/>
          <w:szCs w:val="26"/>
        </w:rPr>
        <w:t>s et du PNDES et (III) d</w:t>
      </w:r>
      <w:r w:rsidRPr="00E85DC1">
        <w:rPr>
          <w:rFonts w:ascii="Cambria" w:hAnsi="Cambria" w:cs="Tahoma"/>
          <w:sz w:val="24"/>
          <w:szCs w:val="26"/>
        </w:rPr>
        <w:t>es perspectives pour le reste de l’année 2018.</w:t>
      </w:r>
    </w:p>
    <w:p w14:paraId="2A4547F1" w14:textId="5488612C" w:rsidR="00A87051" w:rsidRPr="00E85DC1" w:rsidRDefault="005D5705" w:rsidP="00876933">
      <w:pPr>
        <w:spacing w:after="200" w:line="240" w:lineRule="auto"/>
      </w:pPr>
      <w:r w:rsidRPr="00E85DC1">
        <w:br w:type="page"/>
      </w:r>
    </w:p>
    <w:p w14:paraId="3EE5B20F" w14:textId="48A05434" w:rsidR="00A87051" w:rsidRPr="00E85DC1" w:rsidRDefault="005D5705" w:rsidP="00667CBB">
      <w:pPr>
        <w:pStyle w:val="Titre1"/>
        <w:numPr>
          <w:ilvl w:val="0"/>
          <w:numId w:val="13"/>
        </w:numPr>
        <w:spacing w:before="0" w:after="120" w:line="240" w:lineRule="auto"/>
        <w:ind w:left="0" w:firstLine="0"/>
        <w:jc w:val="both"/>
        <w:rPr>
          <w:rFonts w:ascii="Cambria" w:eastAsia="Times New Roman" w:hAnsi="Cambria"/>
          <w:b/>
          <w:color w:val="auto"/>
          <w:sz w:val="28"/>
          <w:szCs w:val="28"/>
          <w:lang w:eastAsia="fr-FR"/>
        </w:rPr>
      </w:pPr>
      <w:bookmarkStart w:id="3" w:name="_Toc521924324"/>
      <w:r w:rsidRPr="00E85DC1">
        <w:rPr>
          <w:rFonts w:ascii="Cambria" w:eastAsia="Times New Roman" w:hAnsi="Cambria"/>
          <w:b/>
          <w:color w:val="auto"/>
          <w:sz w:val="28"/>
          <w:szCs w:val="28"/>
          <w:lang w:eastAsia="fr-FR"/>
        </w:rPr>
        <w:lastRenderedPageBreak/>
        <w:t>PERFORMANCES SECTORIELLES DANS LA MISE EN ŒUVRE DU PNDES AU PREMIER SEMESTRE 2018</w:t>
      </w:r>
      <w:bookmarkEnd w:id="3"/>
    </w:p>
    <w:p w14:paraId="00022EB8" w14:textId="5205D5D9" w:rsidR="003D1CC4" w:rsidRPr="00E85DC1" w:rsidRDefault="003D1CC4" w:rsidP="00667CBB">
      <w:pPr>
        <w:spacing w:after="120" w:line="240" w:lineRule="auto"/>
        <w:jc w:val="both"/>
        <w:rPr>
          <w:rFonts w:ascii="Cambria" w:eastAsia="Calibri" w:hAnsi="Cambria" w:cs="Times New Roman"/>
          <w:sz w:val="24"/>
          <w:szCs w:val="24"/>
        </w:rPr>
      </w:pPr>
      <w:r w:rsidRPr="00E85DC1">
        <w:rPr>
          <w:rFonts w:ascii="Cambria" w:eastAsia="Calibri" w:hAnsi="Cambria" w:cs="Times New Roman"/>
          <w:sz w:val="24"/>
          <w:szCs w:val="24"/>
        </w:rPr>
        <w:t>Les actions stratégiques du secteur</w:t>
      </w:r>
      <w:r w:rsidR="0020577D" w:rsidRPr="00E85DC1">
        <w:rPr>
          <w:rFonts w:ascii="Cambria" w:eastAsia="Calibri" w:hAnsi="Cambria" w:cs="Times New Roman"/>
          <w:sz w:val="24"/>
          <w:szCs w:val="24"/>
        </w:rPr>
        <w:t xml:space="preserve"> </w:t>
      </w:r>
      <w:r w:rsidRPr="00E85DC1">
        <w:rPr>
          <w:rFonts w:ascii="Cambria" w:eastAsia="Calibri" w:hAnsi="Cambria" w:cs="Times New Roman"/>
          <w:sz w:val="24"/>
          <w:szCs w:val="24"/>
        </w:rPr>
        <w:t>« transformations industrielles et artisanales » sont inscrit</w:t>
      </w:r>
      <w:r w:rsidR="00C60500" w:rsidRPr="00E85DC1">
        <w:rPr>
          <w:rFonts w:ascii="Cambria" w:eastAsia="Calibri" w:hAnsi="Cambria" w:cs="Times New Roman"/>
          <w:sz w:val="24"/>
          <w:szCs w:val="24"/>
        </w:rPr>
        <w:t xml:space="preserve">es dans trois (03) axes : </w:t>
      </w:r>
      <w:r w:rsidRPr="00E85DC1">
        <w:rPr>
          <w:rFonts w:ascii="Cambria" w:eastAsia="Calibri" w:hAnsi="Cambria" w:cs="Times New Roman"/>
          <w:i/>
          <w:sz w:val="24"/>
          <w:szCs w:val="24"/>
        </w:rPr>
        <w:t>« reformer les institutions et moderniser l’administration »</w:t>
      </w:r>
      <w:r w:rsidR="00C60500" w:rsidRPr="00E85DC1">
        <w:rPr>
          <w:rFonts w:ascii="Cambria" w:eastAsia="Calibri" w:hAnsi="Cambria" w:cs="Times New Roman"/>
          <w:sz w:val="24"/>
          <w:szCs w:val="24"/>
        </w:rPr>
        <w:t xml:space="preserve"> (axe 1) ; </w:t>
      </w:r>
      <w:r w:rsidRPr="00E85DC1">
        <w:rPr>
          <w:rFonts w:ascii="Cambria" w:eastAsia="Calibri" w:hAnsi="Cambria" w:cs="Times New Roman"/>
          <w:i/>
          <w:sz w:val="24"/>
          <w:szCs w:val="24"/>
        </w:rPr>
        <w:t>« développer le capital humain »</w:t>
      </w:r>
      <w:r w:rsidR="00C60500" w:rsidRPr="00E85DC1">
        <w:rPr>
          <w:rFonts w:ascii="Cambria" w:eastAsia="Calibri" w:hAnsi="Cambria" w:cs="Times New Roman"/>
          <w:sz w:val="24"/>
          <w:szCs w:val="24"/>
        </w:rPr>
        <w:t xml:space="preserve"> (</w:t>
      </w:r>
      <w:r w:rsidR="004E4841" w:rsidRPr="00E85DC1">
        <w:rPr>
          <w:rFonts w:ascii="Cambria" w:eastAsia="Calibri" w:hAnsi="Cambria" w:cs="Times New Roman"/>
          <w:sz w:val="24"/>
          <w:szCs w:val="24"/>
        </w:rPr>
        <w:t>axe 2</w:t>
      </w:r>
      <w:r w:rsidR="00C60500" w:rsidRPr="00E85DC1">
        <w:rPr>
          <w:rFonts w:ascii="Cambria" w:eastAsia="Calibri" w:hAnsi="Cambria" w:cs="Times New Roman"/>
          <w:sz w:val="24"/>
          <w:szCs w:val="24"/>
        </w:rPr>
        <w:t xml:space="preserve">) </w:t>
      </w:r>
      <w:r w:rsidRPr="00E85DC1">
        <w:rPr>
          <w:rFonts w:ascii="Cambria" w:eastAsia="Calibri" w:hAnsi="Cambria" w:cs="Times New Roman"/>
          <w:sz w:val="24"/>
          <w:szCs w:val="24"/>
        </w:rPr>
        <w:t xml:space="preserve">et </w:t>
      </w:r>
      <w:r w:rsidRPr="00E85DC1">
        <w:rPr>
          <w:rFonts w:ascii="Cambria" w:eastAsia="Calibri" w:hAnsi="Cambria" w:cs="Times New Roman"/>
          <w:i/>
          <w:sz w:val="24"/>
          <w:szCs w:val="24"/>
        </w:rPr>
        <w:t>« dynamiser les secteurs porteurs pour l’économie et les emplois »</w:t>
      </w:r>
      <w:r w:rsidRPr="00E85DC1">
        <w:rPr>
          <w:rFonts w:ascii="Cambria" w:eastAsia="Calibri" w:hAnsi="Cambria" w:cs="Times New Roman"/>
          <w:sz w:val="24"/>
          <w:szCs w:val="24"/>
        </w:rPr>
        <w:t xml:space="preserve"> </w:t>
      </w:r>
      <w:r w:rsidR="004E4841" w:rsidRPr="00E85DC1">
        <w:rPr>
          <w:rFonts w:ascii="Cambria" w:eastAsia="Calibri" w:hAnsi="Cambria" w:cs="Times New Roman"/>
          <w:sz w:val="24"/>
          <w:szCs w:val="24"/>
        </w:rPr>
        <w:t>(axe 3)</w:t>
      </w:r>
      <w:r w:rsidRPr="00E85DC1">
        <w:rPr>
          <w:rFonts w:ascii="Cambria" w:eastAsia="Calibri" w:hAnsi="Cambria" w:cs="Times New Roman"/>
          <w:sz w:val="24"/>
          <w:szCs w:val="24"/>
        </w:rPr>
        <w:t xml:space="preserve">. </w:t>
      </w:r>
    </w:p>
    <w:p w14:paraId="0CECBB33" w14:textId="18A642B1" w:rsidR="00A87051" w:rsidRPr="00C24DC8" w:rsidRDefault="00BC09B2" w:rsidP="00C24DC8">
      <w:pPr>
        <w:jc w:val="both"/>
        <w:rPr>
          <w:rFonts w:ascii="Cambria" w:hAnsi="Cambria"/>
          <w:b/>
          <w:sz w:val="24"/>
          <w:szCs w:val="24"/>
          <w:lang w:eastAsia="fr-FR"/>
        </w:rPr>
      </w:pPr>
      <w:r w:rsidRPr="00C24DC8">
        <w:rPr>
          <w:rFonts w:ascii="Cambria" w:hAnsi="Cambria"/>
          <w:b/>
          <w:sz w:val="24"/>
          <w:szCs w:val="24"/>
          <w:lang w:eastAsia="fr-FR"/>
        </w:rPr>
        <w:t>AXE 1 : REFORMER LES INSTITUTIONS ET MODERNISER L’ADMINISTRATION</w:t>
      </w:r>
      <w:r w:rsidRPr="00C24DC8">
        <w:rPr>
          <w:rFonts w:ascii="Cambria" w:eastAsia="Calibri" w:hAnsi="Cambria" w:cs="Times New Roman"/>
          <w:b/>
          <w:sz w:val="24"/>
          <w:szCs w:val="24"/>
        </w:rPr>
        <w:t> </w:t>
      </w:r>
    </w:p>
    <w:p w14:paraId="1D654883" w14:textId="04D060AD" w:rsidR="00A87051" w:rsidRPr="0096519D" w:rsidRDefault="00362558" w:rsidP="00471A32">
      <w:pPr>
        <w:rPr>
          <w:rFonts w:ascii="Cambria" w:eastAsia="Times New Roman" w:hAnsi="Cambria" w:cs="Times New Roman"/>
          <w:sz w:val="24"/>
          <w:szCs w:val="24"/>
          <w:lang w:eastAsia="fr-FR"/>
        </w:rPr>
      </w:pPr>
      <w:bookmarkStart w:id="4" w:name="_Toc518418705"/>
      <w:bookmarkStart w:id="5" w:name="_Toc518422227"/>
      <w:r w:rsidRPr="0096519D">
        <w:rPr>
          <w:rFonts w:ascii="Cambria" w:eastAsia="Times New Roman" w:hAnsi="Cambria" w:cs="Times New Roman"/>
          <w:sz w:val="24"/>
          <w:szCs w:val="24"/>
          <w:lang w:eastAsia="fr-FR"/>
        </w:rPr>
        <w:t xml:space="preserve">Au cours du premier </w:t>
      </w:r>
      <w:r w:rsidR="00B52B26" w:rsidRPr="0096519D">
        <w:rPr>
          <w:rFonts w:ascii="Cambria" w:eastAsia="Times New Roman" w:hAnsi="Cambria" w:cs="Times New Roman"/>
          <w:sz w:val="24"/>
          <w:szCs w:val="24"/>
          <w:lang w:eastAsia="fr-FR"/>
        </w:rPr>
        <w:t>semestre</w:t>
      </w:r>
      <w:r w:rsidR="00796535" w:rsidRPr="0096519D">
        <w:rPr>
          <w:rFonts w:ascii="Cambria" w:eastAsia="Times New Roman" w:hAnsi="Cambria" w:cs="Times New Roman"/>
          <w:sz w:val="24"/>
          <w:szCs w:val="24"/>
          <w:lang w:eastAsia="fr-FR"/>
        </w:rPr>
        <w:t xml:space="preserve"> de l’année</w:t>
      </w:r>
      <w:r w:rsidR="00B52B26" w:rsidRPr="0096519D">
        <w:rPr>
          <w:rFonts w:ascii="Cambria" w:eastAsia="Times New Roman" w:hAnsi="Cambria" w:cs="Times New Roman"/>
          <w:sz w:val="24"/>
          <w:szCs w:val="24"/>
          <w:lang w:eastAsia="fr-FR"/>
        </w:rPr>
        <w:t xml:space="preserve"> </w:t>
      </w:r>
      <w:r w:rsidRPr="0096519D">
        <w:rPr>
          <w:rFonts w:ascii="Cambria" w:eastAsia="Times New Roman" w:hAnsi="Cambria" w:cs="Times New Roman"/>
          <w:sz w:val="24"/>
          <w:szCs w:val="24"/>
          <w:lang w:eastAsia="fr-FR"/>
        </w:rPr>
        <w:t>2018, l</w:t>
      </w:r>
      <w:r w:rsidR="003D34E0" w:rsidRPr="0096519D">
        <w:rPr>
          <w:rFonts w:ascii="Cambria" w:eastAsia="Times New Roman" w:hAnsi="Cambria" w:cs="Times New Roman"/>
          <w:sz w:val="24"/>
          <w:szCs w:val="24"/>
          <w:lang w:eastAsia="fr-FR"/>
        </w:rPr>
        <w:t xml:space="preserve">es principaux résultats atteints </w:t>
      </w:r>
      <w:r w:rsidR="004E4841" w:rsidRPr="0096519D">
        <w:rPr>
          <w:rFonts w:ascii="Cambria" w:eastAsia="Times New Roman" w:hAnsi="Cambria" w:cs="Times New Roman"/>
          <w:sz w:val="24"/>
          <w:szCs w:val="24"/>
          <w:lang w:eastAsia="fr-FR"/>
        </w:rPr>
        <w:t xml:space="preserve">qui </w:t>
      </w:r>
      <w:r w:rsidR="00DA0C75" w:rsidRPr="0096519D">
        <w:rPr>
          <w:rFonts w:ascii="Cambria" w:eastAsia="Times New Roman" w:hAnsi="Cambria" w:cs="Times New Roman"/>
          <w:sz w:val="24"/>
          <w:szCs w:val="24"/>
          <w:lang w:eastAsia="fr-FR"/>
        </w:rPr>
        <w:t xml:space="preserve">contribuent à la </w:t>
      </w:r>
      <w:r w:rsidR="004E4841" w:rsidRPr="0096519D">
        <w:rPr>
          <w:rFonts w:ascii="Cambria" w:eastAsia="Times New Roman" w:hAnsi="Cambria" w:cs="Times New Roman"/>
          <w:sz w:val="24"/>
          <w:szCs w:val="24"/>
          <w:lang w:eastAsia="fr-FR"/>
        </w:rPr>
        <w:t>promotion de la bonne gouvernance économique (l’objectif stratégique 1.2)</w:t>
      </w:r>
      <w:r w:rsidR="00DA0C75" w:rsidRPr="0096519D">
        <w:rPr>
          <w:rFonts w:ascii="Cambria" w:eastAsia="Times New Roman" w:hAnsi="Cambria" w:cs="Times New Roman"/>
          <w:sz w:val="24"/>
          <w:szCs w:val="24"/>
          <w:lang w:eastAsia="fr-FR"/>
        </w:rPr>
        <w:t xml:space="preserve"> sont </w:t>
      </w:r>
      <w:r w:rsidR="0003436E" w:rsidRPr="0096519D">
        <w:rPr>
          <w:rFonts w:ascii="Cambria" w:eastAsia="Times New Roman" w:hAnsi="Cambria" w:cs="Times New Roman"/>
          <w:sz w:val="24"/>
          <w:szCs w:val="24"/>
          <w:lang w:eastAsia="fr-FR"/>
        </w:rPr>
        <w:t xml:space="preserve">perceptibles à travers </w:t>
      </w:r>
      <w:r w:rsidR="00685886" w:rsidRPr="0096519D">
        <w:rPr>
          <w:rFonts w:ascii="Cambria" w:eastAsia="Times New Roman" w:hAnsi="Cambria" w:cs="Times New Roman"/>
          <w:sz w:val="24"/>
          <w:szCs w:val="24"/>
          <w:lang w:eastAsia="fr-FR"/>
        </w:rPr>
        <w:t>l’effet attendu 1.2.2</w:t>
      </w:r>
      <w:r w:rsidR="00636AC8" w:rsidRPr="0096519D">
        <w:rPr>
          <w:rFonts w:ascii="Cambria" w:eastAsia="Times New Roman" w:hAnsi="Cambria" w:cs="Times New Roman"/>
          <w:sz w:val="24"/>
          <w:szCs w:val="24"/>
          <w:lang w:eastAsia="fr-FR"/>
        </w:rPr>
        <w:t>.</w:t>
      </w:r>
      <w:bookmarkEnd w:id="4"/>
      <w:bookmarkEnd w:id="5"/>
      <w:r w:rsidR="00636AC8" w:rsidRPr="0096519D">
        <w:rPr>
          <w:rFonts w:ascii="Cambria" w:eastAsia="Times New Roman" w:hAnsi="Cambria" w:cs="Times New Roman"/>
          <w:sz w:val="24"/>
          <w:szCs w:val="24"/>
          <w:lang w:eastAsia="fr-FR"/>
        </w:rPr>
        <w:t xml:space="preserve"> </w:t>
      </w:r>
      <w:r w:rsidR="003D34E0" w:rsidRPr="0096519D">
        <w:rPr>
          <w:rFonts w:ascii="Cambria" w:eastAsia="Times New Roman" w:hAnsi="Cambria" w:cs="Times New Roman"/>
          <w:sz w:val="24"/>
          <w:szCs w:val="24"/>
          <w:lang w:eastAsia="fr-FR"/>
        </w:rPr>
        <w:t xml:space="preserve"> </w:t>
      </w:r>
    </w:p>
    <w:p w14:paraId="519B79FE" w14:textId="63EF2F48" w:rsidR="00A87051" w:rsidRPr="00C24DC8" w:rsidRDefault="00A87051" w:rsidP="00C24DC8">
      <w:pPr>
        <w:rPr>
          <w:rFonts w:ascii="Cambria" w:hAnsi="Cambria"/>
          <w:b/>
          <w:sz w:val="24"/>
          <w:szCs w:val="24"/>
          <w:lang w:eastAsia="fr-FR"/>
        </w:rPr>
      </w:pPr>
      <w:bookmarkStart w:id="6" w:name="_Toc481253884"/>
      <w:bookmarkStart w:id="7" w:name="_Toc489433822"/>
      <w:bookmarkStart w:id="8" w:name="_Toc505874961"/>
      <w:r w:rsidRPr="00C24DC8">
        <w:rPr>
          <w:rFonts w:ascii="Cambria" w:hAnsi="Cambria"/>
          <w:b/>
          <w:sz w:val="24"/>
          <w:szCs w:val="24"/>
          <w:lang w:eastAsia="fr-FR"/>
        </w:rPr>
        <w:t>Objectif Stratégique 1.2 : Promouvoir la bonne gouvernance économique</w:t>
      </w:r>
      <w:bookmarkEnd w:id="6"/>
      <w:bookmarkEnd w:id="7"/>
      <w:bookmarkEnd w:id="8"/>
    </w:p>
    <w:p w14:paraId="54A3EC26" w14:textId="74439D59" w:rsidR="00A87051" w:rsidRPr="00E85DC1" w:rsidRDefault="00A87051"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L’effet attendu de cet objectif stratégique </w:t>
      </w:r>
      <w:r w:rsidR="00116AEF" w:rsidRPr="00E85DC1">
        <w:rPr>
          <w:rFonts w:ascii="Cambria" w:eastAsia="Times New Roman" w:hAnsi="Cambria" w:cs="Times New Roman"/>
          <w:sz w:val="24"/>
          <w:szCs w:val="24"/>
          <w:lang w:eastAsia="fr-FR"/>
        </w:rPr>
        <w:t xml:space="preserve">du PNDES à laquelle le secteur TIA contribue, </w:t>
      </w:r>
      <w:r w:rsidRPr="00E85DC1">
        <w:rPr>
          <w:rFonts w:ascii="Cambria" w:eastAsia="Times New Roman" w:hAnsi="Cambria" w:cs="Times New Roman"/>
          <w:sz w:val="24"/>
          <w:szCs w:val="24"/>
          <w:lang w:eastAsia="fr-FR"/>
        </w:rPr>
        <w:t>est</w:t>
      </w:r>
      <w:r w:rsidR="00F87B60">
        <w:rPr>
          <w:rFonts w:ascii="Cambria" w:eastAsia="Times New Roman" w:hAnsi="Cambria" w:cs="Times New Roman"/>
          <w:sz w:val="24"/>
          <w:szCs w:val="24"/>
          <w:lang w:eastAsia="fr-FR"/>
        </w:rPr>
        <w:t xml:space="preserve"> énoncé ainsi qu’il suit</w:t>
      </w:r>
      <w:r w:rsidRPr="00E85DC1">
        <w:rPr>
          <w:rFonts w:ascii="Cambria" w:eastAsia="Times New Roman" w:hAnsi="Cambria" w:cs="Times New Roman"/>
          <w:sz w:val="24"/>
          <w:szCs w:val="24"/>
          <w:lang w:eastAsia="fr-FR"/>
        </w:rPr>
        <w:t> : « l'environnement des affaires est plus incitatif et le secteur privé renforcé dans ses capacités d'initiative</w:t>
      </w:r>
      <w:r w:rsidR="00F87B60">
        <w:rPr>
          <w:rFonts w:ascii="Cambria" w:eastAsia="Times New Roman" w:hAnsi="Cambria" w:cs="Times New Roman"/>
          <w:sz w:val="24"/>
          <w:szCs w:val="24"/>
          <w:lang w:eastAsia="fr-FR"/>
        </w:rPr>
        <w:t>s</w:t>
      </w:r>
      <w:r w:rsidRPr="00E85DC1">
        <w:rPr>
          <w:rFonts w:ascii="Cambria" w:eastAsia="Times New Roman" w:hAnsi="Cambria" w:cs="Times New Roman"/>
          <w:sz w:val="24"/>
          <w:szCs w:val="24"/>
          <w:lang w:eastAsia="fr-FR"/>
        </w:rPr>
        <w:t xml:space="preserve"> et de </w:t>
      </w:r>
      <w:r w:rsidR="007219C2" w:rsidRPr="00E85DC1">
        <w:rPr>
          <w:rFonts w:ascii="Cambria" w:eastAsia="Times New Roman" w:hAnsi="Cambria" w:cs="Times New Roman"/>
          <w:sz w:val="24"/>
          <w:szCs w:val="24"/>
          <w:lang w:eastAsia="fr-FR"/>
        </w:rPr>
        <w:t>gestion »</w:t>
      </w:r>
      <w:r w:rsidR="00C47799" w:rsidRPr="00E85DC1">
        <w:rPr>
          <w:rFonts w:ascii="Cambria" w:eastAsia="Times New Roman" w:hAnsi="Cambria" w:cs="Times New Roman"/>
          <w:sz w:val="24"/>
          <w:szCs w:val="24"/>
          <w:lang w:eastAsia="fr-FR"/>
        </w:rPr>
        <w:t>.</w:t>
      </w:r>
    </w:p>
    <w:p w14:paraId="2FA756B5" w14:textId="7BAD769F" w:rsidR="00A87051" w:rsidRPr="00C24DC8" w:rsidRDefault="00A87051" w:rsidP="00C24DC8">
      <w:pPr>
        <w:rPr>
          <w:rFonts w:ascii="Cambria" w:hAnsi="Cambria"/>
          <w:b/>
          <w:sz w:val="24"/>
          <w:szCs w:val="24"/>
          <w:lang w:eastAsia="fr-FR"/>
        </w:rPr>
      </w:pPr>
      <w:bookmarkStart w:id="9" w:name="_Toc505874962"/>
      <w:r w:rsidRPr="00C24DC8">
        <w:rPr>
          <w:rFonts w:ascii="Cambria" w:hAnsi="Cambria"/>
          <w:b/>
          <w:sz w:val="24"/>
          <w:szCs w:val="24"/>
          <w:lang w:eastAsia="fr-FR"/>
        </w:rPr>
        <w:t xml:space="preserve">Effet attendu 1.2.2 : </w:t>
      </w:r>
      <w:r w:rsidR="00C47799" w:rsidRPr="00C24DC8">
        <w:rPr>
          <w:rFonts w:ascii="Cambria" w:hAnsi="Cambria"/>
          <w:b/>
          <w:sz w:val="24"/>
          <w:szCs w:val="24"/>
          <w:lang w:eastAsia="fr-FR"/>
        </w:rPr>
        <w:t>L</w:t>
      </w:r>
      <w:r w:rsidRPr="00C24DC8">
        <w:rPr>
          <w:rFonts w:ascii="Cambria" w:hAnsi="Cambria"/>
          <w:b/>
          <w:sz w:val="24"/>
          <w:szCs w:val="24"/>
          <w:lang w:eastAsia="fr-FR"/>
        </w:rPr>
        <w:t>'environnement des affaires est plus incitatif et le secteur privé, renforcé dans ses capaci</w:t>
      </w:r>
      <w:r w:rsidR="00C47799" w:rsidRPr="00C24DC8">
        <w:rPr>
          <w:rFonts w:ascii="Cambria" w:hAnsi="Cambria"/>
          <w:b/>
          <w:sz w:val="24"/>
          <w:szCs w:val="24"/>
          <w:lang w:eastAsia="fr-FR"/>
        </w:rPr>
        <w:t>tés d'initiative</w:t>
      </w:r>
      <w:r w:rsidR="00F87B60" w:rsidRPr="00C24DC8">
        <w:rPr>
          <w:rFonts w:ascii="Cambria" w:hAnsi="Cambria"/>
          <w:b/>
          <w:sz w:val="24"/>
          <w:szCs w:val="24"/>
          <w:lang w:eastAsia="fr-FR"/>
        </w:rPr>
        <w:t>s</w:t>
      </w:r>
      <w:r w:rsidR="00C47799" w:rsidRPr="00C24DC8">
        <w:rPr>
          <w:rFonts w:ascii="Cambria" w:hAnsi="Cambria"/>
          <w:b/>
          <w:sz w:val="24"/>
          <w:szCs w:val="24"/>
          <w:lang w:eastAsia="fr-FR"/>
        </w:rPr>
        <w:t xml:space="preserve"> et de gestion</w:t>
      </w:r>
      <w:bookmarkEnd w:id="9"/>
    </w:p>
    <w:p w14:paraId="1D33419A" w14:textId="632C0318" w:rsidR="003534E4" w:rsidRDefault="003534E4"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Pour l’atte</w:t>
      </w:r>
      <w:r w:rsidR="004F6918">
        <w:rPr>
          <w:rFonts w:ascii="Cambria" w:eastAsia="Times New Roman" w:hAnsi="Cambria" w:cs="Times New Roman"/>
          <w:sz w:val="24"/>
          <w:szCs w:val="24"/>
          <w:lang w:eastAsia="fr-FR"/>
        </w:rPr>
        <w:t>inte de cet effet, un seul sous-</w:t>
      </w:r>
      <w:r w:rsidRPr="00E85DC1">
        <w:rPr>
          <w:rFonts w:ascii="Cambria" w:eastAsia="Times New Roman" w:hAnsi="Cambria" w:cs="Times New Roman"/>
          <w:sz w:val="24"/>
          <w:szCs w:val="24"/>
          <w:lang w:eastAsia="fr-FR"/>
        </w:rPr>
        <w:t>effet sectoriel est attendu à savoir « les conditions favorables à l’éclosion d’un secteur privé dynamique sont créées ». Pour le suivi de cet effet dans le PNDES, il existe deux principaux indicateurs. Il s’agit (</w:t>
      </w:r>
      <w:r w:rsidR="004F6918">
        <w:rPr>
          <w:rFonts w:ascii="Cambria" w:eastAsia="Times New Roman" w:hAnsi="Cambria" w:cs="Times New Roman"/>
          <w:sz w:val="24"/>
          <w:szCs w:val="24"/>
          <w:lang w:eastAsia="fr-FR"/>
        </w:rPr>
        <w:t>i) du Classement Doing Business</w:t>
      </w:r>
      <w:r w:rsidRPr="00E85DC1">
        <w:rPr>
          <w:rFonts w:ascii="Cambria" w:eastAsia="Times New Roman" w:hAnsi="Cambria" w:cs="Times New Roman"/>
          <w:sz w:val="24"/>
          <w:szCs w:val="24"/>
          <w:lang w:eastAsia="fr-FR"/>
        </w:rPr>
        <w:t xml:space="preserve"> et (ii) de la part du secteur informel dans la valeur ajoutée du secteur tertiaire. </w:t>
      </w:r>
    </w:p>
    <w:p w14:paraId="526880E5" w14:textId="77777777" w:rsidR="003534E4" w:rsidRPr="00E85DC1" w:rsidRDefault="003534E4"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En 2017, le </w:t>
      </w:r>
      <w:r>
        <w:rPr>
          <w:rFonts w:ascii="Cambria" w:eastAsia="Times New Roman" w:hAnsi="Cambria" w:cs="Times New Roman"/>
          <w:sz w:val="24"/>
          <w:szCs w:val="24"/>
          <w:lang w:eastAsia="fr-FR"/>
        </w:rPr>
        <w:t>rapport</w:t>
      </w:r>
      <w:r w:rsidRPr="00E85DC1">
        <w:rPr>
          <w:rFonts w:ascii="Cambria" w:eastAsia="Times New Roman" w:hAnsi="Cambria" w:cs="Times New Roman"/>
          <w:sz w:val="24"/>
          <w:szCs w:val="24"/>
          <w:lang w:eastAsia="fr-FR"/>
        </w:rPr>
        <w:t xml:space="preserve"> Doing Business Better</w:t>
      </w:r>
      <w:r>
        <w:rPr>
          <w:rFonts w:ascii="Cambria" w:eastAsia="Times New Roman" w:hAnsi="Cambria" w:cs="Times New Roman"/>
          <w:sz w:val="24"/>
          <w:szCs w:val="24"/>
          <w:lang w:eastAsia="fr-FR"/>
        </w:rPr>
        <w:t xml:space="preserve"> 2018 </w:t>
      </w:r>
      <w:r>
        <w:rPr>
          <w:rFonts w:ascii="Cambria" w:eastAsia="Times New Roman" w:hAnsi="Cambria" w:cs="Times New Roman"/>
          <w:lang w:eastAsia="fr-FR"/>
        </w:rPr>
        <w:t>qui prend en compte les réformes intervenues entre le 1</w:t>
      </w:r>
      <w:r w:rsidRPr="00F914B2">
        <w:rPr>
          <w:rFonts w:ascii="Cambria" w:eastAsia="Times New Roman" w:hAnsi="Cambria" w:cs="Times New Roman"/>
          <w:vertAlign w:val="superscript"/>
          <w:lang w:eastAsia="fr-FR"/>
        </w:rPr>
        <w:t>er</w:t>
      </w:r>
      <w:r>
        <w:rPr>
          <w:rFonts w:ascii="Cambria" w:eastAsia="Times New Roman" w:hAnsi="Cambria" w:cs="Times New Roman"/>
          <w:lang w:eastAsia="fr-FR"/>
        </w:rPr>
        <w:t xml:space="preserve"> juin 2016 et le 30 avril 2017</w:t>
      </w:r>
      <w:r>
        <w:rPr>
          <w:rFonts w:ascii="Cambria" w:eastAsia="Times New Roman" w:hAnsi="Cambria" w:cs="Times New Roman"/>
          <w:sz w:val="24"/>
          <w:szCs w:val="24"/>
          <w:lang w:eastAsia="fr-FR"/>
        </w:rPr>
        <w:t xml:space="preserve">, </w:t>
      </w:r>
      <w:r w:rsidRPr="00E85DC1">
        <w:rPr>
          <w:rFonts w:ascii="Cambria" w:eastAsia="Times New Roman" w:hAnsi="Cambria" w:cs="Times New Roman"/>
          <w:sz w:val="24"/>
          <w:szCs w:val="24"/>
          <w:lang w:eastAsia="fr-FR"/>
        </w:rPr>
        <w:t>a indiqué une perte de deux places pour le Burkina Faso qui a occupé le 148</w:t>
      </w:r>
      <w:r w:rsidRPr="000413ED">
        <w:rPr>
          <w:rFonts w:ascii="Cambria" w:eastAsia="Times New Roman" w:hAnsi="Cambria" w:cs="Times New Roman"/>
          <w:sz w:val="24"/>
          <w:szCs w:val="24"/>
          <w:vertAlign w:val="superscript"/>
          <w:lang w:eastAsia="fr-FR"/>
        </w:rPr>
        <w:t>ème</w:t>
      </w:r>
      <w:r w:rsidRPr="00E85DC1">
        <w:rPr>
          <w:rFonts w:ascii="Cambria" w:eastAsia="Times New Roman" w:hAnsi="Cambria" w:cs="Times New Roman"/>
          <w:sz w:val="24"/>
          <w:szCs w:val="24"/>
          <w:lang w:eastAsia="fr-FR"/>
        </w:rPr>
        <w:t xml:space="preserve"> rang sur 190. Cette dégradation est expliquée en partie par la mauvaise performance du pays au niveau de certains indicateurs et la difficulté de mise en œuvre de certaines réformes. </w:t>
      </w:r>
    </w:p>
    <w:p w14:paraId="0E25A3C4" w14:textId="48ACA11B" w:rsidR="003534E4" w:rsidRPr="007778B0" w:rsidRDefault="003534E4"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En effet, </w:t>
      </w:r>
      <w:r>
        <w:rPr>
          <w:rFonts w:ascii="Cambria" w:eastAsia="Times New Roman" w:hAnsi="Cambria" w:cs="Times New Roman"/>
          <w:sz w:val="24"/>
          <w:szCs w:val="24"/>
          <w:lang w:eastAsia="fr-FR"/>
        </w:rPr>
        <w:t xml:space="preserve"> sur dix indicateurs utilisés, le Burkina Faso n’a enregistré d’amélioration de son classement que sur trois indicateurs notamment l’o</w:t>
      </w:r>
      <w:r w:rsidRPr="00741B89">
        <w:rPr>
          <w:rFonts w:ascii="Cambria" w:eastAsia="Times New Roman" w:hAnsi="Cambria" w:cs="Times New Roman"/>
          <w:sz w:val="24"/>
          <w:szCs w:val="24"/>
          <w:lang w:eastAsia="fr-FR"/>
        </w:rPr>
        <w:t>btention d’un permis de construire</w:t>
      </w:r>
      <w:r>
        <w:rPr>
          <w:rFonts w:ascii="Cambria" w:eastAsia="Times New Roman" w:hAnsi="Cambria" w:cs="Times New Roman"/>
          <w:sz w:val="24"/>
          <w:szCs w:val="24"/>
          <w:lang w:eastAsia="fr-FR"/>
        </w:rPr>
        <w:t>,  le raccordement à l’électricité et le r</w:t>
      </w:r>
      <w:r w:rsidRPr="00741B89">
        <w:rPr>
          <w:rFonts w:ascii="Cambria" w:eastAsia="Times New Roman" w:hAnsi="Cambria" w:cs="Times New Roman"/>
          <w:sz w:val="24"/>
          <w:szCs w:val="24"/>
          <w:lang w:eastAsia="fr-FR"/>
        </w:rPr>
        <w:t>èglement de l'insolvabilité</w:t>
      </w:r>
      <w:r>
        <w:rPr>
          <w:rFonts w:ascii="Cambria" w:eastAsia="Times New Roman" w:hAnsi="Cambria" w:cs="Times New Roman"/>
          <w:sz w:val="24"/>
          <w:szCs w:val="24"/>
          <w:lang w:eastAsia="fr-FR"/>
        </w:rPr>
        <w:t xml:space="preserve"> respectivement de huit (08), deux (02) et huit (08) points. Pour le reste des indicateurs, le pays a connu un recul moyen de trois (03) points par indicateur, avec une contre-performance assez significative pour les indicateurs relatif</w:t>
      </w:r>
      <w:r w:rsidR="004F6918">
        <w:rPr>
          <w:rFonts w:ascii="Cambria" w:eastAsia="Times New Roman" w:hAnsi="Cambria" w:cs="Times New Roman"/>
          <w:sz w:val="24"/>
          <w:szCs w:val="24"/>
          <w:lang w:eastAsia="fr-FR"/>
        </w:rPr>
        <w:t>s</w:t>
      </w:r>
      <w:r>
        <w:rPr>
          <w:rFonts w:ascii="Cambria" w:eastAsia="Times New Roman" w:hAnsi="Cambria" w:cs="Times New Roman"/>
          <w:sz w:val="24"/>
          <w:szCs w:val="24"/>
          <w:lang w:eastAsia="fr-FR"/>
        </w:rPr>
        <w:t xml:space="preserve"> au </w:t>
      </w:r>
      <w:hyperlink r:id="rId9" w:history="1">
        <w:r w:rsidRPr="007778B0">
          <w:rPr>
            <w:rFonts w:ascii="Cambria" w:eastAsia="Times New Roman" w:hAnsi="Cambria" w:cs="Times New Roman"/>
            <w:sz w:val="24"/>
            <w:szCs w:val="24"/>
            <w:lang w:eastAsia="fr-FR"/>
          </w:rPr>
          <w:t xml:space="preserve">commerce transfrontalier </w:t>
        </w:r>
      </w:hyperlink>
      <w:r w:rsidRPr="007778B0">
        <w:rPr>
          <w:rFonts w:ascii="Cambria" w:eastAsia="Times New Roman" w:hAnsi="Cambria" w:cs="Times New Roman"/>
          <w:sz w:val="24"/>
          <w:szCs w:val="24"/>
          <w:lang w:eastAsia="fr-FR"/>
        </w:rPr>
        <w:t>et au transfert de propriété respectivement de neuf</w:t>
      </w:r>
      <w:r>
        <w:rPr>
          <w:rFonts w:ascii="Cambria" w:eastAsia="Times New Roman" w:hAnsi="Cambria" w:cs="Times New Roman"/>
          <w:sz w:val="24"/>
          <w:szCs w:val="24"/>
          <w:lang w:eastAsia="fr-FR"/>
        </w:rPr>
        <w:t xml:space="preserve"> (09)</w:t>
      </w:r>
      <w:r w:rsidR="00F87B60">
        <w:rPr>
          <w:rFonts w:ascii="Cambria" w:eastAsia="Times New Roman" w:hAnsi="Cambria" w:cs="Times New Roman"/>
          <w:sz w:val="24"/>
          <w:szCs w:val="24"/>
          <w:lang w:eastAsia="fr-FR"/>
        </w:rPr>
        <w:t xml:space="preserve"> </w:t>
      </w:r>
      <w:r w:rsidRPr="007778B0">
        <w:rPr>
          <w:rFonts w:ascii="Cambria" w:eastAsia="Times New Roman" w:hAnsi="Cambria" w:cs="Times New Roman"/>
          <w:sz w:val="24"/>
          <w:szCs w:val="24"/>
          <w:lang w:eastAsia="fr-FR"/>
        </w:rPr>
        <w:t>et</w:t>
      </w:r>
      <w:r>
        <w:rPr>
          <w:rFonts w:ascii="Cambria" w:eastAsia="Times New Roman" w:hAnsi="Cambria" w:cs="Times New Roman"/>
          <w:sz w:val="24"/>
          <w:szCs w:val="24"/>
          <w:lang w:eastAsia="fr-FR"/>
        </w:rPr>
        <w:t xml:space="preserve"> quatre (0</w:t>
      </w:r>
      <w:r w:rsidRPr="007778B0">
        <w:rPr>
          <w:rFonts w:ascii="Cambria" w:eastAsia="Times New Roman" w:hAnsi="Cambria" w:cs="Times New Roman"/>
          <w:sz w:val="24"/>
          <w:szCs w:val="24"/>
          <w:lang w:eastAsia="fr-FR"/>
        </w:rPr>
        <w:t>4</w:t>
      </w:r>
      <w:r>
        <w:rPr>
          <w:rFonts w:ascii="Cambria" w:eastAsia="Times New Roman" w:hAnsi="Cambria" w:cs="Times New Roman"/>
          <w:sz w:val="24"/>
          <w:szCs w:val="24"/>
          <w:lang w:eastAsia="fr-FR"/>
        </w:rPr>
        <w:t>)</w:t>
      </w:r>
      <w:r w:rsidRPr="007778B0">
        <w:rPr>
          <w:rFonts w:ascii="Cambria" w:eastAsia="Times New Roman" w:hAnsi="Cambria" w:cs="Times New Roman"/>
          <w:sz w:val="24"/>
          <w:szCs w:val="24"/>
          <w:lang w:eastAsia="fr-FR"/>
        </w:rPr>
        <w:t xml:space="preserve"> points.</w:t>
      </w:r>
    </w:p>
    <w:p w14:paraId="5508501F" w14:textId="7EC71CDF" w:rsidR="003534E4" w:rsidRDefault="003534E4" w:rsidP="00667CBB">
      <w:pPr>
        <w:spacing w:after="120" w:line="240" w:lineRule="auto"/>
        <w:jc w:val="both"/>
        <w:rPr>
          <w:rFonts w:ascii="Cambria" w:eastAsia="Times New Roman" w:hAnsi="Cambria" w:cs="Times New Roman"/>
          <w:sz w:val="24"/>
          <w:szCs w:val="24"/>
          <w:lang w:eastAsia="fr-FR"/>
        </w:rPr>
      </w:pPr>
      <w:r w:rsidRPr="007778B0">
        <w:rPr>
          <w:rFonts w:ascii="Cambria" w:eastAsia="Times New Roman" w:hAnsi="Cambria" w:cs="Times New Roman"/>
          <w:sz w:val="24"/>
          <w:szCs w:val="24"/>
          <w:lang w:eastAsia="fr-FR"/>
        </w:rPr>
        <w:t>Ainsi, pour le classement Doing Business 2018, le Burkina Faso, malgré plusieurs réformes mise</w:t>
      </w:r>
      <w:r>
        <w:rPr>
          <w:rFonts w:ascii="Cambria" w:eastAsia="Times New Roman" w:hAnsi="Cambria" w:cs="Times New Roman"/>
          <w:sz w:val="24"/>
          <w:szCs w:val="24"/>
          <w:lang w:eastAsia="fr-FR"/>
        </w:rPr>
        <w:t>s</w:t>
      </w:r>
      <w:r w:rsidRPr="007778B0">
        <w:rPr>
          <w:rFonts w:ascii="Cambria" w:eastAsia="Times New Roman" w:hAnsi="Cambria" w:cs="Times New Roman"/>
          <w:sz w:val="24"/>
          <w:szCs w:val="24"/>
          <w:lang w:eastAsia="fr-FR"/>
        </w:rPr>
        <w:t xml:space="preserve"> en œuvre </w:t>
      </w:r>
      <w:r>
        <w:rPr>
          <w:rFonts w:ascii="Cambria" w:eastAsia="Times New Roman" w:hAnsi="Cambria" w:cs="Times New Roman"/>
          <w:sz w:val="24"/>
          <w:szCs w:val="24"/>
          <w:lang w:eastAsia="fr-FR"/>
        </w:rPr>
        <w:t>n’</w:t>
      </w:r>
      <w:r w:rsidRPr="007778B0">
        <w:rPr>
          <w:rFonts w:ascii="Cambria" w:eastAsia="Times New Roman" w:hAnsi="Cambria" w:cs="Times New Roman"/>
          <w:sz w:val="24"/>
          <w:szCs w:val="24"/>
          <w:lang w:eastAsia="fr-FR"/>
        </w:rPr>
        <w:t xml:space="preserve">a pu valider </w:t>
      </w:r>
      <w:r>
        <w:rPr>
          <w:rFonts w:ascii="Cambria" w:eastAsia="Times New Roman" w:hAnsi="Cambria" w:cs="Times New Roman"/>
          <w:sz w:val="24"/>
          <w:szCs w:val="24"/>
          <w:lang w:eastAsia="fr-FR"/>
        </w:rPr>
        <w:t>qu’</w:t>
      </w:r>
      <w:r w:rsidRPr="007778B0">
        <w:rPr>
          <w:rFonts w:ascii="Cambria" w:eastAsia="Times New Roman" w:hAnsi="Cambria" w:cs="Times New Roman"/>
          <w:sz w:val="24"/>
          <w:szCs w:val="24"/>
          <w:lang w:eastAsia="fr-FR"/>
        </w:rPr>
        <w:t>une seule notamment l’</w:t>
      </w:r>
      <w:r>
        <w:rPr>
          <w:rFonts w:ascii="Cambria" w:eastAsia="Times New Roman" w:hAnsi="Cambria" w:cs="Times New Roman"/>
          <w:sz w:val="24"/>
          <w:szCs w:val="24"/>
          <w:lang w:eastAsia="fr-FR"/>
        </w:rPr>
        <w:t>amélioration</w:t>
      </w:r>
      <w:r w:rsidRPr="007778B0">
        <w:rPr>
          <w:rFonts w:ascii="Cambria" w:eastAsia="Times New Roman" w:hAnsi="Cambria" w:cs="Times New Roman"/>
          <w:sz w:val="24"/>
          <w:szCs w:val="24"/>
          <w:lang w:eastAsia="fr-FR"/>
        </w:rPr>
        <w:t xml:space="preserve"> </w:t>
      </w:r>
      <w:r>
        <w:rPr>
          <w:rFonts w:ascii="Cambria" w:eastAsia="Times New Roman" w:hAnsi="Cambria" w:cs="Times New Roman"/>
          <w:sz w:val="24"/>
          <w:szCs w:val="24"/>
          <w:lang w:eastAsia="fr-FR"/>
        </w:rPr>
        <w:t xml:space="preserve">de </w:t>
      </w:r>
      <w:r w:rsidRPr="007778B0">
        <w:rPr>
          <w:rFonts w:ascii="Cambria" w:eastAsia="Times New Roman" w:hAnsi="Cambria" w:cs="Times New Roman"/>
          <w:sz w:val="24"/>
          <w:szCs w:val="24"/>
          <w:lang w:eastAsia="fr-FR"/>
        </w:rPr>
        <w:t xml:space="preserve">l'accès à l'information sur le crédit </w:t>
      </w:r>
      <w:r>
        <w:rPr>
          <w:rFonts w:ascii="Cambria" w:eastAsia="Times New Roman" w:hAnsi="Cambria" w:cs="Times New Roman"/>
          <w:sz w:val="24"/>
          <w:szCs w:val="24"/>
          <w:lang w:eastAsia="fr-FR"/>
        </w:rPr>
        <w:t>à travers l’opérationnalisation d’un Bureau d’Information sur le C</w:t>
      </w:r>
      <w:r w:rsidRPr="007778B0">
        <w:rPr>
          <w:rFonts w:ascii="Cambria" w:eastAsia="Times New Roman" w:hAnsi="Cambria" w:cs="Times New Roman"/>
          <w:sz w:val="24"/>
          <w:szCs w:val="24"/>
          <w:lang w:eastAsia="fr-FR"/>
        </w:rPr>
        <w:t>rédit</w:t>
      </w:r>
      <w:r>
        <w:rPr>
          <w:rFonts w:ascii="Cambria" w:eastAsia="Times New Roman" w:hAnsi="Cambria" w:cs="Times New Roman"/>
          <w:sz w:val="24"/>
          <w:szCs w:val="24"/>
          <w:lang w:eastAsia="fr-FR"/>
        </w:rPr>
        <w:t xml:space="preserve"> (BIC).</w:t>
      </w:r>
    </w:p>
    <w:p w14:paraId="3AF69EC3" w14:textId="5DBB973C" w:rsidR="003534E4" w:rsidRPr="007778B0" w:rsidRDefault="003534E4" w:rsidP="00667CBB">
      <w:pPr>
        <w:spacing w:after="120" w:line="240" w:lineRule="auto"/>
        <w:jc w:val="both"/>
        <w:rPr>
          <w:rFonts w:ascii="Cambria" w:eastAsia="Times New Roman" w:hAnsi="Cambria" w:cs="Times New Roman"/>
          <w:sz w:val="24"/>
          <w:szCs w:val="24"/>
          <w:lang w:eastAsia="fr-FR"/>
        </w:rPr>
      </w:pPr>
      <w:r>
        <w:rPr>
          <w:rFonts w:ascii="Cambria" w:eastAsia="Times New Roman" w:hAnsi="Cambria" w:cs="Times New Roman"/>
          <w:sz w:val="24"/>
          <w:szCs w:val="24"/>
          <w:lang w:eastAsia="fr-FR"/>
        </w:rPr>
        <w:t xml:space="preserve">Cette contre-performance du pays a amené le Gouvernement à mettre en place par </w:t>
      </w:r>
      <w:r>
        <w:rPr>
          <w:rFonts w:ascii="Cambria" w:hAnsi="Cambria" w:cs="Andalus"/>
          <w:sz w:val="24"/>
          <w:szCs w:val="24"/>
        </w:rPr>
        <w:t>d</w:t>
      </w:r>
      <w:r w:rsidRPr="00E85DC1">
        <w:rPr>
          <w:rFonts w:ascii="Cambria" w:hAnsi="Cambria" w:cs="Andalus"/>
          <w:sz w:val="24"/>
          <w:szCs w:val="24"/>
        </w:rPr>
        <w:t>écret N° 2017-1315 /PRES/PM/MCIA/MINEFID du 30 décembre 2017</w:t>
      </w:r>
      <w:r w:rsidR="00667CBB">
        <w:rPr>
          <w:rFonts w:ascii="Cambria" w:hAnsi="Cambria" w:cs="Andalus"/>
          <w:sz w:val="24"/>
          <w:szCs w:val="24"/>
        </w:rPr>
        <w:t>,</w:t>
      </w:r>
      <w:r>
        <w:rPr>
          <w:rFonts w:ascii="Cambria" w:hAnsi="Cambria" w:cs="Andalus"/>
          <w:sz w:val="24"/>
          <w:szCs w:val="24"/>
        </w:rPr>
        <w:t xml:space="preserve"> un nouveau dispositif de suivi de l’amélioration du climat des affaires afin de repositionner le Burkina Faso dans le « Top 10 » des meilleurs pays réformateurs.</w:t>
      </w:r>
    </w:p>
    <w:p w14:paraId="76F38D6F" w14:textId="77777777" w:rsidR="003534E4" w:rsidRPr="00E85DC1" w:rsidRDefault="003534E4"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En 2018, les actions à mettre en œuvre devront concourir à hisser le Burkina Faso à la 137</w:t>
      </w:r>
      <w:r w:rsidRPr="000413ED">
        <w:rPr>
          <w:rFonts w:ascii="Cambria" w:eastAsia="Times New Roman" w:hAnsi="Cambria" w:cs="Times New Roman"/>
          <w:sz w:val="24"/>
          <w:szCs w:val="24"/>
          <w:vertAlign w:val="superscript"/>
          <w:lang w:eastAsia="fr-FR"/>
        </w:rPr>
        <w:t>ème</w:t>
      </w:r>
      <w:r w:rsidRPr="00E85DC1">
        <w:rPr>
          <w:rFonts w:ascii="Cambria" w:eastAsia="Times New Roman" w:hAnsi="Cambria" w:cs="Times New Roman"/>
          <w:sz w:val="24"/>
          <w:szCs w:val="24"/>
          <w:lang w:eastAsia="fr-FR"/>
        </w:rPr>
        <w:t xml:space="preserve"> place de ce classement.</w:t>
      </w:r>
    </w:p>
    <w:p w14:paraId="394BCCCC" w14:textId="5447F569" w:rsidR="00DF2D92" w:rsidRPr="00E85DC1" w:rsidRDefault="003534E4" w:rsidP="00667CBB">
      <w:pPr>
        <w:spacing w:after="120" w:line="240" w:lineRule="auto"/>
        <w:jc w:val="both"/>
        <w:rPr>
          <w:rFonts w:ascii="Cambria" w:eastAsia="Calibri" w:hAnsi="Cambria" w:cs="Times New Roman"/>
          <w:sz w:val="24"/>
          <w:szCs w:val="24"/>
        </w:rPr>
      </w:pPr>
      <w:r w:rsidRPr="00E85DC1">
        <w:rPr>
          <w:rFonts w:ascii="Cambria" w:eastAsia="Calibri" w:hAnsi="Cambria" w:cs="Times New Roman"/>
          <w:sz w:val="24"/>
          <w:szCs w:val="24"/>
        </w:rPr>
        <w:lastRenderedPageBreak/>
        <w:t>Quant à la part du secteur informel dans la valeur ajoutée du secteur tertiaire, elle devrait reculer de 24,0% en 2017 à 18,5% e</w:t>
      </w:r>
      <w:r w:rsidR="00667CBB">
        <w:rPr>
          <w:rFonts w:ascii="Cambria" w:eastAsia="Calibri" w:hAnsi="Cambria" w:cs="Times New Roman"/>
          <w:sz w:val="24"/>
          <w:szCs w:val="24"/>
        </w:rPr>
        <w:t>n 2018.</w:t>
      </w:r>
    </w:p>
    <w:p w14:paraId="11681323" w14:textId="271904CC" w:rsidR="008568E1" w:rsidRPr="00C24DC8" w:rsidRDefault="000A1E8F" w:rsidP="00C24DC8">
      <w:pPr>
        <w:rPr>
          <w:rFonts w:ascii="Cambria" w:hAnsi="Cambria"/>
          <w:b/>
          <w:sz w:val="24"/>
          <w:szCs w:val="24"/>
          <w:lang w:eastAsia="fr-FR"/>
        </w:rPr>
      </w:pPr>
      <w:bookmarkStart w:id="10" w:name="_Toc505874963"/>
      <w:r w:rsidRPr="00C24DC8">
        <w:rPr>
          <w:rFonts w:ascii="Cambria" w:hAnsi="Cambria"/>
          <w:b/>
          <w:sz w:val="24"/>
          <w:szCs w:val="24"/>
          <w:lang w:eastAsia="fr-FR"/>
        </w:rPr>
        <w:t xml:space="preserve">Sous effet attendu </w:t>
      </w:r>
      <w:r w:rsidR="007219C2" w:rsidRPr="00C24DC8">
        <w:rPr>
          <w:rFonts w:ascii="Cambria" w:hAnsi="Cambria"/>
          <w:b/>
          <w:sz w:val="24"/>
          <w:szCs w:val="24"/>
          <w:lang w:eastAsia="fr-FR"/>
        </w:rPr>
        <w:t>1 :</w:t>
      </w:r>
      <w:r w:rsidRPr="00C24DC8">
        <w:rPr>
          <w:rFonts w:ascii="Cambria" w:hAnsi="Cambria"/>
          <w:b/>
          <w:sz w:val="24"/>
          <w:szCs w:val="24"/>
          <w:lang w:eastAsia="fr-FR"/>
        </w:rPr>
        <w:t xml:space="preserve"> «  les conditions favorables à l’éclosion d’un secteur privé dynamique sont créées »</w:t>
      </w:r>
      <w:bookmarkEnd w:id="10"/>
    </w:p>
    <w:p w14:paraId="4BF6C6B8" w14:textId="37AB9138" w:rsidR="00BC479C" w:rsidRPr="00E85DC1" w:rsidRDefault="0020577D"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Un seul indicateur relève de ce sous-effet dans la politique sectorielle TIA. Il s’agit de la part contributive du secteur privé au PIB. </w:t>
      </w:r>
      <w:r w:rsidR="007E7827" w:rsidRPr="00E85DC1">
        <w:rPr>
          <w:rFonts w:ascii="Cambria" w:eastAsia="Times New Roman" w:hAnsi="Cambria" w:cs="Times New Roman"/>
          <w:sz w:val="24"/>
          <w:szCs w:val="24"/>
          <w:lang w:eastAsia="fr-FR"/>
        </w:rPr>
        <w:t xml:space="preserve">Pour le suivi </w:t>
      </w:r>
      <w:r w:rsidR="00BC7C27" w:rsidRPr="00E85DC1">
        <w:rPr>
          <w:rFonts w:ascii="Cambria" w:eastAsia="Times New Roman" w:hAnsi="Cambria" w:cs="Times New Roman"/>
          <w:sz w:val="24"/>
          <w:szCs w:val="24"/>
          <w:lang w:eastAsia="fr-FR"/>
        </w:rPr>
        <w:t xml:space="preserve">de la réalisation des différents produits au niveau sectoriel, les </w:t>
      </w:r>
      <w:r w:rsidR="00172941" w:rsidRPr="00E85DC1">
        <w:rPr>
          <w:rFonts w:ascii="Cambria" w:eastAsia="Times New Roman" w:hAnsi="Cambria" w:cs="Times New Roman"/>
          <w:sz w:val="24"/>
          <w:szCs w:val="24"/>
          <w:lang w:eastAsia="fr-FR"/>
        </w:rPr>
        <w:t xml:space="preserve">indicateurs </w:t>
      </w:r>
      <w:r w:rsidR="00BC7C27" w:rsidRPr="00E85DC1">
        <w:rPr>
          <w:rFonts w:ascii="Cambria" w:eastAsia="Times New Roman" w:hAnsi="Cambria" w:cs="Times New Roman"/>
          <w:sz w:val="24"/>
          <w:szCs w:val="24"/>
          <w:lang w:eastAsia="fr-FR"/>
        </w:rPr>
        <w:t xml:space="preserve">retenus </w:t>
      </w:r>
      <w:r w:rsidR="00172941" w:rsidRPr="00E85DC1">
        <w:rPr>
          <w:rFonts w:ascii="Cambria" w:eastAsia="Times New Roman" w:hAnsi="Cambria" w:cs="Times New Roman"/>
          <w:sz w:val="24"/>
          <w:szCs w:val="24"/>
          <w:lang w:eastAsia="fr-FR"/>
        </w:rPr>
        <w:t xml:space="preserve">sont entre </w:t>
      </w:r>
      <w:r w:rsidR="007F7B11" w:rsidRPr="00E85DC1">
        <w:rPr>
          <w:rFonts w:ascii="Cambria" w:eastAsia="Times New Roman" w:hAnsi="Cambria" w:cs="Times New Roman"/>
          <w:sz w:val="24"/>
          <w:szCs w:val="24"/>
          <w:lang w:eastAsia="fr-FR"/>
        </w:rPr>
        <w:t>autres : (i</w:t>
      </w:r>
      <w:r w:rsidR="00172941" w:rsidRPr="00E85DC1">
        <w:rPr>
          <w:rFonts w:ascii="Cambria" w:eastAsia="Times New Roman" w:hAnsi="Cambria" w:cs="Times New Roman"/>
          <w:sz w:val="24"/>
          <w:szCs w:val="24"/>
          <w:lang w:eastAsia="fr-FR"/>
        </w:rPr>
        <w:t>) le niveau de classement du Burkina Faso  dans le rapport  Doing Business</w:t>
      </w:r>
      <w:r w:rsidR="007F7B11" w:rsidRPr="00E85DC1">
        <w:rPr>
          <w:rFonts w:ascii="Cambria" w:eastAsia="Times New Roman" w:hAnsi="Cambria" w:cs="Times New Roman"/>
          <w:sz w:val="24"/>
          <w:szCs w:val="24"/>
          <w:lang w:eastAsia="fr-FR"/>
        </w:rPr>
        <w:t>, (ii</w:t>
      </w:r>
      <w:r w:rsidR="00172941" w:rsidRPr="00E85DC1">
        <w:rPr>
          <w:rFonts w:ascii="Cambria" w:eastAsia="Times New Roman" w:hAnsi="Cambria" w:cs="Times New Roman"/>
          <w:sz w:val="24"/>
          <w:szCs w:val="24"/>
          <w:lang w:eastAsia="fr-FR"/>
        </w:rPr>
        <w:t>) le nombre de demandes de titres de propriété industrielle déposées à l’OAPI</w:t>
      </w:r>
      <w:r w:rsidR="007F7B11" w:rsidRPr="00E85DC1">
        <w:rPr>
          <w:rFonts w:ascii="Cambria" w:eastAsia="Times New Roman" w:hAnsi="Cambria" w:cs="Times New Roman"/>
          <w:sz w:val="24"/>
          <w:szCs w:val="24"/>
          <w:lang w:eastAsia="fr-FR"/>
        </w:rPr>
        <w:t>, (iii</w:t>
      </w:r>
      <w:r w:rsidR="00172941" w:rsidRPr="00E85DC1">
        <w:rPr>
          <w:rFonts w:ascii="Cambria" w:eastAsia="Times New Roman" w:hAnsi="Cambria" w:cs="Times New Roman"/>
          <w:sz w:val="24"/>
          <w:szCs w:val="24"/>
          <w:lang w:eastAsia="fr-FR"/>
        </w:rPr>
        <w:t>) le niveau de fonctionnalité des instances des entreprises publiques et parapubliques, (</w:t>
      </w:r>
      <w:r w:rsidR="007F7B11" w:rsidRPr="00E85DC1">
        <w:rPr>
          <w:rFonts w:ascii="Cambria" w:eastAsia="Times New Roman" w:hAnsi="Cambria" w:cs="Times New Roman"/>
          <w:sz w:val="24"/>
          <w:szCs w:val="24"/>
          <w:lang w:eastAsia="fr-FR"/>
        </w:rPr>
        <w:t>i</w:t>
      </w:r>
      <w:r w:rsidR="00172941" w:rsidRPr="00E85DC1">
        <w:rPr>
          <w:rFonts w:ascii="Cambria" w:eastAsia="Times New Roman" w:hAnsi="Cambria" w:cs="Times New Roman"/>
          <w:sz w:val="24"/>
          <w:szCs w:val="24"/>
          <w:lang w:eastAsia="fr-FR"/>
        </w:rPr>
        <w:t xml:space="preserve">v) le nombre </w:t>
      </w:r>
      <w:r w:rsidR="00306CC2" w:rsidRPr="00E85DC1">
        <w:rPr>
          <w:rFonts w:ascii="Cambria" w:eastAsia="Times New Roman" w:hAnsi="Cambria" w:cs="Times New Roman"/>
          <w:sz w:val="24"/>
          <w:szCs w:val="24"/>
          <w:lang w:eastAsia="fr-FR"/>
        </w:rPr>
        <w:t>d’</w:t>
      </w:r>
      <w:r w:rsidR="00172941" w:rsidRPr="00E85DC1">
        <w:rPr>
          <w:rFonts w:ascii="Cambria" w:eastAsia="Times New Roman" w:hAnsi="Cambria" w:cs="Times New Roman"/>
          <w:sz w:val="24"/>
          <w:szCs w:val="24"/>
          <w:lang w:eastAsia="fr-FR"/>
        </w:rPr>
        <w:t>échantillons prélevés et analysés</w:t>
      </w:r>
      <w:r w:rsidR="007032F6">
        <w:rPr>
          <w:rFonts w:ascii="Cambria" w:eastAsia="Times New Roman" w:hAnsi="Cambria" w:cs="Times New Roman"/>
          <w:sz w:val="24"/>
          <w:szCs w:val="24"/>
          <w:lang w:eastAsia="fr-FR"/>
        </w:rPr>
        <w:t xml:space="preserve"> et</w:t>
      </w:r>
      <w:r w:rsidR="00172941" w:rsidRPr="00E85DC1">
        <w:rPr>
          <w:rFonts w:ascii="Cambria" w:eastAsia="Times New Roman" w:hAnsi="Cambria" w:cs="Times New Roman"/>
          <w:sz w:val="24"/>
          <w:szCs w:val="24"/>
          <w:lang w:eastAsia="fr-FR"/>
        </w:rPr>
        <w:t xml:space="preserve"> (v) le nombre</w:t>
      </w:r>
      <w:r w:rsidR="004C435C" w:rsidRPr="00E85DC1">
        <w:rPr>
          <w:rFonts w:ascii="Cambria" w:eastAsia="Times New Roman" w:hAnsi="Cambria" w:cs="Times New Roman"/>
          <w:sz w:val="24"/>
          <w:szCs w:val="24"/>
          <w:lang w:eastAsia="fr-FR"/>
        </w:rPr>
        <w:t xml:space="preserve"> de manifestations organisées</w:t>
      </w:r>
      <w:r w:rsidR="00172941" w:rsidRPr="00E85DC1">
        <w:rPr>
          <w:rFonts w:ascii="Cambria" w:eastAsia="Times New Roman" w:hAnsi="Cambria" w:cs="Times New Roman"/>
          <w:sz w:val="24"/>
          <w:szCs w:val="24"/>
          <w:lang w:eastAsia="fr-FR"/>
        </w:rPr>
        <w:t xml:space="preserve">. </w:t>
      </w:r>
    </w:p>
    <w:p w14:paraId="0C29A08F" w14:textId="0A83064E" w:rsidR="00172941" w:rsidRPr="00E85DC1" w:rsidRDefault="00172941"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La situation de</w:t>
      </w:r>
      <w:r w:rsidR="00BC479C" w:rsidRPr="00E85DC1">
        <w:rPr>
          <w:rFonts w:ascii="Cambria" w:eastAsia="Times New Roman" w:hAnsi="Cambria" w:cs="Times New Roman"/>
          <w:sz w:val="24"/>
          <w:szCs w:val="24"/>
          <w:lang w:eastAsia="fr-FR"/>
        </w:rPr>
        <w:t xml:space="preserve"> ce</w:t>
      </w:r>
      <w:r w:rsidRPr="00E85DC1">
        <w:rPr>
          <w:rFonts w:ascii="Cambria" w:eastAsia="Times New Roman" w:hAnsi="Cambria" w:cs="Times New Roman"/>
          <w:sz w:val="24"/>
          <w:szCs w:val="24"/>
          <w:lang w:eastAsia="fr-FR"/>
        </w:rPr>
        <w:t>s indicateurs sectoriels en 2017 et leur</w:t>
      </w:r>
      <w:r w:rsidR="004F6918">
        <w:rPr>
          <w:rFonts w:ascii="Cambria" w:eastAsia="Times New Roman" w:hAnsi="Cambria" w:cs="Times New Roman"/>
          <w:sz w:val="24"/>
          <w:szCs w:val="24"/>
          <w:lang w:eastAsia="fr-FR"/>
        </w:rPr>
        <w:t>s</w:t>
      </w:r>
      <w:r w:rsidRPr="00E85DC1">
        <w:rPr>
          <w:rFonts w:ascii="Cambria" w:eastAsia="Times New Roman" w:hAnsi="Cambria" w:cs="Times New Roman"/>
          <w:sz w:val="24"/>
          <w:szCs w:val="24"/>
          <w:lang w:eastAsia="fr-FR"/>
        </w:rPr>
        <w:t xml:space="preserve"> cible</w:t>
      </w:r>
      <w:r w:rsidR="004F6918">
        <w:rPr>
          <w:rFonts w:ascii="Cambria" w:eastAsia="Times New Roman" w:hAnsi="Cambria" w:cs="Times New Roman"/>
          <w:sz w:val="24"/>
          <w:szCs w:val="24"/>
          <w:lang w:eastAsia="fr-FR"/>
        </w:rPr>
        <w:t>s</w:t>
      </w:r>
      <w:r w:rsidRPr="00E85DC1">
        <w:rPr>
          <w:rFonts w:ascii="Cambria" w:eastAsia="Times New Roman" w:hAnsi="Cambria" w:cs="Times New Roman"/>
          <w:sz w:val="24"/>
          <w:szCs w:val="24"/>
          <w:lang w:eastAsia="fr-FR"/>
        </w:rPr>
        <w:t xml:space="preserve"> pour 2018, se présentent comme suit :</w:t>
      </w:r>
    </w:p>
    <w:p w14:paraId="056A90C7" w14:textId="273B4F78" w:rsidR="0020577D" w:rsidRPr="00E85DC1" w:rsidRDefault="0020577D" w:rsidP="00667CBB">
      <w:pPr>
        <w:pStyle w:val="Paragraphedeliste"/>
        <w:numPr>
          <w:ilvl w:val="0"/>
          <w:numId w:val="45"/>
        </w:numPr>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la part contributive du secteur privé au PIB</w:t>
      </w:r>
      <w:r w:rsidR="006D3E55" w:rsidRPr="00E85DC1">
        <w:rPr>
          <w:rFonts w:ascii="Cambria" w:eastAsia="Times New Roman" w:hAnsi="Cambria" w:cs="Times New Roman"/>
          <w:sz w:val="24"/>
          <w:szCs w:val="24"/>
          <w:lang w:eastAsia="fr-FR"/>
        </w:rPr>
        <w:t xml:space="preserve"> a été de 72% en 2017.</w:t>
      </w:r>
      <w:r w:rsidR="002023F3" w:rsidRPr="00E85DC1">
        <w:rPr>
          <w:rFonts w:ascii="Cambria" w:eastAsia="Times New Roman" w:hAnsi="Cambria" w:cs="Times New Roman"/>
          <w:sz w:val="24"/>
          <w:szCs w:val="24"/>
          <w:lang w:eastAsia="fr-FR"/>
        </w:rPr>
        <w:t xml:space="preserve"> La cible </w:t>
      </w:r>
      <w:r w:rsidR="007032F6">
        <w:rPr>
          <w:rFonts w:ascii="Cambria" w:eastAsia="Times New Roman" w:hAnsi="Cambria" w:cs="Times New Roman"/>
          <w:sz w:val="24"/>
          <w:szCs w:val="24"/>
          <w:lang w:eastAsia="fr-FR"/>
        </w:rPr>
        <w:t xml:space="preserve">de </w:t>
      </w:r>
      <w:r w:rsidR="002023F3" w:rsidRPr="00E85DC1">
        <w:rPr>
          <w:rFonts w:ascii="Cambria" w:eastAsia="Times New Roman" w:hAnsi="Cambria" w:cs="Times New Roman"/>
          <w:sz w:val="24"/>
          <w:szCs w:val="24"/>
          <w:lang w:eastAsia="fr-FR"/>
        </w:rPr>
        <w:t>2018 est aussi de 72% ;</w:t>
      </w:r>
    </w:p>
    <w:p w14:paraId="1F527E37" w14:textId="2BE06752" w:rsidR="00172941" w:rsidRPr="00E85DC1" w:rsidRDefault="005E3371" w:rsidP="00667CBB">
      <w:pPr>
        <w:pStyle w:val="Paragraphedeliste"/>
        <w:numPr>
          <w:ilvl w:val="0"/>
          <w:numId w:val="46"/>
        </w:numPr>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le nombre de demandes de titres de propriété industrielle déposées à l’OAPI </w:t>
      </w:r>
      <w:r w:rsidR="006D3E55" w:rsidRPr="00E85DC1">
        <w:rPr>
          <w:rFonts w:ascii="Cambria" w:eastAsia="Times New Roman" w:hAnsi="Cambria" w:cs="Times New Roman"/>
          <w:sz w:val="24"/>
          <w:szCs w:val="24"/>
          <w:lang w:eastAsia="fr-FR"/>
        </w:rPr>
        <w:t>a atteint 237 en 2017 et la cible 2018 est fixée à 250 titres.</w:t>
      </w:r>
      <w:r w:rsidR="00172941" w:rsidRPr="00E85DC1">
        <w:rPr>
          <w:rFonts w:ascii="Cambria" w:eastAsia="Times New Roman" w:hAnsi="Cambria" w:cs="Times New Roman"/>
          <w:sz w:val="24"/>
          <w:szCs w:val="24"/>
          <w:lang w:eastAsia="fr-FR"/>
        </w:rPr>
        <w:t xml:space="preserve"> </w:t>
      </w:r>
      <w:r w:rsidR="00ED04DC" w:rsidRPr="00E85DC1">
        <w:rPr>
          <w:rFonts w:ascii="Cambria" w:eastAsia="Times New Roman" w:hAnsi="Cambria" w:cs="Times New Roman"/>
          <w:sz w:val="24"/>
          <w:szCs w:val="24"/>
          <w:lang w:eastAsia="fr-FR"/>
        </w:rPr>
        <w:t>Pour le premier semestre 2018</w:t>
      </w:r>
      <w:r w:rsidR="004F6918">
        <w:rPr>
          <w:rFonts w:ascii="Cambria" w:eastAsia="Times New Roman" w:hAnsi="Cambria" w:cs="Times New Roman"/>
          <w:sz w:val="24"/>
          <w:szCs w:val="24"/>
          <w:lang w:eastAsia="fr-FR"/>
        </w:rPr>
        <w:t>,</w:t>
      </w:r>
      <w:r w:rsidR="00ED04DC" w:rsidRPr="00E85DC1">
        <w:rPr>
          <w:rFonts w:ascii="Cambria" w:eastAsia="Times New Roman" w:hAnsi="Cambria" w:cs="Times New Roman"/>
          <w:sz w:val="24"/>
          <w:szCs w:val="24"/>
          <w:lang w:eastAsia="fr-FR"/>
        </w:rPr>
        <w:t xml:space="preserve"> le nombre de demandes de titres est de</w:t>
      </w:r>
      <w:r w:rsidR="002023F3" w:rsidRPr="00E85DC1">
        <w:rPr>
          <w:rFonts w:ascii="Cambria" w:eastAsia="Times New Roman" w:hAnsi="Cambria" w:cs="Times New Roman"/>
          <w:sz w:val="24"/>
          <w:szCs w:val="24"/>
          <w:lang w:eastAsia="fr-FR"/>
        </w:rPr>
        <w:t xml:space="preserve"> 133</w:t>
      </w:r>
      <w:r w:rsidR="004F6918">
        <w:rPr>
          <w:rFonts w:ascii="Cambria" w:eastAsia="Times New Roman" w:hAnsi="Cambria" w:cs="Times New Roman"/>
          <w:sz w:val="24"/>
          <w:szCs w:val="24"/>
          <w:lang w:eastAsia="fr-FR"/>
        </w:rPr>
        <w:t>,</w:t>
      </w:r>
      <w:r w:rsidR="002023F3" w:rsidRPr="00E85DC1">
        <w:rPr>
          <w:rFonts w:ascii="Cambria" w:eastAsia="Times New Roman" w:hAnsi="Cambria" w:cs="Times New Roman"/>
          <w:sz w:val="24"/>
          <w:szCs w:val="24"/>
          <w:lang w:eastAsia="fr-FR"/>
        </w:rPr>
        <w:t xml:space="preserve"> soit 53,2</w:t>
      </w:r>
      <w:r w:rsidR="00ED04DC" w:rsidRPr="00E85DC1">
        <w:rPr>
          <w:rFonts w:ascii="Cambria" w:eastAsia="Times New Roman" w:hAnsi="Cambria" w:cs="Times New Roman"/>
          <w:sz w:val="24"/>
          <w:szCs w:val="24"/>
          <w:lang w:eastAsia="fr-FR"/>
        </w:rPr>
        <w:t xml:space="preserve">% </w:t>
      </w:r>
      <w:r w:rsidR="004F6918">
        <w:rPr>
          <w:rFonts w:ascii="Cambria" w:eastAsia="Times New Roman" w:hAnsi="Cambria" w:cs="Times New Roman"/>
          <w:sz w:val="24"/>
          <w:szCs w:val="24"/>
          <w:lang w:eastAsia="fr-FR"/>
        </w:rPr>
        <w:t>en termes de</w:t>
      </w:r>
      <w:r w:rsidR="00ED04DC" w:rsidRPr="00E85DC1">
        <w:rPr>
          <w:rFonts w:ascii="Cambria" w:eastAsia="Times New Roman" w:hAnsi="Cambria" w:cs="Times New Roman"/>
          <w:sz w:val="24"/>
          <w:szCs w:val="24"/>
          <w:lang w:eastAsia="fr-FR"/>
        </w:rPr>
        <w:t xml:space="preserve"> tau</w:t>
      </w:r>
      <w:r w:rsidR="002023F3" w:rsidRPr="00E85DC1">
        <w:rPr>
          <w:rFonts w:ascii="Cambria" w:eastAsia="Times New Roman" w:hAnsi="Cambria" w:cs="Times New Roman"/>
          <w:sz w:val="24"/>
          <w:szCs w:val="24"/>
          <w:lang w:eastAsia="fr-FR"/>
        </w:rPr>
        <w:t>x d’atteinte de la cible prévue ;</w:t>
      </w:r>
    </w:p>
    <w:p w14:paraId="2E38B467" w14:textId="4BEEF513" w:rsidR="009D25A6" w:rsidRPr="00E85DC1" w:rsidRDefault="006D3E55" w:rsidP="00667CBB">
      <w:pPr>
        <w:pStyle w:val="Paragraphedeliste"/>
        <w:numPr>
          <w:ilvl w:val="0"/>
          <w:numId w:val="46"/>
        </w:numPr>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le </w:t>
      </w:r>
      <w:r w:rsidR="005E3371" w:rsidRPr="00E85DC1">
        <w:rPr>
          <w:rFonts w:ascii="Cambria" w:eastAsia="Times New Roman" w:hAnsi="Cambria" w:cs="Times New Roman"/>
          <w:sz w:val="24"/>
          <w:szCs w:val="24"/>
          <w:lang w:eastAsia="fr-FR"/>
        </w:rPr>
        <w:t xml:space="preserve">niveau de fonctionnalité des instances des entreprises publiques et parapubliques </w:t>
      </w:r>
      <w:r w:rsidR="00172941" w:rsidRPr="00E85DC1">
        <w:rPr>
          <w:rFonts w:ascii="Cambria" w:eastAsia="Times New Roman" w:hAnsi="Cambria" w:cs="Times New Roman"/>
          <w:sz w:val="24"/>
          <w:szCs w:val="24"/>
          <w:lang w:eastAsia="fr-FR"/>
        </w:rPr>
        <w:t xml:space="preserve"> </w:t>
      </w:r>
      <w:r w:rsidR="00ED04DC" w:rsidRPr="00E85DC1">
        <w:rPr>
          <w:rFonts w:ascii="Cambria" w:eastAsia="Times New Roman" w:hAnsi="Cambria" w:cs="Times New Roman"/>
          <w:sz w:val="24"/>
          <w:szCs w:val="24"/>
          <w:lang w:eastAsia="fr-FR"/>
        </w:rPr>
        <w:t xml:space="preserve">a été de 100% en 2017 et cette même cible est </w:t>
      </w:r>
      <w:r w:rsidR="007032F6">
        <w:rPr>
          <w:rFonts w:ascii="Cambria" w:eastAsia="Times New Roman" w:hAnsi="Cambria" w:cs="Times New Roman"/>
          <w:sz w:val="24"/>
          <w:szCs w:val="24"/>
          <w:lang w:eastAsia="fr-FR"/>
        </w:rPr>
        <w:t>poursuivie</w:t>
      </w:r>
      <w:r w:rsidR="007032F6" w:rsidRPr="00E85DC1">
        <w:rPr>
          <w:rFonts w:ascii="Cambria" w:eastAsia="Times New Roman" w:hAnsi="Cambria" w:cs="Times New Roman"/>
          <w:sz w:val="24"/>
          <w:szCs w:val="24"/>
          <w:lang w:eastAsia="fr-FR"/>
        </w:rPr>
        <w:t xml:space="preserve"> </w:t>
      </w:r>
      <w:r w:rsidR="00ED04DC" w:rsidRPr="00E85DC1">
        <w:rPr>
          <w:rFonts w:ascii="Cambria" w:eastAsia="Times New Roman" w:hAnsi="Cambria" w:cs="Times New Roman"/>
          <w:sz w:val="24"/>
          <w:szCs w:val="24"/>
          <w:lang w:eastAsia="fr-FR"/>
        </w:rPr>
        <w:t>pour l’année 2018.</w:t>
      </w:r>
      <w:r w:rsidR="009D25A6" w:rsidRPr="00E85DC1">
        <w:rPr>
          <w:rFonts w:ascii="Cambria" w:eastAsia="Times New Roman" w:hAnsi="Cambria" w:cs="Times New Roman"/>
          <w:sz w:val="24"/>
          <w:szCs w:val="24"/>
          <w:lang w:eastAsia="fr-FR"/>
        </w:rPr>
        <w:t xml:space="preserve"> Au 30 juin 2018, toutes les sociétés d’Etat ayant leur organe de gestion ont tenu la première session ordinaire de leur conseil d’administration. Le niveau de réalisation de l’indicateur est de 50%</w:t>
      </w:r>
      <w:r w:rsidR="002023F3" w:rsidRPr="00E85DC1">
        <w:rPr>
          <w:rFonts w:ascii="Cambria" w:eastAsia="Times New Roman" w:hAnsi="Cambria" w:cs="Times New Roman"/>
          <w:sz w:val="24"/>
          <w:szCs w:val="24"/>
          <w:lang w:eastAsia="fr-FR"/>
        </w:rPr>
        <w:t xml:space="preserve"> contre 100% initialement prévu ;</w:t>
      </w:r>
    </w:p>
    <w:p w14:paraId="4DC2A369" w14:textId="5C7BAB36" w:rsidR="00620F66" w:rsidRPr="00E85DC1" w:rsidRDefault="00620F66" w:rsidP="00667CBB">
      <w:pPr>
        <w:pStyle w:val="Paragraphedeliste"/>
        <w:numPr>
          <w:ilvl w:val="0"/>
          <w:numId w:val="46"/>
        </w:numPr>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le nombre </w:t>
      </w:r>
      <w:r w:rsidR="00306CC2" w:rsidRPr="00E85DC1">
        <w:rPr>
          <w:rFonts w:ascii="Cambria" w:eastAsia="Times New Roman" w:hAnsi="Cambria" w:cs="Times New Roman"/>
          <w:sz w:val="24"/>
          <w:szCs w:val="24"/>
          <w:lang w:eastAsia="fr-FR"/>
        </w:rPr>
        <w:t>d’</w:t>
      </w:r>
      <w:r w:rsidRPr="00E85DC1">
        <w:rPr>
          <w:rFonts w:ascii="Cambria" w:eastAsia="Times New Roman" w:hAnsi="Cambria" w:cs="Times New Roman"/>
          <w:sz w:val="24"/>
          <w:szCs w:val="24"/>
          <w:lang w:eastAsia="fr-FR"/>
        </w:rPr>
        <w:t>échantillons prélevés et analysés</w:t>
      </w:r>
      <w:r w:rsidR="006D3E55" w:rsidRPr="00E85DC1">
        <w:rPr>
          <w:rFonts w:ascii="Cambria" w:eastAsia="Times New Roman" w:hAnsi="Cambria" w:cs="Times New Roman"/>
          <w:sz w:val="24"/>
          <w:szCs w:val="24"/>
          <w:lang w:eastAsia="fr-FR"/>
        </w:rPr>
        <w:t xml:space="preserve"> est de 2400 en 2017 et la cible 2018 est de 3000.</w:t>
      </w:r>
      <w:r w:rsidR="00ED04DC" w:rsidRPr="00E85DC1">
        <w:rPr>
          <w:rFonts w:ascii="Cambria" w:eastAsia="Times New Roman" w:hAnsi="Cambria" w:cs="Times New Roman"/>
          <w:sz w:val="24"/>
          <w:szCs w:val="24"/>
          <w:lang w:eastAsia="fr-FR"/>
        </w:rPr>
        <w:t xml:space="preserve"> Pour le premier semestre 2018</w:t>
      </w:r>
      <w:r w:rsidR="003534E4">
        <w:rPr>
          <w:rFonts w:ascii="Cambria" w:eastAsia="Times New Roman" w:hAnsi="Cambria" w:cs="Times New Roman"/>
          <w:sz w:val="24"/>
          <w:szCs w:val="24"/>
          <w:lang w:eastAsia="fr-FR"/>
        </w:rPr>
        <w:t xml:space="preserve">, </w:t>
      </w:r>
      <w:r w:rsidR="003534E4" w:rsidRPr="001433A3">
        <w:rPr>
          <w:rFonts w:ascii="Cambria" w:eastAsia="Times New Roman" w:hAnsi="Cambria" w:cs="Times New Roman"/>
          <w:sz w:val="24"/>
          <w:szCs w:val="24"/>
          <w:lang w:eastAsia="fr-FR"/>
        </w:rPr>
        <w:t>1 613  échantillons</w:t>
      </w:r>
      <w:r w:rsidR="00ED04DC" w:rsidRPr="00E85DC1">
        <w:rPr>
          <w:rFonts w:ascii="Cambria" w:eastAsia="Times New Roman" w:hAnsi="Cambria" w:cs="Times New Roman"/>
          <w:sz w:val="24"/>
          <w:szCs w:val="24"/>
          <w:lang w:eastAsia="fr-FR"/>
        </w:rPr>
        <w:t xml:space="preserve"> </w:t>
      </w:r>
      <w:r w:rsidR="003E56A6">
        <w:rPr>
          <w:rFonts w:ascii="Cambria" w:eastAsia="Times New Roman" w:hAnsi="Cambria" w:cs="Times New Roman"/>
          <w:sz w:val="24"/>
          <w:szCs w:val="24"/>
          <w:lang w:eastAsia="fr-FR"/>
        </w:rPr>
        <w:t xml:space="preserve">ont été </w:t>
      </w:r>
      <w:r w:rsidR="003E56A6" w:rsidRPr="00E85DC1">
        <w:rPr>
          <w:rFonts w:ascii="Cambria" w:eastAsia="Times New Roman" w:hAnsi="Cambria" w:cs="Times New Roman"/>
          <w:sz w:val="24"/>
          <w:szCs w:val="24"/>
          <w:lang w:eastAsia="fr-FR"/>
        </w:rPr>
        <w:t xml:space="preserve">prélevés et analysés </w:t>
      </w:r>
      <w:r w:rsidR="003534E4">
        <w:rPr>
          <w:rFonts w:ascii="Cambria" w:eastAsia="Times New Roman" w:hAnsi="Cambria" w:cs="Times New Roman"/>
          <w:sz w:val="24"/>
          <w:szCs w:val="24"/>
          <w:lang w:eastAsia="fr-FR"/>
        </w:rPr>
        <w:t xml:space="preserve"> </w:t>
      </w:r>
      <w:r w:rsidR="00ED04DC" w:rsidRPr="00E85DC1">
        <w:rPr>
          <w:rFonts w:ascii="Cambria" w:eastAsia="Times New Roman" w:hAnsi="Cambria" w:cs="Times New Roman"/>
          <w:sz w:val="24"/>
          <w:szCs w:val="24"/>
          <w:lang w:eastAsia="fr-FR"/>
        </w:rPr>
        <w:t xml:space="preserve"> soit </w:t>
      </w:r>
      <w:r w:rsidR="003E56A6">
        <w:rPr>
          <w:rFonts w:ascii="Cambria" w:eastAsia="Times New Roman" w:hAnsi="Cambria" w:cs="Times New Roman"/>
          <w:sz w:val="24"/>
          <w:szCs w:val="24"/>
          <w:lang w:eastAsia="fr-FR"/>
        </w:rPr>
        <w:t xml:space="preserve"> 53,76</w:t>
      </w:r>
      <w:r w:rsidR="00ED04DC" w:rsidRPr="00E85DC1">
        <w:rPr>
          <w:rFonts w:ascii="Cambria" w:eastAsia="Times New Roman" w:hAnsi="Cambria" w:cs="Times New Roman"/>
          <w:sz w:val="24"/>
          <w:szCs w:val="24"/>
          <w:lang w:eastAsia="fr-FR"/>
        </w:rPr>
        <w:t>% du taux d’atteinte de la cible prévue</w:t>
      </w:r>
      <w:r w:rsidR="002023F3" w:rsidRPr="00E85DC1">
        <w:rPr>
          <w:rFonts w:ascii="Cambria" w:eastAsia="Times New Roman" w:hAnsi="Cambria" w:cs="Times New Roman"/>
          <w:sz w:val="24"/>
          <w:szCs w:val="24"/>
          <w:lang w:eastAsia="fr-FR"/>
        </w:rPr>
        <w:t> ;</w:t>
      </w:r>
    </w:p>
    <w:p w14:paraId="3D57BA13" w14:textId="3FD9933E" w:rsidR="00620F66" w:rsidRPr="00E85DC1" w:rsidRDefault="00620F66" w:rsidP="00667CBB">
      <w:pPr>
        <w:pStyle w:val="Paragraphedeliste"/>
        <w:numPr>
          <w:ilvl w:val="0"/>
          <w:numId w:val="46"/>
        </w:numPr>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le nombre de manifestations organisées</w:t>
      </w:r>
      <w:r w:rsidR="00ED04DC" w:rsidRPr="00E85DC1">
        <w:rPr>
          <w:rFonts w:ascii="Cambria" w:eastAsia="Times New Roman" w:hAnsi="Cambria" w:cs="Times New Roman"/>
          <w:sz w:val="24"/>
          <w:szCs w:val="24"/>
          <w:lang w:eastAsia="fr-FR"/>
        </w:rPr>
        <w:t xml:space="preserve"> en 2017 est de 3 et ce même nombre est </w:t>
      </w:r>
      <w:r w:rsidR="00F115EF" w:rsidRPr="00E85DC1">
        <w:rPr>
          <w:rFonts w:ascii="Cambria" w:eastAsia="Times New Roman" w:hAnsi="Cambria" w:cs="Times New Roman"/>
          <w:sz w:val="24"/>
          <w:szCs w:val="24"/>
          <w:lang w:eastAsia="fr-FR"/>
        </w:rPr>
        <w:t>prévu</w:t>
      </w:r>
      <w:r w:rsidR="00ED04DC" w:rsidRPr="00E85DC1">
        <w:rPr>
          <w:rFonts w:ascii="Cambria" w:eastAsia="Times New Roman" w:hAnsi="Cambria" w:cs="Times New Roman"/>
          <w:sz w:val="24"/>
          <w:szCs w:val="24"/>
          <w:lang w:eastAsia="fr-FR"/>
        </w:rPr>
        <w:t xml:space="preserve"> pour l’année 2018. Au 30 juin 2018 </w:t>
      </w:r>
      <w:r w:rsidR="003E56A6">
        <w:rPr>
          <w:rFonts w:ascii="Cambria" w:eastAsia="Times New Roman" w:hAnsi="Cambria" w:cs="Times New Roman"/>
          <w:sz w:val="24"/>
          <w:szCs w:val="24"/>
          <w:lang w:eastAsia="fr-FR"/>
        </w:rPr>
        <w:t xml:space="preserve">une (01) </w:t>
      </w:r>
      <w:r w:rsidR="00ED04DC" w:rsidRPr="00E85DC1">
        <w:rPr>
          <w:rFonts w:ascii="Cambria" w:eastAsia="Times New Roman" w:hAnsi="Cambria" w:cs="Times New Roman"/>
          <w:sz w:val="24"/>
          <w:szCs w:val="24"/>
          <w:lang w:eastAsia="fr-FR"/>
        </w:rPr>
        <w:t xml:space="preserve">manifestation </w:t>
      </w:r>
      <w:r w:rsidR="003E56A6">
        <w:rPr>
          <w:rFonts w:ascii="Cambria" w:eastAsia="Times New Roman" w:hAnsi="Cambria" w:cs="Times New Roman"/>
          <w:sz w:val="24"/>
          <w:szCs w:val="24"/>
          <w:lang w:eastAsia="fr-FR"/>
        </w:rPr>
        <w:t>a</w:t>
      </w:r>
      <w:r w:rsidR="00ED04DC" w:rsidRPr="00E85DC1">
        <w:rPr>
          <w:rFonts w:ascii="Cambria" w:eastAsia="Times New Roman" w:hAnsi="Cambria" w:cs="Times New Roman"/>
          <w:sz w:val="24"/>
          <w:szCs w:val="24"/>
          <w:lang w:eastAsia="fr-FR"/>
        </w:rPr>
        <w:t xml:space="preserve"> été organisée, soit un taux de </w:t>
      </w:r>
      <w:r w:rsidR="003E56A6" w:rsidRPr="00137F67">
        <w:rPr>
          <w:rFonts w:ascii="Cambria" w:eastAsia="Times New Roman" w:hAnsi="Cambria" w:cs="Times New Roman"/>
          <w:sz w:val="24"/>
          <w:szCs w:val="24"/>
          <w:lang w:eastAsia="fr-FR"/>
        </w:rPr>
        <w:t>33,33</w:t>
      </w:r>
      <w:r w:rsidR="00F115EF" w:rsidRPr="00137F67">
        <w:rPr>
          <w:rFonts w:ascii="Cambria" w:eastAsia="Times New Roman" w:hAnsi="Cambria" w:cs="Times New Roman"/>
          <w:sz w:val="24"/>
          <w:szCs w:val="24"/>
          <w:lang w:eastAsia="fr-FR"/>
        </w:rPr>
        <w:t>%.</w:t>
      </w:r>
    </w:p>
    <w:p w14:paraId="59353860" w14:textId="3B09227E" w:rsidR="000A1E8F" w:rsidRPr="00E85DC1" w:rsidRDefault="00E513D0"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Cinq </w:t>
      </w:r>
      <w:r w:rsidR="000A1E8F" w:rsidRPr="00E85DC1">
        <w:rPr>
          <w:rFonts w:ascii="Cambria" w:eastAsia="Times New Roman" w:hAnsi="Cambria" w:cs="Times New Roman"/>
          <w:sz w:val="24"/>
          <w:szCs w:val="24"/>
          <w:lang w:eastAsia="fr-FR"/>
        </w:rPr>
        <w:t>(0</w:t>
      </w:r>
      <w:r w:rsidRPr="00E85DC1">
        <w:rPr>
          <w:rFonts w:ascii="Cambria" w:eastAsia="Times New Roman" w:hAnsi="Cambria" w:cs="Times New Roman"/>
          <w:sz w:val="24"/>
          <w:szCs w:val="24"/>
          <w:lang w:eastAsia="fr-FR"/>
        </w:rPr>
        <w:t>5</w:t>
      </w:r>
      <w:r w:rsidR="000A1E8F" w:rsidRPr="00E85DC1">
        <w:rPr>
          <w:rFonts w:ascii="Cambria" w:eastAsia="Times New Roman" w:hAnsi="Cambria" w:cs="Times New Roman"/>
          <w:sz w:val="24"/>
          <w:szCs w:val="24"/>
          <w:lang w:eastAsia="fr-FR"/>
        </w:rPr>
        <w:t xml:space="preserve">) produits contribuent à l’atteinte </w:t>
      </w:r>
      <w:r w:rsidR="00845E9A" w:rsidRPr="00E85DC1">
        <w:rPr>
          <w:rFonts w:ascii="Cambria" w:eastAsia="Times New Roman" w:hAnsi="Cambria" w:cs="Times New Roman"/>
          <w:sz w:val="24"/>
          <w:szCs w:val="24"/>
          <w:lang w:eastAsia="fr-FR"/>
        </w:rPr>
        <w:t>du</w:t>
      </w:r>
      <w:r w:rsidR="000A1E8F" w:rsidRPr="00E85DC1">
        <w:rPr>
          <w:rFonts w:ascii="Cambria" w:eastAsia="Times New Roman" w:hAnsi="Cambria" w:cs="Times New Roman"/>
          <w:sz w:val="24"/>
          <w:szCs w:val="24"/>
          <w:lang w:eastAsia="fr-FR"/>
        </w:rPr>
        <w:t xml:space="preserve"> sous effet attendu au niveau sectoriel. Ce sont :</w:t>
      </w:r>
      <w:r w:rsidR="00A95BA0" w:rsidRPr="00E85DC1">
        <w:rPr>
          <w:rFonts w:ascii="Cambria" w:eastAsia="Times New Roman" w:hAnsi="Cambria" w:cs="Times New Roman"/>
          <w:sz w:val="24"/>
          <w:szCs w:val="24"/>
          <w:lang w:eastAsia="fr-FR"/>
        </w:rPr>
        <w:t xml:space="preserve"> </w:t>
      </w:r>
      <w:r w:rsidR="008568E1" w:rsidRPr="00E85DC1">
        <w:rPr>
          <w:rFonts w:ascii="Cambria" w:eastAsia="Times New Roman" w:hAnsi="Cambria" w:cs="Times New Roman"/>
          <w:sz w:val="24"/>
          <w:szCs w:val="24"/>
          <w:lang w:eastAsia="fr-FR"/>
        </w:rPr>
        <w:t>(i)</w:t>
      </w:r>
      <w:r w:rsidR="00CA4C98" w:rsidRPr="00E85DC1">
        <w:rPr>
          <w:rFonts w:ascii="Cambria" w:eastAsia="Times New Roman" w:hAnsi="Cambria" w:cs="Times New Roman"/>
          <w:sz w:val="24"/>
          <w:szCs w:val="24"/>
          <w:lang w:eastAsia="fr-FR"/>
        </w:rPr>
        <w:t xml:space="preserve"> </w:t>
      </w:r>
      <w:r w:rsidR="009F6804" w:rsidRPr="00E85DC1">
        <w:rPr>
          <w:rFonts w:ascii="Cambria" w:eastAsia="Times New Roman" w:hAnsi="Cambria" w:cs="Times New Roman"/>
          <w:sz w:val="24"/>
          <w:szCs w:val="24"/>
          <w:lang w:eastAsia="fr-FR"/>
        </w:rPr>
        <w:t>l</w:t>
      </w:r>
      <w:r w:rsidR="00CA4C98" w:rsidRPr="00E85DC1">
        <w:rPr>
          <w:rFonts w:ascii="Cambria" w:eastAsia="Times New Roman" w:hAnsi="Cambria" w:cs="Times New Roman"/>
          <w:sz w:val="24"/>
          <w:szCs w:val="24"/>
          <w:lang w:eastAsia="fr-FR"/>
        </w:rPr>
        <w:t>’environnement des affaires est amélioré</w:t>
      </w:r>
      <w:r w:rsidR="000A1E8F" w:rsidRPr="00E85DC1">
        <w:rPr>
          <w:rFonts w:ascii="Cambria" w:eastAsia="Times New Roman" w:hAnsi="Cambria" w:cs="Times New Roman"/>
          <w:sz w:val="24"/>
          <w:szCs w:val="24"/>
          <w:lang w:eastAsia="fr-FR"/>
        </w:rPr>
        <w:t xml:space="preserve">; </w:t>
      </w:r>
      <w:r w:rsidR="008568E1" w:rsidRPr="00E85DC1">
        <w:rPr>
          <w:rFonts w:ascii="Cambria" w:eastAsia="Times New Roman" w:hAnsi="Cambria" w:cs="Times New Roman"/>
          <w:sz w:val="24"/>
          <w:szCs w:val="24"/>
          <w:lang w:eastAsia="fr-FR"/>
        </w:rPr>
        <w:t xml:space="preserve">(ii) </w:t>
      </w:r>
      <w:r w:rsidR="009F6804" w:rsidRPr="00E85DC1">
        <w:rPr>
          <w:rFonts w:ascii="Cambria" w:eastAsia="Times New Roman" w:hAnsi="Cambria" w:cs="Times New Roman"/>
          <w:sz w:val="24"/>
          <w:szCs w:val="24"/>
          <w:lang w:eastAsia="fr-FR"/>
        </w:rPr>
        <w:t>l</w:t>
      </w:r>
      <w:r w:rsidR="008C3E71" w:rsidRPr="00E85DC1">
        <w:rPr>
          <w:rFonts w:ascii="Cambria" w:eastAsia="Times New Roman" w:hAnsi="Cambria" w:cs="Times New Roman"/>
          <w:sz w:val="24"/>
          <w:szCs w:val="24"/>
          <w:lang w:eastAsia="fr-FR"/>
        </w:rPr>
        <w:t>a propriété industrielle au Burkina Faso est promue</w:t>
      </w:r>
      <w:r w:rsidR="000A1E8F" w:rsidRPr="00E85DC1">
        <w:rPr>
          <w:rFonts w:ascii="Cambria" w:eastAsia="Times New Roman" w:hAnsi="Cambria" w:cs="Times New Roman"/>
          <w:sz w:val="24"/>
          <w:szCs w:val="24"/>
          <w:lang w:eastAsia="fr-FR"/>
        </w:rPr>
        <w:t xml:space="preserve"> ; </w:t>
      </w:r>
      <w:r w:rsidR="008568E1" w:rsidRPr="00E85DC1">
        <w:rPr>
          <w:rFonts w:ascii="Cambria" w:eastAsia="Times New Roman" w:hAnsi="Cambria" w:cs="Times New Roman"/>
          <w:sz w:val="24"/>
          <w:szCs w:val="24"/>
          <w:lang w:eastAsia="fr-FR"/>
        </w:rPr>
        <w:t xml:space="preserve">(iii) </w:t>
      </w:r>
      <w:r w:rsidR="009F6804" w:rsidRPr="00E85DC1">
        <w:rPr>
          <w:rFonts w:ascii="Cambria" w:eastAsia="Times New Roman" w:hAnsi="Cambria" w:cs="Times New Roman"/>
          <w:sz w:val="24"/>
          <w:szCs w:val="24"/>
          <w:lang w:eastAsia="fr-FR"/>
        </w:rPr>
        <w:t>l</w:t>
      </w:r>
      <w:r w:rsidR="008C3E71" w:rsidRPr="00E85DC1">
        <w:rPr>
          <w:rFonts w:ascii="Cambria" w:eastAsia="Times New Roman" w:hAnsi="Cambria" w:cs="Times New Roman"/>
          <w:sz w:val="24"/>
          <w:szCs w:val="24"/>
          <w:lang w:eastAsia="fr-FR"/>
        </w:rPr>
        <w:t>a bonne gouvernance au sein des Entreprises publiques et parapubliques est assurée</w:t>
      </w:r>
      <w:r w:rsidR="0080190F" w:rsidRPr="00E85DC1">
        <w:rPr>
          <w:rFonts w:ascii="Cambria" w:eastAsia="Times New Roman" w:hAnsi="Cambria" w:cs="Times New Roman"/>
          <w:sz w:val="24"/>
          <w:szCs w:val="24"/>
          <w:lang w:eastAsia="fr-FR"/>
        </w:rPr>
        <w:t> ;</w:t>
      </w:r>
      <w:r w:rsidR="008568E1" w:rsidRPr="00E85DC1">
        <w:rPr>
          <w:rFonts w:ascii="Cambria" w:eastAsia="Times New Roman" w:hAnsi="Cambria" w:cs="Times New Roman"/>
          <w:sz w:val="24"/>
          <w:szCs w:val="24"/>
          <w:lang w:eastAsia="fr-FR"/>
        </w:rPr>
        <w:t xml:space="preserve"> (iv) </w:t>
      </w:r>
      <w:r w:rsidR="00D279D5" w:rsidRPr="00E85DC1">
        <w:rPr>
          <w:rFonts w:ascii="Cambria" w:eastAsia="Times New Roman" w:hAnsi="Cambria" w:cs="Times New Roman"/>
          <w:sz w:val="24"/>
          <w:szCs w:val="24"/>
          <w:lang w:eastAsia="fr-FR"/>
        </w:rPr>
        <w:t>l</w:t>
      </w:r>
      <w:r w:rsidR="0080190F" w:rsidRPr="00E85DC1">
        <w:rPr>
          <w:rFonts w:ascii="Cambria" w:eastAsia="Times New Roman" w:hAnsi="Cambria" w:cs="Times New Roman"/>
          <w:sz w:val="24"/>
          <w:szCs w:val="24"/>
          <w:lang w:eastAsia="fr-FR"/>
        </w:rPr>
        <w:t>’infrastructure qualité est mise en place ;</w:t>
      </w:r>
      <w:r w:rsidR="00CC7C60" w:rsidRPr="00E85DC1">
        <w:rPr>
          <w:rFonts w:ascii="Cambria" w:eastAsia="Times New Roman" w:hAnsi="Cambria" w:cs="Times New Roman"/>
          <w:sz w:val="24"/>
          <w:szCs w:val="24"/>
          <w:lang w:eastAsia="fr-FR"/>
        </w:rPr>
        <w:t xml:space="preserve"> (v)</w:t>
      </w:r>
      <w:r w:rsidR="00CA4C98" w:rsidRPr="00E85DC1">
        <w:rPr>
          <w:rFonts w:ascii="Cambria" w:eastAsia="Times New Roman" w:hAnsi="Cambria" w:cs="Times New Roman"/>
          <w:sz w:val="24"/>
          <w:szCs w:val="24"/>
          <w:lang w:eastAsia="fr-FR"/>
        </w:rPr>
        <w:t xml:space="preserve"> le partenariat inter-entreprises est promu</w:t>
      </w:r>
      <w:r w:rsidR="001B3571" w:rsidRPr="00E85DC1">
        <w:rPr>
          <w:rFonts w:ascii="Cambria" w:eastAsia="Times New Roman" w:hAnsi="Cambria" w:cs="Times New Roman"/>
          <w:sz w:val="24"/>
          <w:szCs w:val="24"/>
          <w:lang w:eastAsia="fr-FR"/>
        </w:rPr>
        <w:t>.</w:t>
      </w:r>
    </w:p>
    <w:p w14:paraId="6237393B" w14:textId="7B9B7CF9" w:rsidR="00911387" w:rsidRPr="00911387" w:rsidRDefault="000E1499"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L’état de réalisation par produit</w:t>
      </w:r>
      <w:r w:rsidR="00485B3D" w:rsidRPr="00E85DC1">
        <w:rPr>
          <w:rFonts w:ascii="Cambria" w:eastAsia="Times New Roman" w:hAnsi="Cambria" w:cs="Times New Roman"/>
          <w:sz w:val="24"/>
          <w:szCs w:val="24"/>
          <w:lang w:eastAsia="fr-FR"/>
        </w:rPr>
        <w:t>,</w:t>
      </w:r>
      <w:r w:rsidRPr="00E85DC1">
        <w:rPr>
          <w:rFonts w:ascii="Cambria" w:eastAsia="Times New Roman" w:hAnsi="Cambria" w:cs="Times New Roman"/>
          <w:sz w:val="24"/>
          <w:szCs w:val="24"/>
          <w:lang w:eastAsia="fr-FR"/>
        </w:rPr>
        <w:t xml:space="preserve"> de janvier à juin 2018</w:t>
      </w:r>
      <w:r w:rsidR="00485B3D" w:rsidRPr="00E85DC1">
        <w:rPr>
          <w:rFonts w:ascii="Cambria" w:eastAsia="Times New Roman" w:hAnsi="Cambria" w:cs="Times New Roman"/>
          <w:sz w:val="24"/>
          <w:szCs w:val="24"/>
          <w:lang w:eastAsia="fr-FR"/>
        </w:rPr>
        <w:t xml:space="preserve"> </w:t>
      </w:r>
      <w:r w:rsidRPr="00E85DC1">
        <w:rPr>
          <w:rFonts w:ascii="Cambria" w:eastAsia="Times New Roman" w:hAnsi="Cambria" w:cs="Times New Roman"/>
          <w:sz w:val="24"/>
          <w:szCs w:val="24"/>
          <w:lang w:eastAsia="fr-FR"/>
        </w:rPr>
        <w:t>se présente ainsi qu’il suit :</w:t>
      </w:r>
    </w:p>
    <w:p w14:paraId="4EEADCC8" w14:textId="27683210" w:rsidR="00911387" w:rsidRPr="00E85DC1" w:rsidRDefault="00614C7F" w:rsidP="00667CBB">
      <w:pPr>
        <w:spacing w:after="120" w:line="240" w:lineRule="auto"/>
        <w:jc w:val="both"/>
        <w:rPr>
          <w:rFonts w:ascii="Cambria" w:hAnsi="Cambria"/>
        </w:rPr>
      </w:pPr>
      <w:r w:rsidRPr="00911387">
        <w:rPr>
          <w:rFonts w:ascii="Cambria" w:hAnsi="Cambria"/>
        </w:rPr>
        <w:t xml:space="preserve">Concernant le </w:t>
      </w:r>
      <w:r w:rsidR="00536253" w:rsidRPr="00911387">
        <w:rPr>
          <w:rFonts w:ascii="Cambria" w:hAnsi="Cambria"/>
        </w:rPr>
        <w:t>premier produit à savoir</w:t>
      </w:r>
      <w:r w:rsidR="00536253" w:rsidRPr="00E85DC1">
        <w:rPr>
          <w:rFonts w:ascii="Cambria" w:hAnsi="Cambria"/>
          <w:b/>
        </w:rPr>
        <w:t xml:space="preserve"> « </w:t>
      </w:r>
      <w:r w:rsidR="00067895" w:rsidRPr="00E85DC1">
        <w:rPr>
          <w:rFonts w:ascii="Cambria" w:hAnsi="Cambria"/>
          <w:b/>
        </w:rPr>
        <w:t>l</w:t>
      </w:r>
      <w:r w:rsidR="000A1E8F" w:rsidRPr="00E85DC1">
        <w:rPr>
          <w:rFonts w:ascii="Cambria" w:hAnsi="Cambria"/>
          <w:b/>
        </w:rPr>
        <w:t>’environne</w:t>
      </w:r>
      <w:r w:rsidR="00BA4378" w:rsidRPr="00E85DC1">
        <w:rPr>
          <w:rFonts w:ascii="Cambria" w:hAnsi="Cambria"/>
          <w:b/>
        </w:rPr>
        <w:t>ment des affaires est amélioré</w:t>
      </w:r>
      <w:r w:rsidR="00536253" w:rsidRPr="00E85DC1">
        <w:rPr>
          <w:rFonts w:ascii="Cambria" w:hAnsi="Cambria"/>
          <w:b/>
        </w:rPr>
        <w:t> »,</w:t>
      </w:r>
      <w:r w:rsidR="00536253" w:rsidRPr="00E85DC1">
        <w:rPr>
          <w:rFonts w:ascii="Cambria" w:hAnsi="Cambria"/>
        </w:rPr>
        <w:t xml:space="preserve"> toutes</w:t>
      </w:r>
      <w:r w:rsidR="00536253" w:rsidRPr="00E85DC1">
        <w:rPr>
          <w:rFonts w:ascii="Cambria" w:eastAsia="Times New Roman" w:hAnsi="Cambria" w:cs="Times New Roman"/>
          <w:b/>
          <w:sz w:val="24"/>
          <w:szCs w:val="24"/>
          <w:lang w:eastAsia="fr-FR"/>
        </w:rPr>
        <w:t xml:space="preserve"> </w:t>
      </w:r>
      <w:r w:rsidR="006E409F" w:rsidRPr="00E85DC1">
        <w:rPr>
          <w:rFonts w:ascii="Cambria" w:hAnsi="Cambria"/>
        </w:rPr>
        <w:t xml:space="preserve">activités </w:t>
      </w:r>
      <w:r w:rsidR="00746181" w:rsidRPr="00E85DC1">
        <w:rPr>
          <w:rFonts w:ascii="Cambria" w:hAnsi="Cambria"/>
        </w:rPr>
        <w:t>planifiées</w:t>
      </w:r>
      <w:r w:rsidR="00536253" w:rsidRPr="00E85DC1">
        <w:rPr>
          <w:rFonts w:ascii="Cambria" w:hAnsi="Cambria"/>
        </w:rPr>
        <w:t xml:space="preserve"> ont connu un début de démarrage</w:t>
      </w:r>
      <w:r w:rsidR="00137F67">
        <w:rPr>
          <w:rFonts w:ascii="Cambria" w:hAnsi="Cambria"/>
        </w:rPr>
        <w:t>.</w:t>
      </w:r>
      <w:r w:rsidR="00B85E99">
        <w:rPr>
          <w:rFonts w:ascii="Cambria" w:hAnsi="Cambria"/>
        </w:rPr>
        <w:t xml:space="preserve"> En effet, treize (13) actions ont été programmées pour l’atteinte de ce produit. Au 30 juin 2018, le produit a été mis en œuvre à hauteur d’une exécution physique de 39,77%.</w:t>
      </w:r>
    </w:p>
    <w:p w14:paraId="6699E9D6" w14:textId="2BAB4287" w:rsidR="009D25A6" w:rsidRPr="00137F67" w:rsidRDefault="009D25A6" w:rsidP="00667CBB">
      <w:pPr>
        <w:pStyle w:val="Paragraphedeliste"/>
        <w:numPr>
          <w:ilvl w:val="0"/>
          <w:numId w:val="29"/>
        </w:numPr>
        <w:spacing w:after="120" w:line="240" w:lineRule="auto"/>
        <w:contextualSpacing w:val="0"/>
        <w:jc w:val="both"/>
        <w:rPr>
          <w:rFonts w:ascii="Cambria" w:hAnsi="Cambria"/>
          <w:b/>
          <w:bCs/>
          <w:i/>
          <w:sz w:val="24"/>
          <w:szCs w:val="24"/>
        </w:rPr>
      </w:pPr>
      <w:r w:rsidRPr="00E85DC1">
        <w:rPr>
          <w:rFonts w:ascii="Cambria" w:hAnsi="Cambria"/>
          <w:b/>
          <w:bCs/>
          <w:i/>
          <w:sz w:val="24"/>
          <w:szCs w:val="24"/>
        </w:rPr>
        <w:t xml:space="preserve">Elaborer un plan triennal 2018-2020 du suivi des indicateurs </w:t>
      </w:r>
      <w:r w:rsidR="00137F67">
        <w:rPr>
          <w:rFonts w:ascii="Cambria" w:hAnsi="Cambria"/>
          <w:b/>
          <w:bCs/>
          <w:i/>
          <w:sz w:val="24"/>
          <w:szCs w:val="24"/>
        </w:rPr>
        <w:t>D</w:t>
      </w:r>
      <w:r w:rsidR="00794275">
        <w:rPr>
          <w:rFonts w:ascii="Cambria" w:hAnsi="Cambria"/>
          <w:b/>
          <w:bCs/>
          <w:i/>
          <w:sz w:val="24"/>
          <w:szCs w:val="24"/>
        </w:rPr>
        <w:t>oing</w:t>
      </w:r>
      <w:r w:rsidRPr="00137F67">
        <w:rPr>
          <w:rFonts w:ascii="Cambria" w:hAnsi="Cambria"/>
          <w:b/>
          <w:bCs/>
          <w:i/>
          <w:sz w:val="24"/>
          <w:szCs w:val="24"/>
        </w:rPr>
        <w:t xml:space="preserve"> Business </w:t>
      </w:r>
    </w:p>
    <w:p w14:paraId="10BFE231" w14:textId="77777777" w:rsidR="00794275" w:rsidRDefault="00794275" w:rsidP="00667CBB">
      <w:pPr>
        <w:spacing w:after="120" w:line="240" w:lineRule="auto"/>
        <w:jc w:val="both"/>
        <w:rPr>
          <w:rFonts w:ascii="Cambria" w:hAnsi="Cambria" w:cs="Andalus"/>
          <w:sz w:val="24"/>
          <w:szCs w:val="24"/>
        </w:rPr>
      </w:pPr>
      <w:r w:rsidRPr="00E85DC1">
        <w:rPr>
          <w:rFonts w:ascii="Cambria" w:hAnsi="Cambria" w:cs="Andalus"/>
          <w:sz w:val="24"/>
          <w:szCs w:val="24"/>
        </w:rPr>
        <w:t>Un projet de note conceptuelle visant</w:t>
      </w:r>
      <w:r>
        <w:rPr>
          <w:rFonts w:ascii="Cambria" w:hAnsi="Cambria" w:cs="Andalus"/>
          <w:sz w:val="24"/>
          <w:szCs w:val="24"/>
        </w:rPr>
        <w:t xml:space="preserve"> à donner des orientations pour</w:t>
      </w:r>
      <w:r w:rsidRPr="00E85DC1">
        <w:rPr>
          <w:rFonts w:ascii="Cambria" w:hAnsi="Cambria" w:cs="Andalus"/>
          <w:sz w:val="24"/>
          <w:szCs w:val="24"/>
        </w:rPr>
        <w:t xml:space="preserve"> l’élaboration d’un programme triennal de réformes 2018-2020 a été conçu </w:t>
      </w:r>
      <w:r>
        <w:rPr>
          <w:rFonts w:ascii="Cambria" w:hAnsi="Cambria" w:cs="Andalus"/>
          <w:sz w:val="24"/>
          <w:szCs w:val="24"/>
        </w:rPr>
        <w:t xml:space="preserve"> et transmis aux départements </w:t>
      </w:r>
      <w:r>
        <w:rPr>
          <w:rFonts w:ascii="Cambria" w:hAnsi="Cambria" w:cs="Andalus"/>
          <w:sz w:val="24"/>
          <w:szCs w:val="24"/>
        </w:rPr>
        <w:lastRenderedPageBreak/>
        <w:t xml:space="preserve">ministériels concernés </w:t>
      </w:r>
      <w:r w:rsidRPr="00E85DC1">
        <w:rPr>
          <w:rFonts w:ascii="Cambria" w:hAnsi="Cambria" w:cs="Andalus"/>
          <w:sz w:val="24"/>
          <w:szCs w:val="24"/>
        </w:rPr>
        <w:t xml:space="preserve">en vue de l’identification efficace des réformes entrant dans le cadre de l’amélioration du climat des affaires. </w:t>
      </w:r>
    </w:p>
    <w:p w14:paraId="2C551E62" w14:textId="5AE86F75" w:rsidR="00794275" w:rsidRPr="00E85DC1" w:rsidRDefault="00794275" w:rsidP="00667CBB">
      <w:pPr>
        <w:spacing w:after="120" w:line="240" w:lineRule="auto"/>
        <w:jc w:val="both"/>
        <w:rPr>
          <w:rFonts w:ascii="Cambria" w:hAnsi="Cambria" w:cs="Andalus"/>
          <w:sz w:val="24"/>
          <w:szCs w:val="24"/>
        </w:rPr>
      </w:pPr>
      <w:r>
        <w:rPr>
          <w:rFonts w:ascii="Cambria" w:hAnsi="Cambria" w:cs="Andalus"/>
          <w:sz w:val="24"/>
          <w:szCs w:val="24"/>
        </w:rPr>
        <w:t xml:space="preserve">L’identification des réformes pour l’élaboration du </w:t>
      </w:r>
      <w:r w:rsidRPr="00E85DC1">
        <w:rPr>
          <w:rFonts w:ascii="Cambria" w:hAnsi="Cambria" w:cs="Andalus"/>
          <w:sz w:val="24"/>
          <w:szCs w:val="24"/>
        </w:rPr>
        <w:t>programme triennal de réformes</w:t>
      </w:r>
      <w:r>
        <w:rPr>
          <w:rFonts w:ascii="Cambria" w:hAnsi="Cambria" w:cs="Andalus"/>
          <w:sz w:val="24"/>
          <w:szCs w:val="24"/>
        </w:rPr>
        <w:t xml:space="preserve"> étant du ressort des cinq sous-comités institués par le d</w:t>
      </w:r>
      <w:r w:rsidRPr="00E85DC1">
        <w:rPr>
          <w:rFonts w:ascii="Cambria" w:hAnsi="Cambria" w:cs="Andalus"/>
          <w:sz w:val="24"/>
          <w:szCs w:val="24"/>
        </w:rPr>
        <w:t xml:space="preserve">écret N° 2017-1315 /PRES/PM/MCIA/MINEFID du 30 décembre 2017 portant création, attribution, composition, organisation et fonctionnement du dispositif institutionnel de </w:t>
      </w:r>
      <w:r>
        <w:rPr>
          <w:rFonts w:ascii="Cambria" w:hAnsi="Cambria" w:cs="Andalus"/>
          <w:sz w:val="24"/>
          <w:szCs w:val="24"/>
        </w:rPr>
        <w:t>p</w:t>
      </w:r>
      <w:r w:rsidRPr="00E85DC1">
        <w:rPr>
          <w:rFonts w:ascii="Cambria" w:hAnsi="Cambria" w:cs="Andalus"/>
          <w:sz w:val="24"/>
          <w:szCs w:val="24"/>
        </w:rPr>
        <w:t>ilotage et du suivi de l’amélioration du climat des affaires</w:t>
      </w:r>
      <w:r>
        <w:rPr>
          <w:rFonts w:ascii="Cambria" w:hAnsi="Cambria" w:cs="Andalus"/>
          <w:sz w:val="24"/>
          <w:szCs w:val="24"/>
        </w:rPr>
        <w:t>, d</w:t>
      </w:r>
      <w:r w:rsidRPr="00E85DC1">
        <w:rPr>
          <w:rFonts w:ascii="Cambria" w:hAnsi="Cambria" w:cs="Andalus"/>
          <w:sz w:val="24"/>
          <w:szCs w:val="24"/>
        </w:rPr>
        <w:t>eux</w:t>
      </w:r>
      <w:r>
        <w:rPr>
          <w:rFonts w:ascii="Cambria" w:hAnsi="Cambria" w:cs="Andalus"/>
          <w:sz w:val="24"/>
          <w:szCs w:val="24"/>
        </w:rPr>
        <w:t xml:space="preserve"> (02)</w:t>
      </w:r>
      <w:r w:rsidRPr="00E85DC1">
        <w:rPr>
          <w:rFonts w:ascii="Cambria" w:hAnsi="Cambria" w:cs="Andalus"/>
          <w:sz w:val="24"/>
          <w:szCs w:val="24"/>
        </w:rPr>
        <w:t xml:space="preserve"> rencontres du sous-comité technique commerce, industrie et licences d’affaires </w:t>
      </w:r>
      <w:r>
        <w:rPr>
          <w:rFonts w:ascii="Cambria" w:hAnsi="Cambria" w:cs="Andalus"/>
          <w:sz w:val="24"/>
          <w:szCs w:val="24"/>
        </w:rPr>
        <w:t>et une rencontre du sous-comité « </w:t>
      </w:r>
      <w:r w:rsidRPr="00B477C5">
        <w:rPr>
          <w:rFonts w:ascii="Cambria" w:hAnsi="Cambria" w:cs="Andalus"/>
          <w:sz w:val="24"/>
          <w:szCs w:val="24"/>
        </w:rPr>
        <w:t>Fiscalité et accès au crédit</w:t>
      </w:r>
      <w:r>
        <w:rPr>
          <w:rFonts w:ascii="Cambria" w:hAnsi="Cambria" w:cs="Andalus"/>
          <w:sz w:val="24"/>
          <w:szCs w:val="24"/>
        </w:rPr>
        <w:t> »</w:t>
      </w:r>
      <w:r>
        <w:rPr>
          <w:rFonts w:ascii="Candara" w:hAnsi="Candara"/>
          <w:b/>
        </w:rPr>
        <w:t xml:space="preserve"> </w:t>
      </w:r>
      <w:r w:rsidRPr="000A6CEA">
        <w:rPr>
          <w:rFonts w:ascii="Candara" w:hAnsi="Candara"/>
          <w:b/>
        </w:rPr>
        <w:t> </w:t>
      </w:r>
      <w:r w:rsidRPr="00E85DC1">
        <w:rPr>
          <w:rFonts w:ascii="Cambria" w:hAnsi="Cambria" w:cs="Andalus"/>
          <w:sz w:val="24"/>
          <w:szCs w:val="24"/>
        </w:rPr>
        <w:t xml:space="preserve"> </w:t>
      </w:r>
      <w:r>
        <w:rPr>
          <w:rFonts w:ascii="Cambria" w:hAnsi="Cambria" w:cs="Andalus"/>
          <w:sz w:val="24"/>
          <w:szCs w:val="24"/>
        </w:rPr>
        <w:t>se s</w:t>
      </w:r>
      <w:r w:rsidRPr="00E85DC1">
        <w:rPr>
          <w:rFonts w:ascii="Cambria" w:hAnsi="Cambria" w:cs="Andalus"/>
          <w:sz w:val="24"/>
          <w:szCs w:val="24"/>
        </w:rPr>
        <w:t xml:space="preserve">ont tenues afin de </w:t>
      </w:r>
      <w:r>
        <w:rPr>
          <w:rFonts w:ascii="Cambria" w:hAnsi="Cambria" w:cs="Andalus"/>
          <w:sz w:val="24"/>
          <w:szCs w:val="24"/>
        </w:rPr>
        <w:t xml:space="preserve">faire des </w:t>
      </w:r>
      <w:r w:rsidRPr="00E85DC1">
        <w:rPr>
          <w:rFonts w:ascii="Cambria" w:hAnsi="Cambria" w:cs="Andalus"/>
          <w:sz w:val="24"/>
          <w:szCs w:val="24"/>
        </w:rPr>
        <w:t>propos</w:t>
      </w:r>
      <w:r>
        <w:rPr>
          <w:rFonts w:ascii="Cambria" w:hAnsi="Cambria" w:cs="Andalus"/>
          <w:sz w:val="24"/>
          <w:szCs w:val="24"/>
        </w:rPr>
        <w:t xml:space="preserve">itions </w:t>
      </w:r>
      <w:r w:rsidRPr="00E85DC1">
        <w:rPr>
          <w:rFonts w:ascii="Cambria" w:hAnsi="Cambria" w:cs="Andalus"/>
          <w:sz w:val="24"/>
          <w:szCs w:val="24"/>
        </w:rPr>
        <w:t xml:space="preserve"> de réforme</w:t>
      </w:r>
      <w:r w:rsidR="004F6918">
        <w:rPr>
          <w:rFonts w:ascii="Cambria" w:hAnsi="Cambria" w:cs="Andalus"/>
          <w:sz w:val="24"/>
          <w:szCs w:val="24"/>
        </w:rPr>
        <w:t>s.</w:t>
      </w:r>
      <w:r w:rsidRPr="00E85DC1">
        <w:rPr>
          <w:rFonts w:ascii="Cambria" w:hAnsi="Cambria" w:cs="Andalus"/>
          <w:sz w:val="24"/>
          <w:szCs w:val="24"/>
        </w:rPr>
        <w:t xml:space="preserve"> </w:t>
      </w:r>
    </w:p>
    <w:p w14:paraId="587B725D" w14:textId="77777777" w:rsidR="00794275" w:rsidRDefault="00794275" w:rsidP="00667CBB">
      <w:pPr>
        <w:spacing w:after="120" w:line="240" w:lineRule="auto"/>
        <w:jc w:val="both"/>
        <w:rPr>
          <w:rFonts w:ascii="Cambria" w:hAnsi="Cambria" w:cs="Andalus"/>
          <w:sz w:val="24"/>
          <w:szCs w:val="24"/>
        </w:rPr>
      </w:pPr>
      <w:r w:rsidRPr="00E85DC1">
        <w:rPr>
          <w:rFonts w:ascii="Cambria" w:hAnsi="Cambria" w:cs="Andalus"/>
          <w:sz w:val="24"/>
          <w:szCs w:val="24"/>
        </w:rPr>
        <w:t xml:space="preserve">Par ailleurs, il faut souligner que des projets d’arrêté ont été élaborés en vue de formaliser les sous-comités techniques du Décret N° 2017-1315 /PRES/PM/MCIA/MINEFID du 30 décembre 2017 portant création, attribution, composition, organisation et fonctionnement du dispositif institutionnel de </w:t>
      </w:r>
      <w:r>
        <w:rPr>
          <w:rFonts w:ascii="Cambria" w:hAnsi="Cambria" w:cs="Andalus"/>
          <w:sz w:val="24"/>
          <w:szCs w:val="24"/>
        </w:rPr>
        <w:t>p</w:t>
      </w:r>
      <w:r w:rsidRPr="00E85DC1">
        <w:rPr>
          <w:rFonts w:ascii="Cambria" w:hAnsi="Cambria" w:cs="Andalus"/>
          <w:sz w:val="24"/>
          <w:szCs w:val="24"/>
        </w:rPr>
        <w:t xml:space="preserve">ilotage et du suivi de l’amélioration du climat des affaires. </w:t>
      </w:r>
    </w:p>
    <w:p w14:paraId="12DF2EAF" w14:textId="77777777" w:rsidR="00794275" w:rsidRPr="00E85DC1" w:rsidRDefault="00794275" w:rsidP="00667CBB">
      <w:pPr>
        <w:spacing w:after="120" w:line="240" w:lineRule="auto"/>
        <w:jc w:val="both"/>
        <w:rPr>
          <w:rFonts w:ascii="Cambria" w:hAnsi="Cambria"/>
        </w:rPr>
      </w:pPr>
      <w:r w:rsidRPr="000413ED">
        <w:rPr>
          <w:rFonts w:ascii="Cambria" w:hAnsi="Cambria" w:cs="Andalus"/>
          <w:sz w:val="24"/>
          <w:szCs w:val="24"/>
        </w:rPr>
        <w:t>Les étapes restantes pour l’entière réalisation de cette mesure sont </w:t>
      </w:r>
      <w:r w:rsidRPr="00B477C5">
        <w:rPr>
          <w:rFonts w:ascii="Cambria" w:hAnsi="Cambria" w:cs="Andalus"/>
          <w:sz w:val="24"/>
          <w:szCs w:val="24"/>
        </w:rPr>
        <w:t>(i) la tenue des réunions de l’ensemble des sous-comités technique</w:t>
      </w:r>
      <w:r>
        <w:rPr>
          <w:rFonts w:ascii="Cambria" w:hAnsi="Cambria" w:cs="Andalus"/>
          <w:sz w:val="24"/>
          <w:szCs w:val="24"/>
        </w:rPr>
        <w:t>s</w:t>
      </w:r>
      <w:r w:rsidRPr="00B477C5">
        <w:rPr>
          <w:rFonts w:ascii="Cambria" w:hAnsi="Cambria" w:cs="Andalus"/>
          <w:sz w:val="24"/>
          <w:szCs w:val="24"/>
        </w:rPr>
        <w:t xml:space="preserve">, (ii) l’élaboration de l’avant-projet de </w:t>
      </w:r>
      <w:r w:rsidRPr="00E85DC1">
        <w:rPr>
          <w:rFonts w:ascii="Cambria" w:hAnsi="Cambria" w:cs="Andalus"/>
          <w:sz w:val="24"/>
          <w:szCs w:val="24"/>
        </w:rPr>
        <w:t>programme triennal de réformes 2018-2020</w:t>
      </w:r>
      <w:r>
        <w:rPr>
          <w:rFonts w:ascii="Cambria" w:hAnsi="Cambria" w:cs="Andalus"/>
          <w:sz w:val="24"/>
          <w:szCs w:val="24"/>
        </w:rPr>
        <w:t>, (ii) le tenue d’une réunion du secrétariat technique du</w:t>
      </w:r>
      <w:r w:rsidRPr="00D453C2">
        <w:rPr>
          <w:rFonts w:ascii="Cambria" w:hAnsi="Cambria" w:cs="Andalus"/>
          <w:sz w:val="24"/>
          <w:szCs w:val="24"/>
        </w:rPr>
        <w:t xml:space="preserve"> </w:t>
      </w:r>
      <w:r w:rsidRPr="00E85DC1">
        <w:rPr>
          <w:rFonts w:ascii="Cambria" w:hAnsi="Cambria" w:cs="Andalus"/>
          <w:sz w:val="24"/>
          <w:szCs w:val="24"/>
        </w:rPr>
        <w:t>suivi de l’amélioration du climat des affaires</w:t>
      </w:r>
      <w:r>
        <w:rPr>
          <w:rFonts w:ascii="Cambria" w:hAnsi="Cambria" w:cs="Andalus"/>
          <w:sz w:val="24"/>
          <w:szCs w:val="24"/>
        </w:rPr>
        <w:t xml:space="preserve"> pour valider le projet  de </w:t>
      </w:r>
      <w:r w:rsidRPr="00E85DC1">
        <w:rPr>
          <w:rFonts w:ascii="Cambria" w:hAnsi="Cambria" w:cs="Andalus"/>
          <w:sz w:val="24"/>
          <w:szCs w:val="24"/>
        </w:rPr>
        <w:t>programme triennal</w:t>
      </w:r>
      <w:r>
        <w:rPr>
          <w:rFonts w:ascii="Cambria" w:hAnsi="Cambria" w:cs="Andalus"/>
          <w:sz w:val="24"/>
          <w:szCs w:val="24"/>
        </w:rPr>
        <w:t>, (iii) la tenue d’une session du Comité de pilotage</w:t>
      </w:r>
      <w:r w:rsidRPr="00D453C2">
        <w:rPr>
          <w:rFonts w:ascii="Cambria" w:hAnsi="Cambria" w:cs="Andalus"/>
          <w:sz w:val="24"/>
          <w:szCs w:val="24"/>
        </w:rPr>
        <w:t xml:space="preserve"> </w:t>
      </w:r>
      <w:r w:rsidRPr="00E85DC1">
        <w:rPr>
          <w:rFonts w:ascii="Cambria" w:hAnsi="Cambria" w:cs="Andalus"/>
          <w:sz w:val="24"/>
          <w:szCs w:val="24"/>
        </w:rPr>
        <w:t>suivi de l’amélioration du climat des affaires</w:t>
      </w:r>
      <w:r>
        <w:rPr>
          <w:rFonts w:ascii="Cambria" w:hAnsi="Cambria" w:cs="Andalus"/>
          <w:sz w:val="24"/>
          <w:szCs w:val="24"/>
        </w:rPr>
        <w:t xml:space="preserve"> pour adopter le </w:t>
      </w:r>
      <w:r w:rsidRPr="00E85DC1">
        <w:rPr>
          <w:rFonts w:ascii="Cambria" w:hAnsi="Cambria" w:cs="Andalus"/>
          <w:sz w:val="24"/>
          <w:szCs w:val="24"/>
        </w:rPr>
        <w:t>programme triennal</w:t>
      </w:r>
      <w:r>
        <w:rPr>
          <w:rFonts w:ascii="Cambria" w:hAnsi="Cambria" w:cs="Andalus"/>
          <w:sz w:val="24"/>
          <w:szCs w:val="24"/>
        </w:rPr>
        <w:t xml:space="preserve"> .</w:t>
      </w:r>
    </w:p>
    <w:p w14:paraId="2324B847" w14:textId="63556142" w:rsidR="00911387" w:rsidRPr="00911387" w:rsidRDefault="00794275" w:rsidP="00667CBB">
      <w:pPr>
        <w:spacing w:after="120" w:line="240" w:lineRule="auto"/>
        <w:jc w:val="both"/>
        <w:rPr>
          <w:rFonts w:ascii="Cambria" w:hAnsi="Cambria" w:cs="Andalus"/>
          <w:sz w:val="24"/>
          <w:szCs w:val="24"/>
        </w:rPr>
      </w:pPr>
      <w:r w:rsidRPr="00E85DC1">
        <w:rPr>
          <w:rFonts w:ascii="Cambria" w:hAnsi="Cambria" w:cs="Andalus"/>
          <w:sz w:val="24"/>
          <w:szCs w:val="24"/>
        </w:rPr>
        <w:t xml:space="preserve">Le taux d’exécution physique est de </w:t>
      </w:r>
      <w:r>
        <w:rPr>
          <w:rFonts w:ascii="Cambria" w:hAnsi="Cambria" w:cs="Andalus"/>
          <w:sz w:val="24"/>
          <w:szCs w:val="24"/>
        </w:rPr>
        <w:t>3</w:t>
      </w:r>
      <w:r w:rsidRPr="00E85DC1">
        <w:rPr>
          <w:rFonts w:ascii="Cambria" w:hAnsi="Cambria" w:cs="Andalus"/>
          <w:sz w:val="24"/>
          <w:szCs w:val="24"/>
        </w:rPr>
        <w:t>0%.</w:t>
      </w:r>
      <w:r>
        <w:rPr>
          <w:rFonts w:ascii="Cambria" w:hAnsi="Cambria" w:cs="Andalus"/>
          <w:sz w:val="24"/>
          <w:szCs w:val="24"/>
        </w:rPr>
        <w:t xml:space="preserve"> </w:t>
      </w:r>
    </w:p>
    <w:p w14:paraId="05F7631C" w14:textId="77777777" w:rsidR="009D25A6" w:rsidRPr="00E85DC1" w:rsidRDefault="009D25A6" w:rsidP="00667CBB">
      <w:pPr>
        <w:pStyle w:val="Paragraphedeliste"/>
        <w:numPr>
          <w:ilvl w:val="0"/>
          <w:numId w:val="29"/>
        </w:numPr>
        <w:spacing w:after="120" w:line="240" w:lineRule="auto"/>
        <w:contextualSpacing w:val="0"/>
        <w:jc w:val="both"/>
        <w:rPr>
          <w:rFonts w:ascii="Cambria" w:hAnsi="Cambria"/>
          <w:b/>
          <w:bCs/>
          <w:i/>
          <w:sz w:val="24"/>
          <w:szCs w:val="24"/>
        </w:rPr>
      </w:pPr>
      <w:r w:rsidRPr="00E85DC1">
        <w:rPr>
          <w:rFonts w:ascii="Cambria" w:hAnsi="Cambria"/>
          <w:b/>
          <w:bCs/>
          <w:i/>
          <w:sz w:val="24"/>
          <w:szCs w:val="24"/>
        </w:rPr>
        <w:t>Mettre en œuvre les actions de la matrice de réformes Doing Business </w:t>
      </w:r>
    </w:p>
    <w:p w14:paraId="1AB876E9" w14:textId="77777777" w:rsidR="00794275" w:rsidRDefault="00794275" w:rsidP="00667CBB">
      <w:pPr>
        <w:spacing w:after="120" w:line="240" w:lineRule="auto"/>
        <w:jc w:val="both"/>
        <w:rPr>
          <w:rFonts w:ascii="Cambria" w:hAnsi="Cambria" w:cs="Andalus"/>
          <w:sz w:val="24"/>
          <w:szCs w:val="24"/>
        </w:rPr>
      </w:pPr>
      <w:r w:rsidRPr="00D25D24">
        <w:rPr>
          <w:rFonts w:ascii="Cambria" w:hAnsi="Cambria"/>
          <w:bCs/>
          <w:sz w:val="24"/>
          <w:szCs w:val="24"/>
        </w:rPr>
        <w:t>L</w:t>
      </w:r>
      <w:r w:rsidRPr="00B477C5">
        <w:rPr>
          <w:rFonts w:ascii="Cambria" w:hAnsi="Cambria"/>
          <w:bCs/>
          <w:sz w:val="24"/>
          <w:szCs w:val="24"/>
        </w:rPr>
        <w:t>a matrice de réformes Doing Business </w:t>
      </w:r>
      <w:r>
        <w:rPr>
          <w:rFonts w:ascii="Cambria" w:hAnsi="Cambria"/>
          <w:bCs/>
          <w:sz w:val="24"/>
          <w:szCs w:val="24"/>
        </w:rPr>
        <w:t xml:space="preserve">étant la tranche annuelle du </w:t>
      </w:r>
      <w:r w:rsidRPr="00E85DC1">
        <w:rPr>
          <w:rFonts w:ascii="Cambria" w:hAnsi="Cambria" w:cs="Andalus"/>
          <w:sz w:val="24"/>
          <w:szCs w:val="24"/>
        </w:rPr>
        <w:t>programme triennal de réformes</w:t>
      </w:r>
      <w:r>
        <w:rPr>
          <w:rFonts w:ascii="Cambria" w:hAnsi="Cambria" w:cs="Andalus"/>
          <w:sz w:val="24"/>
          <w:szCs w:val="24"/>
        </w:rPr>
        <w:t>, la mise en œuvre des actions y relatives est conditionnée par l’adoption dudit programme.</w:t>
      </w:r>
    </w:p>
    <w:p w14:paraId="435C850F" w14:textId="77777777" w:rsidR="00794275" w:rsidRDefault="00794275" w:rsidP="00667CBB">
      <w:pPr>
        <w:spacing w:after="120" w:line="240" w:lineRule="auto"/>
        <w:jc w:val="both"/>
        <w:rPr>
          <w:rFonts w:ascii="Cambria" w:hAnsi="Cambria" w:cs="Andalus"/>
          <w:sz w:val="24"/>
          <w:szCs w:val="24"/>
        </w:rPr>
      </w:pPr>
      <w:r>
        <w:rPr>
          <w:rFonts w:ascii="Cambria" w:hAnsi="Cambria" w:cs="Andalus"/>
          <w:sz w:val="24"/>
          <w:szCs w:val="24"/>
        </w:rPr>
        <w:t xml:space="preserve">Toutefois,  les actions contenues dans la matrice minimale de réformes élaborée en 2017 ont connues une mise en œuvre partielle ou totale durant la période sous-revue. Ainsi, en termes  d’actions mise en œuvre, il peut être retenu : </w:t>
      </w:r>
    </w:p>
    <w:p w14:paraId="4F6970F5" w14:textId="0E3386BC" w:rsidR="00794275" w:rsidRPr="00667CBB" w:rsidRDefault="00794275" w:rsidP="00667CBB">
      <w:pPr>
        <w:pStyle w:val="Paragraphedeliste"/>
        <w:numPr>
          <w:ilvl w:val="0"/>
          <w:numId w:val="45"/>
        </w:numPr>
        <w:spacing w:after="120" w:line="240" w:lineRule="auto"/>
        <w:contextualSpacing w:val="0"/>
        <w:jc w:val="both"/>
        <w:rPr>
          <w:rFonts w:ascii="Cambria" w:eastAsia="Times New Roman" w:hAnsi="Cambria" w:cs="Times New Roman"/>
          <w:sz w:val="24"/>
          <w:szCs w:val="24"/>
          <w:lang w:eastAsia="fr-FR"/>
        </w:rPr>
      </w:pPr>
      <w:r w:rsidRPr="00667CBB">
        <w:rPr>
          <w:rFonts w:ascii="Cambria" w:eastAsia="Times New Roman" w:hAnsi="Cambria" w:cs="Times New Roman"/>
          <w:sz w:val="24"/>
          <w:szCs w:val="24"/>
          <w:lang w:eastAsia="fr-FR"/>
        </w:rPr>
        <w:t>l’adoption le 28 mars 2018 d’un décret portant création, attributions, organisation et fonctionnement du Centre de Facilitation des Actes de Construire (CEFAC) ;</w:t>
      </w:r>
    </w:p>
    <w:p w14:paraId="1B1F3F0C" w14:textId="174AFCB3" w:rsidR="00794275" w:rsidRPr="00667CBB" w:rsidRDefault="00794275" w:rsidP="00667CBB">
      <w:pPr>
        <w:pStyle w:val="Paragraphedeliste"/>
        <w:numPr>
          <w:ilvl w:val="0"/>
          <w:numId w:val="45"/>
        </w:numPr>
        <w:spacing w:after="120" w:line="240" w:lineRule="auto"/>
        <w:contextualSpacing w:val="0"/>
        <w:jc w:val="both"/>
        <w:rPr>
          <w:rFonts w:ascii="Cambria" w:eastAsia="Times New Roman" w:hAnsi="Cambria" w:cs="Times New Roman"/>
          <w:sz w:val="24"/>
          <w:szCs w:val="24"/>
          <w:lang w:eastAsia="fr-FR"/>
        </w:rPr>
      </w:pPr>
      <w:r w:rsidRPr="00667CBB">
        <w:rPr>
          <w:rFonts w:ascii="Cambria" w:eastAsia="Times New Roman" w:hAnsi="Cambria" w:cs="Times New Roman"/>
          <w:sz w:val="24"/>
          <w:szCs w:val="24"/>
          <w:lang w:eastAsia="fr-FR"/>
        </w:rPr>
        <w:t>la mise en place de plateforme de télé- déclaration  et de télépaiement;</w:t>
      </w:r>
    </w:p>
    <w:p w14:paraId="18C2733F" w14:textId="5D98DF8A" w:rsidR="00794275" w:rsidRPr="00667CBB" w:rsidRDefault="00794275" w:rsidP="00667CBB">
      <w:pPr>
        <w:pStyle w:val="Paragraphedeliste"/>
        <w:numPr>
          <w:ilvl w:val="0"/>
          <w:numId w:val="45"/>
        </w:numPr>
        <w:spacing w:after="120" w:line="240" w:lineRule="auto"/>
        <w:contextualSpacing w:val="0"/>
        <w:jc w:val="both"/>
        <w:rPr>
          <w:rFonts w:ascii="Cambria" w:eastAsia="Times New Roman" w:hAnsi="Cambria" w:cs="Times New Roman"/>
          <w:sz w:val="24"/>
          <w:szCs w:val="24"/>
          <w:lang w:eastAsia="fr-FR"/>
        </w:rPr>
      </w:pPr>
      <w:r w:rsidRPr="00667CBB">
        <w:rPr>
          <w:rFonts w:ascii="Cambria" w:eastAsia="Times New Roman" w:hAnsi="Cambria" w:cs="Times New Roman"/>
          <w:sz w:val="24"/>
          <w:szCs w:val="24"/>
          <w:lang w:eastAsia="fr-FR"/>
        </w:rPr>
        <w:t>la signature d’une convention le 08 mars 2018 entre la MEBF et l’ONEA. Elle fixe un délai de 07 jours ouvrables pour la réalisation de devis et 07 autres jours pour le branchement ;</w:t>
      </w:r>
    </w:p>
    <w:p w14:paraId="76CC0117" w14:textId="176A2CE9" w:rsidR="00794275" w:rsidRPr="00667CBB" w:rsidRDefault="00794275" w:rsidP="00667CBB">
      <w:pPr>
        <w:pStyle w:val="Paragraphedeliste"/>
        <w:numPr>
          <w:ilvl w:val="0"/>
          <w:numId w:val="45"/>
        </w:numPr>
        <w:spacing w:after="120" w:line="240" w:lineRule="auto"/>
        <w:contextualSpacing w:val="0"/>
        <w:jc w:val="both"/>
        <w:rPr>
          <w:rFonts w:ascii="Cambria" w:eastAsia="Times New Roman" w:hAnsi="Cambria" w:cs="Times New Roman"/>
          <w:sz w:val="24"/>
          <w:szCs w:val="24"/>
          <w:lang w:eastAsia="fr-FR"/>
        </w:rPr>
      </w:pPr>
      <w:r w:rsidRPr="00667CBB">
        <w:rPr>
          <w:rFonts w:ascii="Cambria" w:eastAsia="Times New Roman" w:hAnsi="Cambria" w:cs="Times New Roman"/>
          <w:sz w:val="24"/>
          <w:szCs w:val="24"/>
          <w:lang w:eastAsia="fr-FR"/>
        </w:rPr>
        <w:t>la signature le 27 mars 2018 de la convention de la Tierce Maintenance Applicative pour la création en ligne des entreprises ;</w:t>
      </w:r>
    </w:p>
    <w:p w14:paraId="0B52BAF5" w14:textId="446C53C5" w:rsidR="00794275" w:rsidRPr="00667CBB" w:rsidRDefault="004F6918" w:rsidP="00667CBB">
      <w:pPr>
        <w:pStyle w:val="Paragraphedeliste"/>
        <w:numPr>
          <w:ilvl w:val="0"/>
          <w:numId w:val="45"/>
        </w:numPr>
        <w:spacing w:after="120" w:line="240" w:lineRule="auto"/>
        <w:contextualSpacing w:val="0"/>
        <w:jc w:val="both"/>
        <w:rPr>
          <w:rFonts w:ascii="Cambria" w:eastAsia="Times New Roman" w:hAnsi="Cambria" w:cs="Times New Roman"/>
          <w:sz w:val="24"/>
          <w:szCs w:val="24"/>
          <w:lang w:eastAsia="fr-FR"/>
        </w:rPr>
      </w:pPr>
      <w:r>
        <w:rPr>
          <w:rFonts w:ascii="Cambria" w:eastAsia="Times New Roman" w:hAnsi="Cambria" w:cs="Times New Roman"/>
          <w:sz w:val="24"/>
          <w:szCs w:val="24"/>
          <w:lang w:eastAsia="fr-FR"/>
        </w:rPr>
        <w:t xml:space="preserve">la </w:t>
      </w:r>
      <w:r w:rsidR="00794275" w:rsidRPr="00667CBB">
        <w:rPr>
          <w:rFonts w:ascii="Cambria" w:eastAsia="Times New Roman" w:hAnsi="Cambria" w:cs="Times New Roman"/>
          <w:sz w:val="24"/>
          <w:szCs w:val="24"/>
          <w:lang w:eastAsia="fr-FR"/>
        </w:rPr>
        <w:t>signature d’une convention le 23 mars 2018 entre la MEBF et la SONABEL pour fixer des délais de 05 et 21 jours ouvrables pour la réalisation de devis respectivement pour la basse et moyenne tension ;</w:t>
      </w:r>
    </w:p>
    <w:p w14:paraId="7FDAF62F" w14:textId="1AE6D6AF" w:rsidR="00794275" w:rsidRPr="00667CBB" w:rsidRDefault="00794275" w:rsidP="00667CBB">
      <w:pPr>
        <w:pStyle w:val="Paragraphedeliste"/>
        <w:numPr>
          <w:ilvl w:val="0"/>
          <w:numId w:val="45"/>
        </w:numPr>
        <w:spacing w:after="120" w:line="240" w:lineRule="auto"/>
        <w:contextualSpacing w:val="0"/>
        <w:jc w:val="both"/>
        <w:rPr>
          <w:rFonts w:ascii="Cambria" w:eastAsia="Times New Roman" w:hAnsi="Cambria" w:cs="Times New Roman"/>
          <w:sz w:val="24"/>
          <w:szCs w:val="24"/>
          <w:lang w:eastAsia="fr-FR"/>
        </w:rPr>
      </w:pPr>
      <w:r w:rsidRPr="00667CBB">
        <w:rPr>
          <w:rFonts w:ascii="Cambria" w:eastAsia="Times New Roman" w:hAnsi="Cambria" w:cs="Times New Roman"/>
          <w:sz w:val="24"/>
          <w:szCs w:val="24"/>
          <w:lang w:eastAsia="fr-FR"/>
        </w:rPr>
        <w:t>l’ouverture d’un guichet spécial au GUF de Ouagadougou au profit des professionnels du foncier ;</w:t>
      </w:r>
    </w:p>
    <w:p w14:paraId="0E235739" w14:textId="60D58DA3" w:rsidR="00794275" w:rsidRPr="00667CBB" w:rsidRDefault="00794275" w:rsidP="00667CBB">
      <w:pPr>
        <w:pStyle w:val="Paragraphedeliste"/>
        <w:numPr>
          <w:ilvl w:val="0"/>
          <w:numId w:val="45"/>
        </w:numPr>
        <w:spacing w:after="120" w:line="240" w:lineRule="auto"/>
        <w:contextualSpacing w:val="0"/>
        <w:jc w:val="both"/>
        <w:rPr>
          <w:rFonts w:ascii="Cambria" w:eastAsia="Times New Roman" w:hAnsi="Cambria" w:cs="Times New Roman"/>
          <w:sz w:val="24"/>
          <w:szCs w:val="24"/>
          <w:lang w:eastAsia="fr-FR"/>
        </w:rPr>
      </w:pPr>
      <w:r w:rsidRPr="00667CBB">
        <w:rPr>
          <w:rFonts w:ascii="Cambria" w:eastAsia="Times New Roman" w:hAnsi="Cambria" w:cs="Times New Roman"/>
          <w:sz w:val="24"/>
          <w:szCs w:val="24"/>
          <w:lang w:eastAsia="fr-FR"/>
        </w:rPr>
        <w:t>l’application effective du recours à l’acte sous seing privé pour la création des SARL pour environ 90% de nouvelle</w:t>
      </w:r>
      <w:r w:rsidR="004F6918">
        <w:rPr>
          <w:rFonts w:ascii="Cambria" w:eastAsia="Times New Roman" w:hAnsi="Cambria" w:cs="Times New Roman"/>
          <w:sz w:val="24"/>
          <w:szCs w:val="24"/>
          <w:lang w:eastAsia="fr-FR"/>
        </w:rPr>
        <w:t>s</w:t>
      </w:r>
      <w:r w:rsidRPr="00667CBB">
        <w:rPr>
          <w:rFonts w:ascii="Cambria" w:eastAsia="Times New Roman" w:hAnsi="Cambria" w:cs="Times New Roman"/>
          <w:sz w:val="24"/>
          <w:szCs w:val="24"/>
          <w:lang w:eastAsia="fr-FR"/>
        </w:rPr>
        <w:t xml:space="preserve"> création</w:t>
      </w:r>
      <w:r w:rsidR="004F6918">
        <w:rPr>
          <w:rFonts w:ascii="Cambria" w:eastAsia="Times New Roman" w:hAnsi="Cambria" w:cs="Times New Roman"/>
          <w:sz w:val="24"/>
          <w:szCs w:val="24"/>
          <w:lang w:eastAsia="fr-FR"/>
        </w:rPr>
        <w:t>s</w:t>
      </w:r>
      <w:r w:rsidRPr="00667CBB">
        <w:rPr>
          <w:rFonts w:ascii="Cambria" w:eastAsia="Times New Roman" w:hAnsi="Cambria" w:cs="Times New Roman"/>
          <w:sz w:val="24"/>
          <w:szCs w:val="24"/>
          <w:lang w:eastAsia="fr-FR"/>
        </w:rPr>
        <w:t xml:space="preserve"> de SARL ;</w:t>
      </w:r>
    </w:p>
    <w:p w14:paraId="3310B0B6" w14:textId="24BF78DD" w:rsidR="00794275" w:rsidRPr="00911387" w:rsidRDefault="00794275" w:rsidP="00911387">
      <w:pPr>
        <w:pStyle w:val="Paragraphedeliste"/>
        <w:numPr>
          <w:ilvl w:val="0"/>
          <w:numId w:val="45"/>
        </w:numPr>
        <w:spacing w:after="120" w:line="240" w:lineRule="auto"/>
        <w:contextualSpacing w:val="0"/>
        <w:jc w:val="both"/>
        <w:rPr>
          <w:rFonts w:ascii="Cambria" w:eastAsia="Times New Roman" w:hAnsi="Cambria" w:cs="Times New Roman"/>
          <w:sz w:val="24"/>
          <w:szCs w:val="24"/>
          <w:lang w:eastAsia="fr-FR"/>
        </w:rPr>
      </w:pPr>
      <w:r w:rsidRPr="00667CBB">
        <w:rPr>
          <w:rFonts w:ascii="Cambria" w:eastAsia="Times New Roman" w:hAnsi="Cambria" w:cs="Times New Roman"/>
          <w:sz w:val="24"/>
          <w:szCs w:val="24"/>
          <w:lang w:eastAsia="fr-FR"/>
        </w:rPr>
        <w:lastRenderedPageBreak/>
        <w:t>la poursuite de la publication des décisions rendues par le Tribunal du commerce et la cour d’appel de Ouagadougou sur la plate-forme judiciaire (</w:t>
      </w:r>
      <w:hyperlink r:id="rId10" w:history="1">
        <w:r w:rsidRPr="00667CBB">
          <w:rPr>
            <w:rFonts w:ascii="Cambria" w:eastAsia="Times New Roman" w:hAnsi="Cambria" w:cs="Times New Roman"/>
            <w:sz w:val="24"/>
            <w:szCs w:val="24"/>
            <w:lang w:eastAsia="fr-FR"/>
          </w:rPr>
          <w:t>tribunal-commerce.justice.gov.bf</w:t>
        </w:r>
      </w:hyperlink>
      <w:r w:rsidR="00911387">
        <w:rPr>
          <w:rFonts w:ascii="Cambria" w:eastAsia="Times New Roman" w:hAnsi="Cambria" w:cs="Times New Roman"/>
          <w:sz w:val="24"/>
          <w:szCs w:val="24"/>
          <w:lang w:eastAsia="fr-FR"/>
        </w:rPr>
        <w:t>).</w:t>
      </w:r>
    </w:p>
    <w:p w14:paraId="608C7214" w14:textId="5D810BD3" w:rsidR="00911387" w:rsidRPr="00E85DC1" w:rsidRDefault="00794275" w:rsidP="00667CBB">
      <w:pPr>
        <w:spacing w:after="120" w:line="240" w:lineRule="auto"/>
        <w:jc w:val="both"/>
        <w:rPr>
          <w:rFonts w:ascii="Cambria" w:hAnsi="Cambria" w:cs="Andalus"/>
          <w:sz w:val="24"/>
          <w:szCs w:val="24"/>
        </w:rPr>
      </w:pPr>
      <w:r w:rsidRPr="00137F67">
        <w:rPr>
          <w:rFonts w:ascii="Cambria" w:hAnsi="Cambria" w:cs="Andalus"/>
          <w:sz w:val="24"/>
          <w:szCs w:val="24"/>
        </w:rPr>
        <w:t xml:space="preserve">Le taux d’exécution physique est de 40%. </w:t>
      </w:r>
    </w:p>
    <w:p w14:paraId="431E7374" w14:textId="567AF4FF" w:rsidR="00794275" w:rsidRPr="00137F67" w:rsidRDefault="009D25A6" w:rsidP="00667CBB">
      <w:pPr>
        <w:pStyle w:val="Paragraphedeliste"/>
        <w:numPr>
          <w:ilvl w:val="0"/>
          <w:numId w:val="29"/>
        </w:numPr>
        <w:spacing w:after="120" w:line="240" w:lineRule="auto"/>
        <w:contextualSpacing w:val="0"/>
        <w:jc w:val="both"/>
        <w:rPr>
          <w:rFonts w:ascii="Cambria" w:hAnsi="Cambria"/>
          <w:bCs/>
          <w:sz w:val="24"/>
          <w:szCs w:val="24"/>
        </w:rPr>
      </w:pPr>
      <w:r w:rsidRPr="00E85DC1">
        <w:rPr>
          <w:rFonts w:ascii="Cambria" w:hAnsi="Cambria"/>
          <w:b/>
          <w:bCs/>
          <w:i/>
          <w:sz w:val="24"/>
          <w:szCs w:val="24"/>
        </w:rPr>
        <w:t>Mettre en place un dispositif d’échange d’informations avec les contributeurs de Doing Business </w:t>
      </w:r>
    </w:p>
    <w:p w14:paraId="2166EBE8" w14:textId="16A3C57F" w:rsidR="00794275" w:rsidRDefault="00794275" w:rsidP="00667CBB">
      <w:pPr>
        <w:spacing w:after="120" w:line="240" w:lineRule="auto"/>
        <w:jc w:val="both"/>
        <w:rPr>
          <w:rFonts w:ascii="Cambria" w:hAnsi="Cambria"/>
          <w:bCs/>
          <w:sz w:val="24"/>
          <w:szCs w:val="24"/>
        </w:rPr>
      </w:pPr>
      <w:r w:rsidRPr="00E85DC1">
        <w:rPr>
          <w:rFonts w:ascii="Cambria" w:hAnsi="Cambria"/>
          <w:bCs/>
          <w:sz w:val="24"/>
          <w:szCs w:val="24"/>
        </w:rPr>
        <w:t>Une rencontre d’échange entre les représentants de l’administration et les contributeurs de la Banque mondiale s’est tenue</w:t>
      </w:r>
      <w:r>
        <w:rPr>
          <w:rFonts w:ascii="Cambria" w:hAnsi="Cambria"/>
          <w:bCs/>
          <w:sz w:val="24"/>
          <w:szCs w:val="24"/>
        </w:rPr>
        <w:t xml:space="preserve"> le </w:t>
      </w:r>
      <w:r w:rsidRPr="00E85DC1">
        <w:rPr>
          <w:rFonts w:ascii="Cambria" w:hAnsi="Cambria"/>
          <w:bCs/>
          <w:sz w:val="24"/>
          <w:szCs w:val="24"/>
        </w:rPr>
        <w:t xml:space="preserve"> </w:t>
      </w:r>
      <w:r w:rsidRPr="00B477C5">
        <w:rPr>
          <w:rFonts w:ascii="Cambria" w:hAnsi="Cambria"/>
          <w:bCs/>
          <w:sz w:val="24"/>
          <w:szCs w:val="24"/>
        </w:rPr>
        <w:t>17 avril 2018</w:t>
      </w:r>
      <w:r w:rsidRPr="006261E2">
        <w:rPr>
          <w:rFonts w:ascii="Cambria" w:hAnsi="Cambria"/>
          <w:sz w:val="20"/>
          <w:szCs w:val="20"/>
        </w:rPr>
        <w:t xml:space="preserve">  </w:t>
      </w:r>
      <w:r w:rsidRPr="00E85DC1">
        <w:rPr>
          <w:rFonts w:ascii="Cambria" w:hAnsi="Cambria"/>
          <w:bCs/>
          <w:sz w:val="24"/>
          <w:szCs w:val="24"/>
        </w:rPr>
        <w:t xml:space="preserve">. Les deux parties ont convenu </w:t>
      </w:r>
      <w:r>
        <w:rPr>
          <w:rFonts w:ascii="Cambria" w:hAnsi="Cambria"/>
          <w:bCs/>
          <w:sz w:val="24"/>
          <w:szCs w:val="24"/>
        </w:rPr>
        <w:t xml:space="preserve"> de se rencontrer périodiquement en fonction du rythme de mise en œuvre des réformes </w:t>
      </w:r>
      <w:r w:rsidRPr="00E85DC1">
        <w:rPr>
          <w:rFonts w:ascii="Cambria" w:hAnsi="Cambria"/>
          <w:bCs/>
          <w:sz w:val="24"/>
          <w:szCs w:val="24"/>
        </w:rPr>
        <w:t xml:space="preserve">en vue d’un partage d’informations relatives au climat des affaires. </w:t>
      </w:r>
    </w:p>
    <w:p w14:paraId="07014129" w14:textId="3AAF783E" w:rsidR="00911387" w:rsidRPr="00E85DC1" w:rsidRDefault="00794275" w:rsidP="00667CBB">
      <w:pPr>
        <w:spacing w:after="120" w:line="240" w:lineRule="auto"/>
        <w:jc w:val="both"/>
        <w:rPr>
          <w:rFonts w:ascii="Cambria" w:hAnsi="Cambria"/>
          <w:bCs/>
          <w:sz w:val="24"/>
          <w:szCs w:val="24"/>
        </w:rPr>
      </w:pPr>
      <w:r w:rsidRPr="00E85DC1">
        <w:rPr>
          <w:rFonts w:ascii="Cambria" w:hAnsi="Cambria"/>
          <w:bCs/>
          <w:sz w:val="24"/>
          <w:szCs w:val="24"/>
        </w:rPr>
        <w:t xml:space="preserve"> </w:t>
      </w:r>
      <w:r w:rsidRPr="00137F67">
        <w:rPr>
          <w:rFonts w:ascii="Cambria" w:hAnsi="Cambria"/>
          <w:bCs/>
          <w:sz w:val="24"/>
          <w:szCs w:val="24"/>
        </w:rPr>
        <w:t>Le taux d’exécution physique est de 100%</w:t>
      </w:r>
      <w:r w:rsidRPr="000F7EDE">
        <w:rPr>
          <w:rFonts w:ascii="Cambria" w:hAnsi="Cambria"/>
          <w:bCs/>
          <w:sz w:val="24"/>
          <w:szCs w:val="24"/>
        </w:rPr>
        <w:t>.</w:t>
      </w:r>
      <w:r w:rsidR="009D25A6" w:rsidRPr="000F7EDE">
        <w:rPr>
          <w:rFonts w:ascii="Cambria" w:hAnsi="Cambria"/>
          <w:bCs/>
          <w:sz w:val="24"/>
          <w:szCs w:val="24"/>
        </w:rPr>
        <w:t xml:space="preserve"> </w:t>
      </w:r>
    </w:p>
    <w:p w14:paraId="09B65547" w14:textId="77777777" w:rsidR="009D25A6" w:rsidRPr="00E85DC1" w:rsidRDefault="009D25A6" w:rsidP="00667CBB">
      <w:pPr>
        <w:pStyle w:val="Paragraphedeliste"/>
        <w:numPr>
          <w:ilvl w:val="0"/>
          <w:numId w:val="29"/>
        </w:numPr>
        <w:spacing w:after="120" w:line="240" w:lineRule="auto"/>
        <w:contextualSpacing w:val="0"/>
        <w:jc w:val="both"/>
        <w:rPr>
          <w:rFonts w:ascii="Cambria" w:hAnsi="Cambria"/>
          <w:b/>
          <w:bCs/>
          <w:i/>
          <w:sz w:val="24"/>
          <w:szCs w:val="24"/>
        </w:rPr>
      </w:pPr>
      <w:r w:rsidRPr="00E85DC1">
        <w:rPr>
          <w:rFonts w:ascii="Cambria" w:hAnsi="Cambria"/>
          <w:b/>
          <w:bCs/>
          <w:i/>
          <w:sz w:val="24"/>
          <w:szCs w:val="24"/>
        </w:rPr>
        <w:t>Opérationnaliser le dispositif de suivi de l’amélioration du climat des affaires </w:t>
      </w:r>
    </w:p>
    <w:p w14:paraId="7064AD12" w14:textId="645885B6" w:rsidR="00794275" w:rsidRPr="00E85DC1" w:rsidRDefault="00794275" w:rsidP="00667CBB">
      <w:pPr>
        <w:spacing w:after="120" w:line="240" w:lineRule="auto"/>
        <w:jc w:val="both"/>
        <w:rPr>
          <w:rFonts w:ascii="Cambria" w:hAnsi="Cambria" w:cs="Andalus"/>
          <w:sz w:val="24"/>
          <w:szCs w:val="24"/>
        </w:rPr>
      </w:pPr>
      <w:r w:rsidRPr="00E85DC1">
        <w:rPr>
          <w:rFonts w:ascii="Cambria" w:hAnsi="Cambria"/>
          <w:bCs/>
          <w:sz w:val="24"/>
          <w:szCs w:val="24"/>
        </w:rPr>
        <w:t xml:space="preserve">Le dispositif de suivi de l’amélioration du climat des affaires a été mis en place par le </w:t>
      </w:r>
      <w:r w:rsidRPr="00E85DC1">
        <w:rPr>
          <w:rFonts w:ascii="Cambria" w:hAnsi="Cambria" w:cs="Andalus"/>
          <w:sz w:val="24"/>
          <w:szCs w:val="24"/>
        </w:rPr>
        <w:t>Décret N° 2017-1315 /PRES/PM/MCIA/MINEFID du 30 décembre 2017 portant création, attribution</w:t>
      </w:r>
      <w:r w:rsidR="004F6918">
        <w:rPr>
          <w:rFonts w:ascii="Cambria" w:hAnsi="Cambria" w:cs="Andalus"/>
          <w:sz w:val="24"/>
          <w:szCs w:val="24"/>
        </w:rPr>
        <w:t>s</w:t>
      </w:r>
      <w:r w:rsidRPr="00E85DC1">
        <w:rPr>
          <w:rFonts w:ascii="Cambria" w:hAnsi="Cambria" w:cs="Andalus"/>
          <w:sz w:val="24"/>
          <w:szCs w:val="24"/>
        </w:rPr>
        <w:t xml:space="preserve">, composition, organisation et fonctionnement du dispositif institutionnel de </w:t>
      </w:r>
      <w:r>
        <w:rPr>
          <w:rFonts w:ascii="Cambria" w:hAnsi="Cambria" w:cs="Andalus"/>
          <w:sz w:val="24"/>
          <w:szCs w:val="24"/>
        </w:rPr>
        <w:t>p</w:t>
      </w:r>
      <w:r w:rsidRPr="00E85DC1">
        <w:rPr>
          <w:rFonts w:ascii="Cambria" w:hAnsi="Cambria" w:cs="Andalus"/>
          <w:sz w:val="24"/>
          <w:szCs w:val="24"/>
        </w:rPr>
        <w:t>ilotage et du suivi de l’amélioration du climat des affaires en son article 3. Ce dispositif se compose comme suit :</w:t>
      </w:r>
    </w:p>
    <w:p w14:paraId="61508AEA" w14:textId="77777777" w:rsidR="00794275" w:rsidRPr="00E85DC1" w:rsidRDefault="00794275" w:rsidP="00667CBB">
      <w:pPr>
        <w:pStyle w:val="Paragraphedeliste"/>
        <w:numPr>
          <w:ilvl w:val="0"/>
          <w:numId w:val="31"/>
        </w:numPr>
        <w:spacing w:after="120" w:line="240" w:lineRule="auto"/>
        <w:contextualSpacing w:val="0"/>
        <w:jc w:val="both"/>
        <w:rPr>
          <w:rFonts w:ascii="Cambria" w:hAnsi="Cambria"/>
          <w:bCs/>
          <w:sz w:val="24"/>
          <w:szCs w:val="24"/>
        </w:rPr>
      </w:pPr>
      <w:r w:rsidRPr="00E85DC1">
        <w:rPr>
          <w:rFonts w:ascii="Cambria" w:hAnsi="Cambria"/>
          <w:bCs/>
          <w:sz w:val="24"/>
          <w:szCs w:val="24"/>
        </w:rPr>
        <w:t>le comité de pilotage ;</w:t>
      </w:r>
    </w:p>
    <w:p w14:paraId="69EE2B1E" w14:textId="77777777" w:rsidR="00794275" w:rsidRPr="00E85DC1" w:rsidRDefault="00794275" w:rsidP="00667CBB">
      <w:pPr>
        <w:pStyle w:val="Paragraphedeliste"/>
        <w:numPr>
          <w:ilvl w:val="0"/>
          <w:numId w:val="31"/>
        </w:numPr>
        <w:spacing w:after="120" w:line="240" w:lineRule="auto"/>
        <w:contextualSpacing w:val="0"/>
        <w:jc w:val="both"/>
        <w:rPr>
          <w:rFonts w:ascii="Cambria" w:hAnsi="Cambria"/>
          <w:bCs/>
          <w:sz w:val="24"/>
          <w:szCs w:val="24"/>
        </w:rPr>
      </w:pPr>
      <w:r w:rsidRPr="00E85DC1">
        <w:rPr>
          <w:rFonts w:ascii="Cambria" w:hAnsi="Cambria"/>
          <w:bCs/>
          <w:sz w:val="24"/>
          <w:szCs w:val="24"/>
        </w:rPr>
        <w:t>le secrétariat technique ;</w:t>
      </w:r>
    </w:p>
    <w:p w14:paraId="70F8FE41" w14:textId="77777777" w:rsidR="00794275" w:rsidRPr="00E85DC1" w:rsidRDefault="00794275" w:rsidP="00667CBB">
      <w:pPr>
        <w:pStyle w:val="Paragraphedeliste"/>
        <w:numPr>
          <w:ilvl w:val="0"/>
          <w:numId w:val="31"/>
        </w:numPr>
        <w:spacing w:after="120" w:line="240" w:lineRule="auto"/>
        <w:contextualSpacing w:val="0"/>
        <w:jc w:val="both"/>
        <w:rPr>
          <w:rFonts w:ascii="Cambria" w:hAnsi="Cambria"/>
          <w:bCs/>
          <w:sz w:val="24"/>
          <w:szCs w:val="24"/>
        </w:rPr>
      </w:pPr>
      <w:r w:rsidRPr="00E85DC1">
        <w:rPr>
          <w:rFonts w:ascii="Cambria" w:hAnsi="Cambria"/>
          <w:bCs/>
          <w:sz w:val="24"/>
          <w:szCs w:val="24"/>
        </w:rPr>
        <w:t>les sous-comités techniques.</w:t>
      </w:r>
    </w:p>
    <w:p w14:paraId="592695D4" w14:textId="47494FB1" w:rsidR="00794275" w:rsidRPr="00E85DC1" w:rsidRDefault="00794275" w:rsidP="00667CBB">
      <w:pPr>
        <w:spacing w:after="120" w:line="240" w:lineRule="auto"/>
        <w:jc w:val="both"/>
        <w:rPr>
          <w:rFonts w:ascii="Cambria" w:hAnsi="Cambria"/>
          <w:bCs/>
          <w:sz w:val="24"/>
          <w:szCs w:val="24"/>
        </w:rPr>
      </w:pPr>
      <w:r w:rsidRPr="00E85DC1">
        <w:rPr>
          <w:rFonts w:ascii="Cambria" w:hAnsi="Cambria"/>
          <w:bCs/>
          <w:sz w:val="24"/>
          <w:szCs w:val="24"/>
        </w:rPr>
        <w:t>Le comité de pilotage</w:t>
      </w:r>
      <w:r>
        <w:rPr>
          <w:rFonts w:ascii="Cambria" w:hAnsi="Cambria"/>
          <w:bCs/>
          <w:sz w:val="24"/>
          <w:szCs w:val="24"/>
        </w:rPr>
        <w:t>,</w:t>
      </w:r>
      <w:r w:rsidRPr="00D453C2">
        <w:rPr>
          <w:rFonts w:ascii="Cambria" w:hAnsi="Cambria"/>
          <w:bCs/>
          <w:sz w:val="24"/>
          <w:szCs w:val="24"/>
        </w:rPr>
        <w:t xml:space="preserve"> </w:t>
      </w:r>
      <w:r>
        <w:rPr>
          <w:rFonts w:ascii="Cambria" w:hAnsi="Cambria"/>
          <w:bCs/>
          <w:sz w:val="24"/>
          <w:szCs w:val="24"/>
        </w:rPr>
        <w:t>présidé</w:t>
      </w:r>
      <w:r w:rsidRPr="00E85DC1">
        <w:rPr>
          <w:rFonts w:ascii="Cambria" w:hAnsi="Cambria"/>
          <w:bCs/>
          <w:sz w:val="24"/>
          <w:szCs w:val="24"/>
        </w:rPr>
        <w:t xml:space="preserve"> par Son Excellence Monsieur le Premier Ministre</w:t>
      </w:r>
      <w:r>
        <w:rPr>
          <w:rFonts w:ascii="Cambria" w:hAnsi="Cambria"/>
          <w:bCs/>
          <w:sz w:val="24"/>
          <w:szCs w:val="24"/>
        </w:rPr>
        <w:t>,</w:t>
      </w:r>
      <w:r w:rsidRPr="00E85DC1">
        <w:rPr>
          <w:rFonts w:ascii="Cambria" w:hAnsi="Cambria"/>
          <w:bCs/>
          <w:sz w:val="24"/>
          <w:szCs w:val="24"/>
        </w:rPr>
        <w:t xml:space="preserve"> </w:t>
      </w:r>
      <w:r>
        <w:rPr>
          <w:rFonts w:ascii="Cambria" w:hAnsi="Cambria"/>
          <w:bCs/>
          <w:sz w:val="24"/>
          <w:szCs w:val="24"/>
        </w:rPr>
        <w:t xml:space="preserve"> et le</w:t>
      </w:r>
      <w:r w:rsidRPr="00D453C2">
        <w:rPr>
          <w:rFonts w:ascii="Cambria" w:hAnsi="Cambria"/>
          <w:bCs/>
          <w:sz w:val="24"/>
          <w:szCs w:val="24"/>
        </w:rPr>
        <w:t xml:space="preserve"> </w:t>
      </w:r>
      <w:r w:rsidRPr="00E85DC1">
        <w:rPr>
          <w:rFonts w:ascii="Cambria" w:hAnsi="Cambria"/>
          <w:bCs/>
          <w:sz w:val="24"/>
          <w:szCs w:val="24"/>
        </w:rPr>
        <w:t>secrétariat technique</w:t>
      </w:r>
      <w:r>
        <w:rPr>
          <w:rFonts w:ascii="Cambria" w:hAnsi="Cambria"/>
          <w:bCs/>
          <w:sz w:val="24"/>
          <w:szCs w:val="24"/>
        </w:rPr>
        <w:t xml:space="preserve">, présidé par le ministre en charge du commerce, </w:t>
      </w:r>
      <w:r w:rsidRPr="00E85DC1">
        <w:rPr>
          <w:rFonts w:ascii="Cambria" w:hAnsi="Cambria"/>
          <w:bCs/>
          <w:sz w:val="24"/>
          <w:szCs w:val="24"/>
        </w:rPr>
        <w:t> </w:t>
      </w:r>
      <w:r>
        <w:rPr>
          <w:rFonts w:ascii="Cambria" w:hAnsi="Cambria"/>
          <w:bCs/>
          <w:sz w:val="24"/>
          <w:szCs w:val="24"/>
        </w:rPr>
        <w:t xml:space="preserve"> ont</w:t>
      </w:r>
      <w:r w:rsidRPr="00E85DC1">
        <w:rPr>
          <w:rFonts w:ascii="Cambria" w:hAnsi="Cambria"/>
          <w:bCs/>
          <w:sz w:val="24"/>
          <w:szCs w:val="24"/>
        </w:rPr>
        <w:t xml:space="preserve"> tenu</w:t>
      </w:r>
      <w:r>
        <w:rPr>
          <w:rFonts w:ascii="Cambria" w:hAnsi="Cambria"/>
          <w:bCs/>
          <w:sz w:val="24"/>
          <w:szCs w:val="24"/>
        </w:rPr>
        <w:t>s</w:t>
      </w:r>
      <w:r w:rsidRPr="00E85DC1">
        <w:rPr>
          <w:rFonts w:ascii="Cambria" w:hAnsi="Cambria"/>
          <w:bCs/>
          <w:sz w:val="24"/>
          <w:szCs w:val="24"/>
        </w:rPr>
        <w:t xml:space="preserve"> </w:t>
      </w:r>
      <w:r>
        <w:rPr>
          <w:rFonts w:ascii="Cambria" w:hAnsi="Cambria"/>
          <w:bCs/>
          <w:sz w:val="24"/>
          <w:szCs w:val="24"/>
        </w:rPr>
        <w:t xml:space="preserve"> respectivement </w:t>
      </w:r>
      <w:r w:rsidRPr="00E85DC1">
        <w:rPr>
          <w:rFonts w:ascii="Cambria" w:hAnsi="Cambria"/>
          <w:bCs/>
          <w:sz w:val="24"/>
          <w:szCs w:val="24"/>
        </w:rPr>
        <w:t>trois (03) rencontres.</w:t>
      </w:r>
    </w:p>
    <w:p w14:paraId="384EDBCE" w14:textId="77777777" w:rsidR="00794275" w:rsidRDefault="00794275" w:rsidP="00667CBB">
      <w:pPr>
        <w:spacing w:after="120" w:line="240" w:lineRule="auto"/>
        <w:jc w:val="both"/>
        <w:rPr>
          <w:rFonts w:ascii="Cambria" w:hAnsi="Cambria"/>
          <w:bCs/>
          <w:sz w:val="24"/>
          <w:szCs w:val="24"/>
        </w:rPr>
      </w:pPr>
      <w:r w:rsidRPr="00E85DC1">
        <w:rPr>
          <w:rFonts w:ascii="Cambria" w:hAnsi="Cambria"/>
          <w:bCs/>
          <w:sz w:val="24"/>
          <w:szCs w:val="24"/>
        </w:rPr>
        <w:t xml:space="preserve">Cinq(05) sous-comités techniques ont été </w:t>
      </w:r>
      <w:r>
        <w:rPr>
          <w:rFonts w:ascii="Cambria" w:hAnsi="Cambria"/>
          <w:bCs/>
          <w:sz w:val="24"/>
          <w:szCs w:val="24"/>
        </w:rPr>
        <w:t>institués</w:t>
      </w:r>
      <w:r w:rsidRPr="00D30130">
        <w:rPr>
          <w:rFonts w:ascii="Cambria" w:eastAsia="Times New Roman" w:hAnsi="Cambria" w:cs="Times New Roman"/>
          <w:sz w:val="24"/>
          <w:szCs w:val="24"/>
          <w:lang w:eastAsia="fr-FR"/>
        </w:rPr>
        <w:t xml:space="preserve"> </w:t>
      </w:r>
      <w:r>
        <w:rPr>
          <w:rFonts w:ascii="Cambria" w:eastAsia="Times New Roman" w:hAnsi="Cambria" w:cs="Times New Roman"/>
          <w:sz w:val="24"/>
          <w:szCs w:val="24"/>
          <w:lang w:eastAsia="fr-FR"/>
        </w:rPr>
        <w:t xml:space="preserve">par </w:t>
      </w:r>
      <w:r>
        <w:rPr>
          <w:rFonts w:ascii="Cambria" w:hAnsi="Cambria" w:cs="Andalus"/>
          <w:sz w:val="24"/>
          <w:szCs w:val="24"/>
        </w:rPr>
        <w:t>d</w:t>
      </w:r>
      <w:r w:rsidRPr="00E85DC1">
        <w:rPr>
          <w:rFonts w:ascii="Cambria" w:hAnsi="Cambria" w:cs="Andalus"/>
          <w:sz w:val="24"/>
          <w:szCs w:val="24"/>
        </w:rPr>
        <w:t>écret N° 2017-1315 /PRES/PM/MCIA/MINEFID du 30 décembre 2017</w:t>
      </w:r>
      <w:r>
        <w:rPr>
          <w:rFonts w:ascii="Cambria" w:hAnsi="Cambria" w:cs="Andalus"/>
          <w:sz w:val="24"/>
          <w:szCs w:val="24"/>
        </w:rPr>
        <w:t xml:space="preserve"> mettant en place le nouveau dispositif de suivi de l’amélioration du climat des affaires</w:t>
      </w:r>
      <w:r>
        <w:rPr>
          <w:rFonts w:ascii="Cambria" w:hAnsi="Cambria"/>
          <w:bCs/>
          <w:sz w:val="24"/>
          <w:szCs w:val="24"/>
        </w:rPr>
        <w:t>. Il s’agit</w:t>
      </w:r>
      <w:r w:rsidRPr="00E85DC1">
        <w:rPr>
          <w:rFonts w:ascii="Cambria" w:hAnsi="Cambria"/>
          <w:bCs/>
          <w:sz w:val="24"/>
          <w:szCs w:val="24"/>
        </w:rPr>
        <w:t> </w:t>
      </w:r>
      <w:r>
        <w:rPr>
          <w:rFonts w:ascii="Cambria" w:hAnsi="Cambria"/>
          <w:bCs/>
          <w:sz w:val="24"/>
          <w:szCs w:val="24"/>
        </w:rPr>
        <w:t>du</w:t>
      </w:r>
      <w:r w:rsidRPr="00E85DC1">
        <w:rPr>
          <w:rFonts w:ascii="Cambria" w:hAnsi="Cambria"/>
          <w:bCs/>
          <w:sz w:val="24"/>
          <w:szCs w:val="24"/>
        </w:rPr>
        <w:t xml:space="preserve"> sous-comité technique </w:t>
      </w:r>
      <w:r w:rsidRPr="00E85DC1">
        <w:rPr>
          <w:rFonts w:ascii="Cambria" w:hAnsi="Cambria"/>
          <w:b/>
          <w:bCs/>
          <w:sz w:val="24"/>
          <w:szCs w:val="24"/>
        </w:rPr>
        <w:t>« droit des affaires »</w:t>
      </w:r>
      <w:r w:rsidRPr="00E85DC1">
        <w:rPr>
          <w:rFonts w:ascii="Cambria" w:hAnsi="Cambria"/>
          <w:bCs/>
          <w:sz w:val="24"/>
          <w:szCs w:val="24"/>
        </w:rPr>
        <w:t xml:space="preserve"> ; </w:t>
      </w:r>
      <w:r>
        <w:rPr>
          <w:rFonts w:ascii="Cambria" w:hAnsi="Cambria"/>
          <w:bCs/>
          <w:sz w:val="24"/>
          <w:szCs w:val="24"/>
        </w:rPr>
        <w:t xml:space="preserve">du </w:t>
      </w:r>
      <w:r w:rsidRPr="00E85DC1">
        <w:rPr>
          <w:rFonts w:ascii="Cambria" w:hAnsi="Cambria"/>
          <w:bCs/>
          <w:sz w:val="24"/>
          <w:szCs w:val="24"/>
        </w:rPr>
        <w:t xml:space="preserve">sous-comité technique </w:t>
      </w:r>
      <w:r w:rsidRPr="00E85DC1">
        <w:rPr>
          <w:rFonts w:ascii="Cambria" w:hAnsi="Cambria"/>
          <w:b/>
          <w:bCs/>
          <w:sz w:val="24"/>
          <w:szCs w:val="24"/>
        </w:rPr>
        <w:t>« énergie et mines »</w:t>
      </w:r>
      <w:r w:rsidRPr="00E85DC1">
        <w:rPr>
          <w:rFonts w:ascii="Cambria" w:hAnsi="Cambria"/>
          <w:bCs/>
          <w:sz w:val="24"/>
          <w:szCs w:val="24"/>
        </w:rPr>
        <w:t xml:space="preserve"> ; </w:t>
      </w:r>
      <w:r>
        <w:rPr>
          <w:rFonts w:ascii="Cambria" w:hAnsi="Cambria"/>
          <w:bCs/>
          <w:sz w:val="24"/>
          <w:szCs w:val="24"/>
        </w:rPr>
        <w:t xml:space="preserve"> du </w:t>
      </w:r>
      <w:r w:rsidRPr="00E85DC1">
        <w:rPr>
          <w:rFonts w:ascii="Cambria" w:hAnsi="Cambria"/>
          <w:bCs/>
          <w:sz w:val="24"/>
          <w:szCs w:val="24"/>
        </w:rPr>
        <w:t xml:space="preserve">sous-comité technique </w:t>
      </w:r>
      <w:r w:rsidRPr="00E85DC1">
        <w:rPr>
          <w:rFonts w:ascii="Cambria" w:hAnsi="Cambria"/>
          <w:b/>
          <w:bCs/>
          <w:sz w:val="24"/>
          <w:szCs w:val="24"/>
        </w:rPr>
        <w:t>«fiscalités et accès au crédit »</w:t>
      </w:r>
      <w:r w:rsidRPr="00E85DC1">
        <w:rPr>
          <w:rFonts w:ascii="Cambria" w:hAnsi="Cambria"/>
          <w:bCs/>
          <w:sz w:val="24"/>
          <w:szCs w:val="24"/>
        </w:rPr>
        <w:t xml:space="preserve"> ; </w:t>
      </w:r>
      <w:r>
        <w:rPr>
          <w:rFonts w:ascii="Cambria" w:hAnsi="Cambria"/>
          <w:bCs/>
          <w:sz w:val="24"/>
          <w:szCs w:val="24"/>
        </w:rPr>
        <w:t xml:space="preserve">du </w:t>
      </w:r>
      <w:r w:rsidRPr="00E85DC1">
        <w:rPr>
          <w:rFonts w:ascii="Cambria" w:hAnsi="Cambria"/>
          <w:bCs/>
          <w:sz w:val="24"/>
          <w:szCs w:val="24"/>
        </w:rPr>
        <w:t xml:space="preserve">sous-comité technique </w:t>
      </w:r>
      <w:r w:rsidRPr="00E85DC1">
        <w:rPr>
          <w:rFonts w:ascii="Cambria" w:hAnsi="Cambria"/>
          <w:b/>
          <w:bCs/>
          <w:sz w:val="24"/>
          <w:szCs w:val="24"/>
        </w:rPr>
        <w:t xml:space="preserve">« urbanismes, Bâtiments et travaux publics » </w:t>
      </w:r>
      <w:r w:rsidRPr="00E85DC1">
        <w:rPr>
          <w:rFonts w:ascii="Cambria" w:hAnsi="Cambria"/>
          <w:bCs/>
          <w:sz w:val="24"/>
          <w:szCs w:val="24"/>
        </w:rPr>
        <w:t xml:space="preserve">et </w:t>
      </w:r>
      <w:r>
        <w:rPr>
          <w:rFonts w:ascii="Cambria" w:hAnsi="Cambria"/>
          <w:bCs/>
          <w:sz w:val="24"/>
          <w:szCs w:val="24"/>
        </w:rPr>
        <w:t>du</w:t>
      </w:r>
      <w:r w:rsidRPr="00E85DC1">
        <w:rPr>
          <w:rFonts w:ascii="Cambria" w:hAnsi="Cambria"/>
          <w:bCs/>
          <w:sz w:val="24"/>
          <w:szCs w:val="24"/>
        </w:rPr>
        <w:t xml:space="preserve"> sous-comité technique </w:t>
      </w:r>
      <w:r w:rsidRPr="00E85DC1">
        <w:rPr>
          <w:rFonts w:ascii="Cambria" w:hAnsi="Cambria"/>
          <w:b/>
          <w:bCs/>
          <w:sz w:val="24"/>
          <w:szCs w:val="24"/>
        </w:rPr>
        <w:t>« commerce, industrie et licences d’affaires »</w:t>
      </w:r>
      <w:r w:rsidRPr="00E85DC1">
        <w:rPr>
          <w:rFonts w:ascii="Cambria" w:hAnsi="Cambria"/>
          <w:bCs/>
          <w:sz w:val="24"/>
          <w:szCs w:val="24"/>
        </w:rPr>
        <w:t>.</w:t>
      </w:r>
    </w:p>
    <w:p w14:paraId="474B280A" w14:textId="24A3BD41" w:rsidR="00794275" w:rsidRDefault="00794275" w:rsidP="00667CBB">
      <w:pPr>
        <w:spacing w:after="120" w:line="240" w:lineRule="auto"/>
        <w:jc w:val="both"/>
        <w:rPr>
          <w:rFonts w:ascii="Cambria" w:hAnsi="Cambria"/>
          <w:bCs/>
          <w:sz w:val="24"/>
          <w:szCs w:val="24"/>
        </w:rPr>
      </w:pPr>
      <w:r>
        <w:rPr>
          <w:rFonts w:ascii="Cambria" w:hAnsi="Cambria"/>
          <w:bCs/>
          <w:sz w:val="24"/>
          <w:szCs w:val="24"/>
        </w:rPr>
        <w:t>Les projets d’arrêté</w:t>
      </w:r>
      <w:r w:rsidR="00615438">
        <w:rPr>
          <w:rFonts w:ascii="Cambria" w:hAnsi="Cambria"/>
          <w:bCs/>
          <w:sz w:val="24"/>
          <w:szCs w:val="24"/>
        </w:rPr>
        <w:t>s</w:t>
      </w:r>
      <w:r>
        <w:rPr>
          <w:rFonts w:ascii="Cambria" w:hAnsi="Cambria"/>
          <w:bCs/>
          <w:sz w:val="24"/>
          <w:szCs w:val="24"/>
        </w:rPr>
        <w:t xml:space="preserve"> portant </w:t>
      </w:r>
      <w:r w:rsidRPr="00410DD1">
        <w:rPr>
          <w:rFonts w:ascii="Cambria" w:hAnsi="Cambria"/>
          <w:bCs/>
          <w:sz w:val="24"/>
          <w:szCs w:val="24"/>
        </w:rPr>
        <w:t>création</w:t>
      </w:r>
      <w:r w:rsidRPr="00B477C5">
        <w:rPr>
          <w:rFonts w:ascii="Cambria" w:hAnsi="Cambria"/>
          <w:bCs/>
          <w:sz w:val="24"/>
          <w:szCs w:val="24"/>
        </w:rPr>
        <w:t xml:space="preserve"> attributions, </w:t>
      </w:r>
      <w:r w:rsidRPr="00D30130">
        <w:rPr>
          <w:rFonts w:ascii="Cambria" w:hAnsi="Cambria"/>
          <w:bCs/>
          <w:sz w:val="24"/>
          <w:szCs w:val="24"/>
        </w:rPr>
        <w:t>composition et fonctionnement des s</w:t>
      </w:r>
      <w:r w:rsidRPr="00B477C5">
        <w:rPr>
          <w:rFonts w:ascii="Cambria" w:hAnsi="Cambria"/>
          <w:bCs/>
          <w:sz w:val="24"/>
          <w:szCs w:val="24"/>
        </w:rPr>
        <w:t>ous-comité</w:t>
      </w:r>
      <w:r>
        <w:rPr>
          <w:rFonts w:ascii="Cambria" w:hAnsi="Cambria"/>
          <w:bCs/>
          <w:sz w:val="24"/>
          <w:szCs w:val="24"/>
        </w:rPr>
        <w:t>s</w:t>
      </w:r>
      <w:r w:rsidRPr="00410DD1">
        <w:rPr>
          <w:rFonts w:ascii="Cambria" w:hAnsi="Cambria"/>
          <w:bCs/>
          <w:sz w:val="24"/>
          <w:szCs w:val="24"/>
        </w:rPr>
        <w:t xml:space="preserve"> t</w:t>
      </w:r>
      <w:r w:rsidRPr="00B477C5">
        <w:rPr>
          <w:rFonts w:ascii="Cambria" w:hAnsi="Cambria"/>
          <w:bCs/>
          <w:sz w:val="24"/>
          <w:szCs w:val="24"/>
        </w:rPr>
        <w:t>echnique</w:t>
      </w:r>
      <w:r>
        <w:rPr>
          <w:rFonts w:ascii="Cambria" w:hAnsi="Cambria"/>
          <w:bCs/>
          <w:sz w:val="24"/>
          <w:szCs w:val="24"/>
        </w:rPr>
        <w:t>s ont été élaborés et transmis pour visa au Contrôle financier.</w:t>
      </w:r>
    </w:p>
    <w:p w14:paraId="6109DA20" w14:textId="0017BA3A" w:rsidR="00794275" w:rsidRDefault="00794275" w:rsidP="00667CBB">
      <w:pPr>
        <w:spacing w:after="120" w:line="240" w:lineRule="auto"/>
        <w:jc w:val="both"/>
        <w:rPr>
          <w:rFonts w:ascii="Cambria" w:hAnsi="Cambria"/>
          <w:bCs/>
          <w:sz w:val="24"/>
          <w:szCs w:val="24"/>
        </w:rPr>
      </w:pPr>
      <w:r>
        <w:rPr>
          <w:rFonts w:ascii="Cambria" w:hAnsi="Cambria"/>
          <w:bCs/>
          <w:sz w:val="24"/>
          <w:szCs w:val="24"/>
        </w:rPr>
        <w:t>Nonobstant cette situation, et par soucis d’anticipation</w:t>
      </w:r>
      <w:r w:rsidRPr="00E85DC1">
        <w:rPr>
          <w:rFonts w:ascii="Cambria" w:hAnsi="Cambria"/>
          <w:bCs/>
          <w:sz w:val="24"/>
          <w:szCs w:val="24"/>
        </w:rPr>
        <w:t xml:space="preserve">, il faut souligner que </w:t>
      </w:r>
      <w:r>
        <w:rPr>
          <w:rFonts w:ascii="Cambria" w:hAnsi="Cambria"/>
          <w:bCs/>
          <w:sz w:val="24"/>
          <w:szCs w:val="24"/>
        </w:rPr>
        <w:t xml:space="preserve">deux sous-comités ont déjà tenu des sessions. Il </w:t>
      </w:r>
      <w:r w:rsidRPr="00E85DC1">
        <w:rPr>
          <w:rFonts w:ascii="Cambria" w:hAnsi="Cambria"/>
          <w:bCs/>
          <w:sz w:val="24"/>
          <w:szCs w:val="24"/>
        </w:rPr>
        <w:t xml:space="preserve"> </w:t>
      </w:r>
      <w:r>
        <w:rPr>
          <w:rFonts w:ascii="Cambria" w:hAnsi="Cambria"/>
          <w:bCs/>
          <w:sz w:val="24"/>
          <w:szCs w:val="24"/>
        </w:rPr>
        <w:t xml:space="preserve">s’agit du </w:t>
      </w:r>
      <w:r w:rsidRPr="00E85DC1">
        <w:rPr>
          <w:rFonts w:ascii="Cambria" w:hAnsi="Cambria"/>
          <w:bCs/>
          <w:sz w:val="24"/>
          <w:szCs w:val="24"/>
        </w:rPr>
        <w:t xml:space="preserve"> sous-comité technique </w:t>
      </w:r>
      <w:r>
        <w:rPr>
          <w:rFonts w:ascii="Cambria" w:hAnsi="Cambria"/>
          <w:bCs/>
          <w:sz w:val="24"/>
          <w:szCs w:val="24"/>
        </w:rPr>
        <w:t>« </w:t>
      </w:r>
      <w:r w:rsidRPr="00E85DC1">
        <w:rPr>
          <w:rFonts w:ascii="Cambria" w:hAnsi="Cambria"/>
          <w:bCs/>
          <w:sz w:val="24"/>
          <w:szCs w:val="24"/>
        </w:rPr>
        <w:t>commerce, industrie et licences d’affaires</w:t>
      </w:r>
      <w:r>
        <w:rPr>
          <w:rFonts w:ascii="Cambria" w:hAnsi="Cambria"/>
          <w:bCs/>
          <w:sz w:val="24"/>
          <w:szCs w:val="24"/>
        </w:rPr>
        <w:t xml:space="preserve"> » et </w:t>
      </w:r>
      <w:r w:rsidRPr="00D30130">
        <w:rPr>
          <w:rFonts w:ascii="Cambria" w:hAnsi="Cambria"/>
          <w:bCs/>
          <w:sz w:val="24"/>
          <w:szCs w:val="24"/>
        </w:rPr>
        <w:t>du sous-comité technique «</w:t>
      </w:r>
      <w:r>
        <w:rPr>
          <w:rFonts w:ascii="Cambria" w:hAnsi="Cambria"/>
          <w:bCs/>
          <w:sz w:val="24"/>
          <w:szCs w:val="24"/>
        </w:rPr>
        <w:t>fiscalités et accès au crédit</w:t>
      </w:r>
      <w:r w:rsidR="00137F67">
        <w:rPr>
          <w:rFonts w:ascii="Cambria" w:hAnsi="Cambria"/>
          <w:bCs/>
          <w:sz w:val="24"/>
          <w:szCs w:val="24"/>
        </w:rPr>
        <w:t> ».</w:t>
      </w:r>
    </w:p>
    <w:p w14:paraId="5201E2DA" w14:textId="77777777" w:rsidR="00794275" w:rsidRDefault="00794275" w:rsidP="00667CBB">
      <w:pPr>
        <w:spacing w:after="120" w:line="240" w:lineRule="auto"/>
        <w:jc w:val="both"/>
        <w:rPr>
          <w:rFonts w:ascii="Cambria" w:hAnsi="Cambria"/>
        </w:rPr>
      </w:pPr>
      <w:r w:rsidRPr="00E85DC1">
        <w:rPr>
          <w:rFonts w:ascii="Cambria" w:hAnsi="Cambria"/>
        </w:rPr>
        <w:t>Les étapes restantes pour l’entière réalisation de cette mesure sont </w:t>
      </w:r>
      <w:r>
        <w:rPr>
          <w:rFonts w:ascii="Cambria" w:hAnsi="Cambria"/>
        </w:rPr>
        <w:t xml:space="preserve">(i) la signature  des </w:t>
      </w:r>
      <w:r>
        <w:rPr>
          <w:rFonts w:ascii="Cambria" w:hAnsi="Cambria"/>
          <w:bCs/>
          <w:sz w:val="24"/>
          <w:szCs w:val="24"/>
        </w:rPr>
        <w:t xml:space="preserve">projets d’arrêté portant </w:t>
      </w:r>
      <w:r w:rsidRPr="00410DD1">
        <w:rPr>
          <w:rFonts w:ascii="Cambria" w:hAnsi="Cambria"/>
          <w:bCs/>
          <w:sz w:val="24"/>
          <w:szCs w:val="24"/>
        </w:rPr>
        <w:t>création</w:t>
      </w:r>
      <w:r w:rsidRPr="00F914B2">
        <w:rPr>
          <w:rFonts w:ascii="Cambria" w:hAnsi="Cambria"/>
          <w:bCs/>
          <w:sz w:val="24"/>
          <w:szCs w:val="24"/>
        </w:rPr>
        <w:t xml:space="preserve"> attributions, </w:t>
      </w:r>
      <w:r w:rsidRPr="00D30130">
        <w:rPr>
          <w:rFonts w:ascii="Cambria" w:hAnsi="Cambria"/>
          <w:bCs/>
          <w:sz w:val="24"/>
          <w:szCs w:val="24"/>
        </w:rPr>
        <w:t>composition et fonctionnement des s</w:t>
      </w:r>
      <w:r w:rsidRPr="00F914B2">
        <w:rPr>
          <w:rFonts w:ascii="Cambria" w:hAnsi="Cambria"/>
          <w:bCs/>
          <w:sz w:val="24"/>
          <w:szCs w:val="24"/>
        </w:rPr>
        <w:t>ous-comité</w:t>
      </w:r>
      <w:r>
        <w:rPr>
          <w:rFonts w:ascii="Cambria" w:hAnsi="Cambria"/>
          <w:bCs/>
          <w:sz w:val="24"/>
          <w:szCs w:val="24"/>
        </w:rPr>
        <w:t>s</w:t>
      </w:r>
      <w:r w:rsidRPr="00F914B2">
        <w:rPr>
          <w:rFonts w:ascii="Cambria" w:hAnsi="Cambria"/>
          <w:bCs/>
          <w:sz w:val="24"/>
          <w:szCs w:val="24"/>
        </w:rPr>
        <w:t xml:space="preserve"> technique</w:t>
      </w:r>
      <w:r>
        <w:rPr>
          <w:rFonts w:ascii="Cambria" w:hAnsi="Cambria"/>
          <w:bCs/>
          <w:sz w:val="24"/>
          <w:szCs w:val="24"/>
        </w:rPr>
        <w:t xml:space="preserve">s, (ii) la tenue des sessions de l’ensemble des sous-comités techniques, (iii) la tenue des réunions du </w:t>
      </w:r>
      <w:r>
        <w:rPr>
          <w:rFonts w:ascii="Cambria" w:hAnsi="Cambria" w:cs="Andalus"/>
          <w:sz w:val="24"/>
          <w:szCs w:val="24"/>
        </w:rPr>
        <w:t>secrétariat technique, (iv) la tenue des sessions du Comité de Pilotage</w:t>
      </w:r>
      <w:r>
        <w:rPr>
          <w:rFonts w:ascii="Cambria" w:hAnsi="Cambria"/>
        </w:rPr>
        <w:t>.</w:t>
      </w:r>
    </w:p>
    <w:p w14:paraId="21DA2F64" w14:textId="380DC50A" w:rsidR="009D25A6" w:rsidRDefault="00794275" w:rsidP="00667CBB">
      <w:pPr>
        <w:spacing w:after="120" w:line="240" w:lineRule="auto"/>
        <w:jc w:val="both"/>
        <w:rPr>
          <w:rFonts w:ascii="Cambria" w:hAnsi="Cambria"/>
          <w:bCs/>
          <w:sz w:val="24"/>
          <w:szCs w:val="24"/>
        </w:rPr>
      </w:pPr>
      <w:r w:rsidRPr="00137F67">
        <w:rPr>
          <w:rFonts w:ascii="Cambria" w:hAnsi="Cambria"/>
          <w:bCs/>
          <w:sz w:val="24"/>
          <w:szCs w:val="24"/>
        </w:rPr>
        <w:t xml:space="preserve"> Le taux d’exécution physique de l’activité est de 70%</w:t>
      </w:r>
      <w:r w:rsidR="009D25A6" w:rsidRPr="00137F67">
        <w:rPr>
          <w:rFonts w:ascii="Cambria" w:hAnsi="Cambria"/>
          <w:bCs/>
          <w:sz w:val="24"/>
          <w:szCs w:val="24"/>
        </w:rPr>
        <w:t>.</w:t>
      </w:r>
      <w:r w:rsidR="009D25A6" w:rsidRPr="000F7EDE">
        <w:rPr>
          <w:rFonts w:ascii="Cambria" w:hAnsi="Cambria"/>
          <w:bCs/>
          <w:sz w:val="24"/>
          <w:szCs w:val="24"/>
        </w:rPr>
        <w:t xml:space="preserve"> </w:t>
      </w:r>
    </w:p>
    <w:p w14:paraId="562D77D8" w14:textId="77777777" w:rsidR="00911387" w:rsidRPr="000F7EDE" w:rsidRDefault="00911387" w:rsidP="00667CBB">
      <w:pPr>
        <w:spacing w:after="120" w:line="240" w:lineRule="auto"/>
        <w:jc w:val="both"/>
        <w:rPr>
          <w:rFonts w:ascii="Cambria" w:hAnsi="Cambria"/>
          <w:bCs/>
          <w:sz w:val="24"/>
          <w:szCs w:val="24"/>
        </w:rPr>
      </w:pPr>
    </w:p>
    <w:p w14:paraId="4A58CFEA" w14:textId="034CF02C" w:rsidR="009D25A6" w:rsidRPr="00E85DC1" w:rsidRDefault="009D25A6" w:rsidP="00667CBB">
      <w:pPr>
        <w:pStyle w:val="Paragraphedeliste"/>
        <w:numPr>
          <w:ilvl w:val="0"/>
          <w:numId w:val="29"/>
        </w:numPr>
        <w:spacing w:after="120" w:line="240" w:lineRule="auto"/>
        <w:contextualSpacing w:val="0"/>
        <w:jc w:val="both"/>
        <w:rPr>
          <w:rFonts w:ascii="Cambria" w:hAnsi="Cambria"/>
          <w:b/>
          <w:bCs/>
          <w:i/>
          <w:sz w:val="24"/>
          <w:szCs w:val="24"/>
        </w:rPr>
      </w:pPr>
      <w:r w:rsidRPr="00E85DC1">
        <w:rPr>
          <w:rFonts w:ascii="Cambria" w:hAnsi="Cambria"/>
          <w:b/>
          <w:bCs/>
          <w:i/>
          <w:sz w:val="24"/>
          <w:szCs w:val="24"/>
        </w:rPr>
        <w:lastRenderedPageBreak/>
        <w:t>Réformer le dialogue Gouvernement/Secteur privé </w:t>
      </w:r>
      <w:r w:rsidR="00B022F6" w:rsidRPr="00E85DC1">
        <w:rPr>
          <w:rFonts w:ascii="Cambria" w:hAnsi="Cambria"/>
          <w:b/>
          <w:bCs/>
          <w:i/>
          <w:sz w:val="24"/>
          <w:szCs w:val="24"/>
        </w:rPr>
        <w:t xml:space="preserve"> </w:t>
      </w:r>
    </w:p>
    <w:p w14:paraId="7354371C" w14:textId="77777777" w:rsidR="00794275" w:rsidRPr="00E85DC1" w:rsidRDefault="00794275" w:rsidP="00667CBB">
      <w:pPr>
        <w:spacing w:after="120" w:line="240" w:lineRule="auto"/>
        <w:jc w:val="both"/>
        <w:rPr>
          <w:rFonts w:ascii="Cambria" w:hAnsi="Cambria"/>
          <w:bCs/>
          <w:sz w:val="24"/>
          <w:szCs w:val="24"/>
        </w:rPr>
      </w:pPr>
      <w:r w:rsidRPr="00E85DC1">
        <w:rPr>
          <w:rFonts w:ascii="Cambria" w:hAnsi="Cambria"/>
          <w:bCs/>
          <w:sz w:val="24"/>
          <w:szCs w:val="24"/>
        </w:rPr>
        <w:t>Au cours du premier semestre de l’année 2018, une note conceptuelle et un projet de rapport en conseil de ministres ont été élaborées afin de reformer le cadre de dialogue.</w:t>
      </w:r>
    </w:p>
    <w:p w14:paraId="00D33578" w14:textId="77777777" w:rsidR="00794275" w:rsidRPr="00E85DC1" w:rsidRDefault="00794275" w:rsidP="00667CBB">
      <w:pPr>
        <w:spacing w:after="120" w:line="240" w:lineRule="auto"/>
        <w:jc w:val="both"/>
        <w:rPr>
          <w:rFonts w:ascii="Cambria" w:hAnsi="Cambria"/>
          <w:bCs/>
          <w:sz w:val="24"/>
          <w:szCs w:val="24"/>
        </w:rPr>
      </w:pPr>
      <w:r w:rsidRPr="00E85DC1">
        <w:rPr>
          <w:rFonts w:ascii="Cambria" w:hAnsi="Cambria"/>
          <w:bCs/>
          <w:sz w:val="24"/>
          <w:szCs w:val="24"/>
        </w:rPr>
        <w:t>Aussi, un projet de décret du dispositif institutionnel du cadre de concertation Etat/secteur privé, un projet de feuille de route, trois (03) projets d’arrêté d’application du même décret ont été élaborés.</w:t>
      </w:r>
    </w:p>
    <w:p w14:paraId="41B6FFA8" w14:textId="77777777" w:rsidR="00794275" w:rsidRDefault="00794275" w:rsidP="00667CBB">
      <w:pPr>
        <w:spacing w:after="120" w:line="240" w:lineRule="auto"/>
        <w:jc w:val="both"/>
        <w:rPr>
          <w:rFonts w:ascii="Cambria" w:hAnsi="Cambria"/>
          <w:bCs/>
          <w:sz w:val="24"/>
          <w:szCs w:val="24"/>
        </w:rPr>
      </w:pPr>
      <w:r w:rsidRPr="00E85DC1">
        <w:rPr>
          <w:rFonts w:ascii="Cambria" w:hAnsi="Cambria"/>
          <w:bCs/>
          <w:sz w:val="24"/>
          <w:szCs w:val="24"/>
        </w:rPr>
        <w:t xml:space="preserve">Par ailleurs, des rencontres se sont tenues avec les structures d’appui au secteur privé à cet effet, en vue d’une validation consensuelle desdits documents. </w:t>
      </w:r>
    </w:p>
    <w:p w14:paraId="295B6AEB" w14:textId="78A4AD26" w:rsidR="00911387" w:rsidRDefault="00794275" w:rsidP="00667CBB">
      <w:pPr>
        <w:spacing w:after="120" w:line="240" w:lineRule="auto"/>
        <w:jc w:val="both"/>
        <w:rPr>
          <w:rFonts w:ascii="Cambria" w:hAnsi="Cambria" w:cs="Andalus"/>
          <w:sz w:val="24"/>
          <w:szCs w:val="24"/>
        </w:rPr>
      </w:pPr>
      <w:r w:rsidRPr="00E85DC1">
        <w:rPr>
          <w:rFonts w:ascii="Cambria" w:hAnsi="Cambria"/>
          <w:bCs/>
          <w:sz w:val="24"/>
          <w:szCs w:val="24"/>
        </w:rPr>
        <w:t xml:space="preserve">Le taux d’exécution physique de l’activité est de </w:t>
      </w:r>
      <w:r>
        <w:rPr>
          <w:rFonts w:ascii="Cambria" w:hAnsi="Cambria"/>
          <w:bCs/>
          <w:sz w:val="24"/>
          <w:szCs w:val="24"/>
        </w:rPr>
        <w:t>5</w:t>
      </w:r>
      <w:r w:rsidRPr="00E85DC1">
        <w:rPr>
          <w:rFonts w:ascii="Cambria" w:hAnsi="Cambria"/>
          <w:bCs/>
          <w:sz w:val="24"/>
          <w:szCs w:val="24"/>
        </w:rPr>
        <w:t>0%.</w:t>
      </w:r>
      <w:r w:rsidRPr="00E85DC1">
        <w:rPr>
          <w:rFonts w:ascii="Cambria" w:hAnsi="Cambria" w:cs="Andalus"/>
          <w:sz w:val="24"/>
          <w:szCs w:val="24"/>
        </w:rPr>
        <w:t xml:space="preserve"> </w:t>
      </w:r>
    </w:p>
    <w:p w14:paraId="1253195E" w14:textId="77777777" w:rsidR="00794275" w:rsidRPr="00B477C5" w:rsidRDefault="00794275" w:rsidP="00667CBB">
      <w:pPr>
        <w:pStyle w:val="Paragraphedeliste"/>
        <w:numPr>
          <w:ilvl w:val="0"/>
          <w:numId w:val="29"/>
        </w:numPr>
        <w:spacing w:after="120" w:line="240" w:lineRule="auto"/>
        <w:contextualSpacing w:val="0"/>
        <w:jc w:val="both"/>
        <w:rPr>
          <w:rFonts w:ascii="Cambria" w:hAnsi="Cambria"/>
          <w:b/>
          <w:bCs/>
          <w:i/>
          <w:sz w:val="24"/>
          <w:szCs w:val="24"/>
        </w:rPr>
      </w:pPr>
      <w:r w:rsidRPr="00B477C5">
        <w:rPr>
          <w:rFonts w:ascii="Cambria" w:hAnsi="Cambria"/>
          <w:b/>
          <w:bCs/>
          <w:i/>
          <w:sz w:val="24"/>
          <w:szCs w:val="24"/>
        </w:rPr>
        <w:t>Organiser l’édition 2018 du dialogue Gouvernement/Secteur</w:t>
      </w:r>
    </w:p>
    <w:p w14:paraId="1900F495" w14:textId="59AAB320" w:rsidR="00794275" w:rsidRDefault="00794275" w:rsidP="00667CBB">
      <w:pPr>
        <w:spacing w:after="120" w:line="240" w:lineRule="auto"/>
        <w:jc w:val="both"/>
        <w:rPr>
          <w:rFonts w:ascii="Cambria" w:hAnsi="Cambria"/>
          <w:bCs/>
          <w:sz w:val="24"/>
          <w:szCs w:val="24"/>
        </w:rPr>
      </w:pPr>
      <w:r w:rsidRPr="00E85DC1">
        <w:rPr>
          <w:rFonts w:ascii="Cambria" w:hAnsi="Cambria"/>
          <w:bCs/>
          <w:sz w:val="24"/>
          <w:szCs w:val="24"/>
        </w:rPr>
        <w:t>La 16</w:t>
      </w:r>
      <w:r w:rsidRPr="00E85DC1">
        <w:rPr>
          <w:rFonts w:ascii="Cambria" w:hAnsi="Cambria"/>
          <w:bCs/>
          <w:sz w:val="24"/>
          <w:szCs w:val="24"/>
          <w:vertAlign w:val="superscript"/>
        </w:rPr>
        <w:t>ème</w:t>
      </w:r>
      <w:r w:rsidRPr="00E85DC1">
        <w:rPr>
          <w:rFonts w:ascii="Cambria" w:hAnsi="Cambria"/>
          <w:bCs/>
          <w:sz w:val="24"/>
          <w:szCs w:val="24"/>
        </w:rPr>
        <w:t xml:space="preserve"> édition du dialogue se tiendra sous le nouveau format. </w:t>
      </w:r>
      <w:r>
        <w:rPr>
          <w:rFonts w:ascii="Cambria" w:hAnsi="Cambria"/>
          <w:bCs/>
          <w:sz w:val="24"/>
          <w:szCs w:val="24"/>
        </w:rPr>
        <w:t xml:space="preserve"> Ainsi, les actions déjà mises en œuvre ont concerné (i) la t</w:t>
      </w:r>
      <w:r w:rsidRPr="003173DF">
        <w:rPr>
          <w:rFonts w:ascii="Cambria" w:hAnsi="Cambria"/>
          <w:bCs/>
          <w:sz w:val="24"/>
          <w:szCs w:val="24"/>
        </w:rPr>
        <w:t>enue de la première session du Comité Technique Paritaire le 07 mars 2018 en vue de valider la matrice des préoccu</w:t>
      </w:r>
      <w:r>
        <w:rPr>
          <w:rFonts w:ascii="Cambria" w:hAnsi="Cambria"/>
          <w:bCs/>
          <w:sz w:val="24"/>
          <w:szCs w:val="24"/>
        </w:rPr>
        <w:t>pations issues de la RGSP 2017 et (ii) l’é</w:t>
      </w:r>
      <w:r w:rsidRPr="003173DF">
        <w:rPr>
          <w:rFonts w:ascii="Cambria" w:hAnsi="Cambria"/>
          <w:bCs/>
          <w:sz w:val="24"/>
          <w:szCs w:val="24"/>
        </w:rPr>
        <w:t>laboration de la feuille de route pour la conduite du dialogue Etat/Secteur</w:t>
      </w:r>
      <w:r>
        <w:rPr>
          <w:rFonts w:ascii="Cambria" w:hAnsi="Cambria"/>
          <w:bCs/>
          <w:sz w:val="24"/>
          <w:szCs w:val="24"/>
        </w:rPr>
        <w:t>.</w:t>
      </w:r>
    </w:p>
    <w:p w14:paraId="54B3ABE7" w14:textId="77777777" w:rsidR="00794275" w:rsidRDefault="00794275" w:rsidP="00667CBB">
      <w:pPr>
        <w:spacing w:after="120" w:line="240" w:lineRule="auto"/>
        <w:jc w:val="both"/>
        <w:rPr>
          <w:rFonts w:ascii="Cambria" w:hAnsi="Cambria"/>
          <w:bCs/>
          <w:sz w:val="24"/>
          <w:szCs w:val="24"/>
        </w:rPr>
      </w:pPr>
      <w:r>
        <w:rPr>
          <w:rFonts w:ascii="Cambria" w:hAnsi="Cambria"/>
          <w:bCs/>
          <w:sz w:val="24"/>
          <w:szCs w:val="24"/>
        </w:rPr>
        <w:t xml:space="preserve"> </w:t>
      </w:r>
      <w:r w:rsidRPr="00E85DC1">
        <w:rPr>
          <w:rFonts w:ascii="Cambria" w:hAnsi="Cambria"/>
          <w:bCs/>
          <w:sz w:val="24"/>
          <w:szCs w:val="24"/>
        </w:rPr>
        <w:t xml:space="preserve">Le taux d’exécution physique de l’activité est de </w:t>
      </w:r>
      <w:r>
        <w:rPr>
          <w:rFonts w:ascii="Cambria" w:hAnsi="Cambria"/>
          <w:bCs/>
          <w:sz w:val="24"/>
          <w:szCs w:val="24"/>
        </w:rPr>
        <w:t>3</w:t>
      </w:r>
      <w:r w:rsidRPr="00E85DC1">
        <w:rPr>
          <w:rFonts w:ascii="Cambria" w:hAnsi="Cambria"/>
          <w:bCs/>
          <w:sz w:val="24"/>
          <w:szCs w:val="24"/>
        </w:rPr>
        <w:t xml:space="preserve">0%. </w:t>
      </w:r>
    </w:p>
    <w:p w14:paraId="33217DDB" w14:textId="609387B5" w:rsidR="00911387" w:rsidRPr="00911387" w:rsidRDefault="00794275" w:rsidP="00667CBB">
      <w:pPr>
        <w:spacing w:after="120" w:line="240" w:lineRule="auto"/>
        <w:jc w:val="both"/>
        <w:rPr>
          <w:rFonts w:ascii="Cambria" w:hAnsi="Cambria"/>
          <w:bCs/>
          <w:sz w:val="24"/>
          <w:szCs w:val="24"/>
        </w:rPr>
      </w:pPr>
      <w:r>
        <w:rPr>
          <w:rFonts w:ascii="Cambria" w:hAnsi="Cambria"/>
          <w:bCs/>
          <w:sz w:val="24"/>
          <w:szCs w:val="24"/>
        </w:rPr>
        <w:t>La suite de l’année</w:t>
      </w:r>
      <w:r w:rsidR="00970AA4">
        <w:rPr>
          <w:rFonts w:ascii="Cambria" w:hAnsi="Cambria"/>
          <w:bCs/>
          <w:sz w:val="24"/>
          <w:szCs w:val="24"/>
        </w:rPr>
        <w:t xml:space="preserve">, la signature des </w:t>
      </w:r>
      <w:r w:rsidR="00137F67">
        <w:rPr>
          <w:rFonts w:ascii="Cambria" w:hAnsi="Cambria"/>
          <w:bCs/>
          <w:sz w:val="24"/>
          <w:szCs w:val="24"/>
        </w:rPr>
        <w:t>différents</w:t>
      </w:r>
      <w:r w:rsidR="00970AA4">
        <w:rPr>
          <w:rFonts w:ascii="Cambria" w:hAnsi="Cambria"/>
          <w:bCs/>
          <w:sz w:val="24"/>
          <w:szCs w:val="24"/>
        </w:rPr>
        <w:t xml:space="preserve"> textes règlementant le nouveau format, l’organisation des rencontres régionales, des rencontres sectorielles et la rencontre nationale proprement dite.</w:t>
      </w:r>
    </w:p>
    <w:p w14:paraId="5220CD5D" w14:textId="293CAAAD" w:rsidR="009D25A6" w:rsidRPr="00E85DC1" w:rsidRDefault="009D25A6" w:rsidP="00667CBB">
      <w:pPr>
        <w:pStyle w:val="Paragraphedeliste"/>
        <w:numPr>
          <w:ilvl w:val="0"/>
          <w:numId w:val="29"/>
        </w:numPr>
        <w:spacing w:after="120" w:line="240" w:lineRule="auto"/>
        <w:contextualSpacing w:val="0"/>
        <w:jc w:val="both"/>
        <w:rPr>
          <w:rFonts w:ascii="Cambria" w:hAnsi="Cambria"/>
          <w:b/>
          <w:bCs/>
          <w:i/>
          <w:sz w:val="24"/>
          <w:szCs w:val="24"/>
        </w:rPr>
      </w:pPr>
      <w:r w:rsidRPr="00E85DC1">
        <w:rPr>
          <w:rFonts w:ascii="Cambria" w:hAnsi="Cambria"/>
          <w:b/>
          <w:bCs/>
          <w:i/>
          <w:sz w:val="24"/>
          <w:szCs w:val="24"/>
        </w:rPr>
        <w:t>Opérationnaliser l’Agence Burki</w:t>
      </w:r>
      <w:r w:rsidR="00615438">
        <w:rPr>
          <w:rFonts w:ascii="Cambria" w:hAnsi="Cambria"/>
          <w:b/>
          <w:bCs/>
          <w:i/>
          <w:sz w:val="24"/>
          <w:szCs w:val="24"/>
        </w:rPr>
        <w:t xml:space="preserve">nabè des Investissements </w:t>
      </w:r>
    </w:p>
    <w:p w14:paraId="26787716" w14:textId="7BDC4B84" w:rsidR="00794275" w:rsidRDefault="00794275" w:rsidP="00667CBB">
      <w:pPr>
        <w:spacing w:after="120" w:line="240" w:lineRule="auto"/>
        <w:jc w:val="both"/>
        <w:rPr>
          <w:rFonts w:ascii="Cambria" w:hAnsi="Cambria"/>
          <w:bCs/>
          <w:sz w:val="24"/>
          <w:szCs w:val="24"/>
        </w:rPr>
      </w:pPr>
      <w:r w:rsidRPr="00E85DC1">
        <w:rPr>
          <w:rFonts w:ascii="Cambria" w:hAnsi="Cambria"/>
          <w:sz w:val="24"/>
          <w:szCs w:val="24"/>
        </w:rPr>
        <w:t>Les textes qui opérationnalisent l’Agenc</w:t>
      </w:r>
      <w:r w:rsidR="004F6918">
        <w:rPr>
          <w:rFonts w:ascii="Cambria" w:hAnsi="Cambria"/>
          <w:sz w:val="24"/>
          <w:szCs w:val="24"/>
        </w:rPr>
        <w:t>e Burkinabè des I</w:t>
      </w:r>
      <w:r w:rsidRPr="00E85DC1">
        <w:rPr>
          <w:rFonts w:ascii="Cambria" w:hAnsi="Cambria"/>
          <w:sz w:val="24"/>
          <w:szCs w:val="24"/>
        </w:rPr>
        <w:t>nvestissements ont été pris en  session ordinaire du conseil de Ministre</w:t>
      </w:r>
      <w:r w:rsidRPr="00E85DC1">
        <w:rPr>
          <w:rFonts w:ascii="Cambria" w:hAnsi="Cambria"/>
          <w:i/>
          <w:sz w:val="24"/>
          <w:szCs w:val="24"/>
        </w:rPr>
        <w:t xml:space="preserve">s </w:t>
      </w:r>
      <w:r w:rsidRPr="00E85DC1">
        <w:rPr>
          <w:rFonts w:ascii="Cambria" w:hAnsi="Cambria"/>
          <w:sz w:val="24"/>
          <w:szCs w:val="24"/>
        </w:rPr>
        <w:t>le 02 mai</w:t>
      </w:r>
      <w:r w:rsidRPr="00E85DC1">
        <w:rPr>
          <w:rFonts w:ascii="Cambria" w:hAnsi="Cambria"/>
          <w:i/>
          <w:sz w:val="24"/>
          <w:szCs w:val="24"/>
        </w:rPr>
        <w:t xml:space="preserve"> 2018.</w:t>
      </w:r>
      <w:r w:rsidRPr="00E85DC1">
        <w:rPr>
          <w:rFonts w:ascii="Cambria" w:hAnsi="Cambria"/>
          <w:sz w:val="24"/>
          <w:szCs w:val="24"/>
        </w:rPr>
        <w:t xml:space="preserve">  La création de cette agence vise à instituer un cadre organisationnel adapté, à même d’attirer le maximum d’investissements directs nationaux et étrangers au Burkina Faso</w:t>
      </w:r>
      <w:r w:rsidRPr="00E85DC1">
        <w:rPr>
          <w:rFonts w:ascii="Cambria" w:hAnsi="Cambria"/>
          <w:bCs/>
          <w:sz w:val="24"/>
          <w:szCs w:val="24"/>
        </w:rPr>
        <w:t xml:space="preserve">. </w:t>
      </w:r>
    </w:p>
    <w:p w14:paraId="26E61526" w14:textId="16CA232B" w:rsidR="00911387" w:rsidRPr="00E85DC1" w:rsidRDefault="00794275" w:rsidP="00667CBB">
      <w:pPr>
        <w:spacing w:after="120" w:line="240" w:lineRule="auto"/>
        <w:jc w:val="both"/>
        <w:rPr>
          <w:rFonts w:ascii="Cambria" w:hAnsi="Cambria"/>
          <w:bCs/>
          <w:sz w:val="24"/>
          <w:szCs w:val="24"/>
        </w:rPr>
      </w:pPr>
      <w:r w:rsidRPr="00E85DC1">
        <w:rPr>
          <w:rFonts w:ascii="Cambria" w:hAnsi="Cambria"/>
          <w:bCs/>
          <w:sz w:val="24"/>
          <w:szCs w:val="24"/>
        </w:rPr>
        <w:t xml:space="preserve">Sa mise en place complète sera effective avec la nomination de ses responsables. Le taux d’exécution physique est de </w:t>
      </w:r>
      <w:r>
        <w:rPr>
          <w:rFonts w:ascii="Cambria" w:hAnsi="Cambria"/>
          <w:bCs/>
          <w:sz w:val="24"/>
          <w:szCs w:val="24"/>
        </w:rPr>
        <w:t>5</w:t>
      </w:r>
      <w:r w:rsidRPr="00E85DC1">
        <w:rPr>
          <w:rFonts w:ascii="Cambria" w:hAnsi="Cambria"/>
          <w:bCs/>
          <w:sz w:val="24"/>
          <w:szCs w:val="24"/>
        </w:rPr>
        <w:t>0%.</w:t>
      </w:r>
    </w:p>
    <w:p w14:paraId="165F2850" w14:textId="42D8B064" w:rsidR="009D25A6" w:rsidRPr="00E85DC1" w:rsidRDefault="009D25A6" w:rsidP="00667CBB">
      <w:pPr>
        <w:pStyle w:val="Paragraphedeliste"/>
        <w:numPr>
          <w:ilvl w:val="0"/>
          <w:numId w:val="29"/>
        </w:numPr>
        <w:spacing w:after="120" w:line="240" w:lineRule="auto"/>
        <w:contextualSpacing w:val="0"/>
        <w:jc w:val="both"/>
        <w:rPr>
          <w:rFonts w:ascii="Cambria" w:hAnsi="Cambria"/>
          <w:b/>
          <w:bCs/>
          <w:i/>
          <w:sz w:val="24"/>
          <w:szCs w:val="24"/>
        </w:rPr>
      </w:pPr>
      <w:r w:rsidRPr="00E85DC1">
        <w:rPr>
          <w:rFonts w:ascii="Cambria" w:hAnsi="Cambria"/>
          <w:b/>
          <w:bCs/>
          <w:i/>
          <w:sz w:val="24"/>
          <w:szCs w:val="24"/>
        </w:rPr>
        <w:t>Faciliter la création d’</w:t>
      </w:r>
      <w:r w:rsidR="00615438">
        <w:rPr>
          <w:rFonts w:ascii="Cambria" w:hAnsi="Cambria"/>
          <w:b/>
          <w:bCs/>
          <w:i/>
          <w:sz w:val="24"/>
          <w:szCs w:val="24"/>
        </w:rPr>
        <w:t>entreprises </w:t>
      </w:r>
    </w:p>
    <w:p w14:paraId="6C7CAD03" w14:textId="7263C389" w:rsidR="00585C6B" w:rsidRDefault="00585C6B" w:rsidP="00667CBB">
      <w:pPr>
        <w:tabs>
          <w:tab w:val="left" w:pos="2268"/>
        </w:tabs>
        <w:spacing w:after="120" w:line="240" w:lineRule="auto"/>
        <w:jc w:val="both"/>
        <w:rPr>
          <w:rFonts w:ascii="Cambria" w:hAnsi="Cambria"/>
          <w:bCs/>
          <w:sz w:val="24"/>
          <w:szCs w:val="24"/>
        </w:rPr>
      </w:pPr>
      <w:r w:rsidRPr="00E85DC1">
        <w:rPr>
          <w:rFonts w:ascii="Cambria" w:hAnsi="Cambria"/>
          <w:bCs/>
          <w:sz w:val="24"/>
          <w:szCs w:val="24"/>
        </w:rPr>
        <w:t>Au cours du premier semestre de 2018, un certain nombre d’actions a été entamé en vue de faciliter la création d’entreprises au Burkina Faso. Il s’agit de l’élaboration d’un projet</w:t>
      </w:r>
      <w:r w:rsidR="004F6918">
        <w:rPr>
          <w:rFonts w:ascii="Cambria" w:hAnsi="Cambria"/>
          <w:bCs/>
          <w:sz w:val="24"/>
          <w:szCs w:val="24"/>
        </w:rPr>
        <w:t xml:space="preserve"> de protocole d’accord entre l’Association P</w:t>
      </w:r>
      <w:r w:rsidRPr="00E85DC1">
        <w:rPr>
          <w:rFonts w:ascii="Cambria" w:hAnsi="Cambria"/>
          <w:bCs/>
          <w:sz w:val="24"/>
          <w:szCs w:val="24"/>
        </w:rPr>
        <w:t xml:space="preserve">rofessionnelle des </w:t>
      </w:r>
      <w:r w:rsidR="004F6918">
        <w:rPr>
          <w:rFonts w:ascii="Cambria" w:hAnsi="Cambria"/>
          <w:bCs/>
          <w:sz w:val="24"/>
          <w:szCs w:val="24"/>
        </w:rPr>
        <w:t>B</w:t>
      </w:r>
      <w:r w:rsidRPr="00E85DC1">
        <w:rPr>
          <w:rFonts w:ascii="Cambria" w:hAnsi="Cambria"/>
          <w:bCs/>
          <w:sz w:val="24"/>
          <w:szCs w:val="24"/>
        </w:rPr>
        <w:t>anqu</w:t>
      </w:r>
      <w:r w:rsidR="004F6918">
        <w:rPr>
          <w:rFonts w:ascii="Cambria" w:hAnsi="Cambria"/>
          <w:bCs/>
          <w:sz w:val="24"/>
          <w:szCs w:val="24"/>
        </w:rPr>
        <w:t>es et Etablissements F</w:t>
      </w:r>
      <w:r w:rsidRPr="00E85DC1">
        <w:rPr>
          <w:rFonts w:ascii="Cambria" w:hAnsi="Cambria"/>
          <w:bCs/>
          <w:sz w:val="24"/>
          <w:szCs w:val="24"/>
        </w:rPr>
        <w:t>inanciers</w:t>
      </w:r>
      <w:r w:rsidR="004F6918">
        <w:rPr>
          <w:rFonts w:ascii="Cambria" w:hAnsi="Cambria"/>
          <w:bCs/>
          <w:sz w:val="24"/>
          <w:szCs w:val="24"/>
        </w:rPr>
        <w:t xml:space="preserve"> </w:t>
      </w:r>
      <w:r w:rsidR="004F6918" w:rsidRPr="00E85DC1">
        <w:rPr>
          <w:rFonts w:ascii="Cambria" w:hAnsi="Cambria"/>
          <w:bCs/>
          <w:sz w:val="24"/>
          <w:szCs w:val="24"/>
        </w:rPr>
        <w:t xml:space="preserve">du Burkina </w:t>
      </w:r>
      <w:r w:rsidR="004F6918">
        <w:rPr>
          <w:rFonts w:ascii="Cambria" w:hAnsi="Cambria"/>
          <w:bCs/>
          <w:sz w:val="24"/>
          <w:szCs w:val="24"/>
        </w:rPr>
        <w:t>(APBEF)</w:t>
      </w:r>
      <w:r w:rsidRPr="00E85DC1">
        <w:rPr>
          <w:rFonts w:ascii="Cambria" w:hAnsi="Cambria"/>
          <w:bCs/>
          <w:sz w:val="24"/>
          <w:szCs w:val="24"/>
        </w:rPr>
        <w:t xml:space="preserve"> et la MEBF pour permettre l’ouverture du compte et le dépôt du capital souscrit à travers le CEFORE ; la signature de la convention de la « Tierce Maintenance Applicative » le 27 mars 2018 pour rendre effective la création en ligne des entreprises.</w:t>
      </w:r>
    </w:p>
    <w:p w14:paraId="6F9A8DC5" w14:textId="63C61D6E" w:rsidR="00663E6B" w:rsidRPr="00911387" w:rsidRDefault="00663E6B" w:rsidP="00667CBB">
      <w:pPr>
        <w:tabs>
          <w:tab w:val="left" w:pos="2268"/>
        </w:tabs>
        <w:spacing w:after="120" w:line="240" w:lineRule="auto"/>
        <w:jc w:val="both"/>
        <w:rPr>
          <w:rFonts w:ascii="Cambria" w:hAnsi="Cambria" w:cs="Times New Roman"/>
          <w:sz w:val="24"/>
          <w:szCs w:val="24"/>
        </w:rPr>
      </w:pPr>
      <w:r w:rsidRPr="00CD03E2">
        <w:rPr>
          <w:rFonts w:ascii="Cambria" w:hAnsi="Cambria"/>
          <w:bCs/>
          <w:sz w:val="24"/>
          <w:szCs w:val="24"/>
        </w:rPr>
        <w:t>Au total, 6 081 nouvelles entreprises ont été enregistrées par les CEFORE dont</w:t>
      </w:r>
      <w:r w:rsidRPr="00CD03E2">
        <w:rPr>
          <w:rFonts w:ascii="Cambria" w:hAnsi="Cambria" w:cs="Times New Roman"/>
          <w:sz w:val="24"/>
          <w:szCs w:val="24"/>
        </w:rPr>
        <w:t xml:space="preserve"> 4 364 sous constituées </w:t>
      </w:r>
      <w:r w:rsidRPr="00471EE3">
        <w:rPr>
          <w:rFonts w:ascii="Cambria" w:hAnsi="Cambria" w:cs="Times New Roman"/>
          <w:sz w:val="24"/>
          <w:szCs w:val="24"/>
        </w:rPr>
        <w:t xml:space="preserve">forme la individuelle et 1 717 sociétés. L’analyse suivant le genre, indique que 4 895 entreprises sont créées par les hommes, ce qui représente un taux de 80% des entreprises créées et 1 186 par les femmes (20%). </w:t>
      </w:r>
      <w:r w:rsidRPr="00C5601F">
        <w:rPr>
          <w:rFonts w:ascii="Cambria" w:hAnsi="Cambria" w:cs="Times New Roman"/>
          <w:sz w:val="24"/>
          <w:szCs w:val="24"/>
        </w:rPr>
        <w:t xml:space="preserve"> Suivant le secteur d’activité, le secteur du comme vient en tête avec 50 % des entreprises, suivi de celui des services 45 %</w:t>
      </w:r>
      <w:r w:rsidRPr="00E55E76">
        <w:rPr>
          <w:rFonts w:ascii="Cambria" w:hAnsi="Cambria" w:cs="Times New Roman"/>
          <w:sz w:val="24"/>
          <w:szCs w:val="24"/>
        </w:rPr>
        <w:t>, de l’artisanat 3% et de l’industrie 2%.</w:t>
      </w:r>
    </w:p>
    <w:p w14:paraId="426401DE" w14:textId="63B3D820" w:rsidR="00911387" w:rsidRDefault="00585C6B" w:rsidP="00667CBB">
      <w:pPr>
        <w:spacing w:after="120" w:line="240" w:lineRule="auto"/>
        <w:jc w:val="both"/>
        <w:rPr>
          <w:rFonts w:ascii="Cambria" w:hAnsi="Cambria" w:cs="Times New Roman"/>
          <w:sz w:val="24"/>
          <w:szCs w:val="24"/>
        </w:rPr>
      </w:pPr>
      <w:r w:rsidRPr="00E85DC1">
        <w:rPr>
          <w:rFonts w:ascii="Cambria" w:hAnsi="Cambria" w:cs="Times New Roman"/>
          <w:sz w:val="24"/>
          <w:szCs w:val="24"/>
        </w:rPr>
        <w:t xml:space="preserve">Le taux d’exécution physique de l’activité est </w:t>
      </w:r>
      <w:r>
        <w:rPr>
          <w:rFonts w:ascii="Cambria" w:hAnsi="Cambria" w:cs="Times New Roman"/>
          <w:sz w:val="24"/>
          <w:szCs w:val="24"/>
        </w:rPr>
        <w:t>49,43</w:t>
      </w:r>
      <w:r w:rsidRPr="00E85DC1">
        <w:rPr>
          <w:rFonts w:ascii="Cambria" w:hAnsi="Cambria" w:cs="Times New Roman"/>
          <w:sz w:val="24"/>
          <w:szCs w:val="24"/>
        </w:rPr>
        <w:t>%</w:t>
      </w:r>
      <w:r w:rsidR="00137F67">
        <w:rPr>
          <w:rFonts w:ascii="Cambria" w:hAnsi="Cambria" w:cs="Times New Roman"/>
          <w:sz w:val="24"/>
          <w:szCs w:val="24"/>
        </w:rPr>
        <w:t>.</w:t>
      </w:r>
    </w:p>
    <w:p w14:paraId="0577239D" w14:textId="77777777" w:rsidR="00911387" w:rsidRDefault="00911387" w:rsidP="00667CBB">
      <w:pPr>
        <w:spacing w:after="120" w:line="240" w:lineRule="auto"/>
        <w:jc w:val="both"/>
        <w:rPr>
          <w:rFonts w:ascii="Cambria" w:hAnsi="Cambria" w:cs="Times New Roman"/>
          <w:sz w:val="24"/>
          <w:szCs w:val="24"/>
        </w:rPr>
      </w:pPr>
    </w:p>
    <w:p w14:paraId="469DE54C" w14:textId="77777777" w:rsidR="00911387" w:rsidRPr="00E85DC1" w:rsidRDefault="00911387" w:rsidP="00667CBB">
      <w:pPr>
        <w:spacing w:after="120" w:line="240" w:lineRule="auto"/>
        <w:jc w:val="both"/>
        <w:rPr>
          <w:rFonts w:ascii="Cambria" w:hAnsi="Cambria" w:cs="Times New Roman"/>
          <w:sz w:val="24"/>
          <w:szCs w:val="24"/>
        </w:rPr>
      </w:pPr>
    </w:p>
    <w:p w14:paraId="4FD1AD16" w14:textId="6768A8C4" w:rsidR="009D25A6" w:rsidRPr="00E85DC1" w:rsidRDefault="009D25A6" w:rsidP="00667CBB">
      <w:pPr>
        <w:pStyle w:val="Paragraphedeliste"/>
        <w:numPr>
          <w:ilvl w:val="0"/>
          <w:numId w:val="29"/>
        </w:numPr>
        <w:spacing w:after="120" w:line="240" w:lineRule="auto"/>
        <w:contextualSpacing w:val="0"/>
        <w:jc w:val="both"/>
        <w:rPr>
          <w:rFonts w:ascii="Cambria" w:hAnsi="Cambria"/>
          <w:b/>
          <w:bCs/>
          <w:i/>
          <w:sz w:val="24"/>
          <w:szCs w:val="24"/>
        </w:rPr>
      </w:pPr>
      <w:r w:rsidRPr="00E85DC1">
        <w:rPr>
          <w:rFonts w:ascii="Cambria" w:hAnsi="Cambria"/>
          <w:b/>
          <w:bCs/>
          <w:i/>
          <w:sz w:val="24"/>
          <w:szCs w:val="24"/>
        </w:rPr>
        <w:lastRenderedPageBreak/>
        <w:t xml:space="preserve">Faciliter l’obtention des actes de construire  </w:t>
      </w:r>
    </w:p>
    <w:p w14:paraId="73223A4A" w14:textId="06258F9F" w:rsidR="00585C6B" w:rsidRDefault="00585C6B" w:rsidP="00667CBB">
      <w:pPr>
        <w:tabs>
          <w:tab w:val="left" w:pos="2268"/>
        </w:tabs>
        <w:spacing w:after="120" w:line="240" w:lineRule="auto"/>
        <w:jc w:val="both"/>
        <w:rPr>
          <w:rFonts w:ascii="Cambria" w:hAnsi="Cambria"/>
          <w:bCs/>
          <w:sz w:val="24"/>
          <w:szCs w:val="24"/>
        </w:rPr>
      </w:pPr>
      <w:r w:rsidRPr="00137F67">
        <w:rPr>
          <w:rFonts w:ascii="Cambria" w:hAnsi="Cambria"/>
          <w:bCs/>
          <w:sz w:val="24"/>
          <w:szCs w:val="24"/>
        </w:rPr>
        <w:t>Au 30 juin 2018, un certain nombre d’actions a été mise en œuvre pour faciliter l’obtention des actes de construire</w:t>
      </w:r>
      <w:r w:rsidRPr="00137F67">
        <w:rPr>
          <w:rFonts w:ascii="Cambria" w:hAnsi="Cambria"/>
          <w:b/>
          <w:bCs/>
          <w:i/>
          <w:sz w:val="24"/>
          <w:szCs w:val="24"/>
        </w:rPr>
        <w:t> </w:t>
      </w:r>
      <w:r w:rsidRPr="00137F67">
        <w:rPr>
          <w:rFonts w:ascii="Cambria" w:hAnsi="Cambria"/>
          <w:bCs/>
          <w:sz w:val="24"/>
          <w:szCs w:val="24"/>
        </w:rPr>
        <w:t xml:space="preserve"> au Burkina Faso. Il s’agit de la signature d’une convention entre l’ONEA et la MEBF le 20 mars 2018 permettant aux entreprises d’introduire simultanément leurs demande</w:t>
      </w:r>
      <w:r w:rsidR="004F6918">
        <w:rPr>
          <w:rFonts w:ascii="Cambria" w:hAnsi="Cambria"/>
          <w:bCs/>
          <w:sz w:val="24"/>
          <w:szCs w:val="24"/>
        </w:rPr>
        <w:t>s</w:t>
      </w:r>
      <w:r w:rsidRPr="00137F67">
        <w:rPr>
          <w:rFonts w:ascii="Cambria" w:hAnsi="Cambria"/>
          <w:bCs/>
          <w:sz w:val="24"/>
          <w:szCs w:val="24"/>
        </w:rPr>
        <w:t xml:space="preserve"> de permis de construire et de raccordement aux réseaux d’eau ; l’adoption du décret portant création, attributions, organisation et fonctionnement du Centre de </w:t>
      </w:r>
      <w:r w:rsidR="004F6918">
        <w:rPr>
          <w:rFonts w:ascii="Cambria" w:hAnsi="Cambria"/>
          <w:bCs/>
          <w:sz w:val="24"/>
          <w:szCs w:val="24"/>
        </w:rPr>
        <w:t>Facilitation des Actes de C</w:t>
      </w:r>
      <w:r w:rsidRPr="00137F67">
        <w:rPr>
          <w:rFonts w:ascii="Cambria" w:hAnsi="Cambria"/>
          <w:bCs/>
          <w:sz w:val="24"/>
          <w:szCs w:val="24"/>
        </w:rPr>
        <w:t>onstruire (CEFAC)</w:t>
      </w:r>
      <w:r w:rsidR="00615438">
        <w:rPr>
          <w:rFonts w:ascii="Cambria" w:hAnsi="Cambria"/>
          <w:bCs/>
          <w:sz w:val="24"/>
          <w:szCs w:val="24"/>
        </w:rPr>
        <w:t>.</w:t>
      </w:r>
    </w:p>
    <w:p w14:paraId="74423FEF" w14:textId="2C9BB8D3" w:rsidR="00663E6B" w:rsidRDefault="00663E6B" w:rsidP="00667CBB">
      <w:pPr>
        <w:tabs>
          <w:tab w:val="left" w:pos="2268"/>
        </w:tabs>
        <w:spacing w:after="120" w:line="240" w:lineRule="auto"/>
        <w:jc w:val="both"/>
        <w:rPr>
          <w:rFonts w:ascii="Cambria" w:hAnsi="Cambria"/>
          <w:bCs/>
          <w:sz w:val="24"/>
          <w:szCs w:val="24"/>
        </w:rPr>
      </w:pPr>
      <w:r>
        <w:rPr>
          <w:rFonts w:ascii="Cambria" w:hAnsi="Cambria"/>
          <w:bCs/>
          <w:sz w:val="24"/>
          <w:szCs w:val="24"/>
        </w:rPr>
        <w:t>Au total,</w:t>
      </w:r>
      <w:r w:rsidRPr="00137F67">
        <w:rPr>
          <w:rFonts w:ascii="Cambria" w:hAnsi="Cambria"/>
          <w:bCs/>
          <w:sz w:val="24"/>
          <w:szCs w:val="24"/>
        </w:rPr>
        <w:t xml:space="preserve"> 463 autorisations de construire</w:t>
      </w:r>
      <w:r>
        <w:rPr>
          <w:rFonts w:ascii="Cambria" w:hAnsi="Cambria"/>
          <w:bCs/>
          <w:sz w:val="24"/>
          <w:szCs w:val="24"/>
        </w:rPr>
        <w:t xml:space="preserve">, </w:t>
      </w:r>
      <w:r w:rsidRPr="00137F67">
        <w:rPr>
          <w:rFonts w:ascii="Cambria" w:hAnsi="Cambria"/>
          <w:bCs/>
          <w:sz w:val="24"/>
          <w:szCs w:val="24"/>
        </w:rPr>
        <w:t xml:space="preserve"> </w:t>
      </w:r>
      <w:r>
        <w:rPr>
          <w:rFonts w:ascii="Cambria" w:hAnsi="Cambria"/>
          <w:bCs/>
          <w:sz w:val="24"/>
          <w:szCs w:val="24"/>
        </w:rPr>
        <w:t xml:space="preserve">41 certificats de conformité et 4 permis de construire </w:t>
      </w:r>
      <w:r w:rsidRPr="00137F67">
        <w:rPr>
          <w:rFonts w:ascii="Cambria" w:hAnsi="Cambria"/>
          <w:bCs/>
          <w:sz w:val="24"/>
          <w:szCs w:val="24"/>
        </w:rPr>
        <w:t xml:space="preserve"> </w:t>
      </w:r>
      <w:r>
        <w:rPr>
          <w:rFonts w:ascii="Cambria" w:hAnsi="Cambria"/>
          <w:bCs/>
          <w:sz w:val="24"/>
          <w:szCs w:val="24"/>
        </w:rPr>
        <w:t>ont été délivrés par les CEFAC.</w:t>
      </w:r>
    </w:p>
    <w:p w14:paraId="11A873A0" w14:textId="32727558" w:rsidR="00911387" w:rsidRPr="00911387" w:rsidRDefault="00585C6B" w:rsidP="00615438">
      <w:pPr>
        <w:spacing w:after="120" w:line="240" w:lineRule="auto"/>
        <w:rPr>
          <w:rFonts w:ascii="Cambria" w:hAnsi="Cambria" w:cs="Times New Roman"/>
          <w:sz w:val="24"/>
          <w:szCs w:val="24"/>
        </w:rPr>
      </w:pPr>
      <w:r w:rsidRPr="00137F67">
        <w:rPr>
          <w:rFonts w:ascii="Cambria" w:hAnsi="Cambria" w:cs="Times New Roman"/>
          <w:sz w:val="24"/>
          <w:szCs w:val="24"/>
        </w:rPr>
        <w:t>Le taux d’exécution p</w:t>
      </w:r>
      <w:r w:rsidR="004F6918">
        <w:rPr>
          <w:rFonts w:ascii="Cambria" w:hAnsi="Cambria" w:cs="Times New Roman"/>
          <w:sz w:val="24"/>
          <w:szCs w:val="24"/>
        </w:rPr>
        <w:t>hysique de l’activité est 37,52%.</w:t>
      </w:r>
    </w:p>
    <w:p w14:paraId="15A6EF0D" w14:textId="084D7464" w:rsidR="009D25A6" w:rsidRPr="00911387" w:rsidRDefault="009D25A6" w:rsidP="00667CBB">
      <w:pPr>
        <w:pStyle w:val="Paragraphedeliste"/>
        <w:numPr>
          <w:ilvl w:val="0"/>
          <w:numId w:val="29"/>
        </w:numPr>
        <w:spacing w:after="120" w:line="240" w:lineRule="auto"/>
        <w:contextualSpacing w:val="0"/>
        <w:jc w:val="both"/>
        <w:rPr>
          <w:rFonts w:ascii="Cambria" w:hAnsi="Cambria"/>
          <w:b/>
          <w:bCs/>
          <w:i/>
          <w:sz w:val="24"/>
          <w:szCs w:val="24"/>
        </w:rPr>
      </w:pPr>
      <w:r w:rsidRPr="00911387">
        <w:rPr>
          <w:rFonts w:ascii="Cambria" w:hAnsi="Cambria"/>
          <w:b/>
          <w:bCs/>
          <w:i/>
          <w:sz w:val="24"/>
          <w:szCs w:val="24"/>
        </w:rPr>
        <w:t xml:space="preserve">Ouvrir les CEFORE/CEFAC à Manga et à Ziniaré  </w:t>
      </w:r>
    </w:p>
    <w:p w14:paraId="765C18EF" w14:textId="77777777" w:rsidR="00585C6B" w:rsidRDefault="00585C6B" w:rsidP="00667CBB">
      <w:pPr>
        <w:spacing w:after="120" w:line="240" w:lineRule="auto"/>
        <w:jc w:val="both"/>
        <w:rPr>
          <w:rFonts w:ascii="Cambria" w:hAnsi="Cambria" w:cs="Times New Roman"/>
          <w:sz w:val="24"/>
          <w:szCs w:val="24"/>
        </w:rPr>
      </w:pPr>
      <w:r w:rsidRPr="000413ED">
        <w:rPr>
          <w:rFonts w:ascii="Cambria" w:hAnsi="Cambria" w:cs="Times New Roman"/>
          <w:sz w:val="24"/>
          <w:szCs w:val="24"/>
        </w:rPr>
        <w:t xml:space="preserve">Des missions préparatoires aux ouvertures ont été réalisées dans les localités. Les textes portant création des bureaux ont été adoptés en juin 2018. </w:t>
      </w:r>
    </w:p>
    <w:p w14:paraId="463591CB" w14:textId="77777777" w:rsidR="00585C6B" w:rsidRDefault="00585C6B" w:rsidP="00667CBB">
      <w:pPr>
        <w:spacing w:after="120" w:line="240" w:lineRule="auto"/>
        <w:jc w:val="both"/>
        <w:rPr>
          <w:rFonts w:ascii="Cambria" w:hAnsi="Cambria" w:cs="Times New Roman"/>
          <w:sz w:val="24"/>
          <w:szCs w:val="24"/>
        </w:rPr>
      </w:pPr>
      <w:r w:rsidRPr="000413ED">
        <w:rPr>
          <w:rFonts w:ascii="Cambria" w:hAnsi="Cambria" w:cs="Times New Roman"/>
          <w:sz w:val="24"/>
          <w:szCs w:val="24"/>
        </w:rPr>
        <w:t>Le</w:t>
      </w:r>
      <w:r>
        <w:rPr>
          <w:rFonts w:ascii="Cambria" w:hAnsi="Cambria" w:cs="Times New Roman"/>
          <w:sz w:val="24"/>
          <w:szCs w:val="24"/>
        </w:rPr>
        <w:t>s</w:t>
      </w:r>
      <w:r w:rsidRPr="000413ED">
        <w:rPr>
          <w:rFonts w:ascii="Cambria" w:hAnsi="Cambria" w:cs="Times New Roman"/>
          <w:sz w:val="24"/>
          <w:szCs w:val="24"/>
        </w:rPr>
        <w:t xml:space="preserve"> bureau</w:t>
      </w:r>
      <w:r>
        <w:rPr>
          <w:rFonts w:ascii="Cambria" w:hAnsi="Cambria" w:cs="Times New Roman"/>
          <w:sz w:val="24"/>
          <w:szCs w:val="24"/>
        </w:rPr>
        <w:t>x</w:t>
      </w:r>
      <w:r w:rsidRPr="000413ED">
        <w:rPr>
          <w:rFonts w:ascii="Cambria" w:hAnsi="Cambria" w:cs="Times New Roman"/>
          <w:sz w:val="24"/>
          <w:szCs w:val="24"/>
        </w:rPr>
        <w:t xml:space="preserve"> de Manga</w:t>
      </w:r>
      <w:r>
        <w:rPr>
          <w:rFonts w:ascii="Cambria" w:hAnsi="Cambria" w:cs="Times New Roman"/>
          <w:sz w:val="24"/>
          <w:szCs w:val="24"/>
        </w:rPr>
        <w:t xml:space="preserve"> et de Ziniaré</w:t>
      </w:r>
      <w:r w:rsidRPr="00E9371F">
        <w:rPr>
          <w:rFonts w:ascii="Cambria" w:hAnsi="Cambria" w:cs="Times New Roman"/>
          <w:sz w:val="24"/>
          <w:szCs w:val="24"/>
        </w:rPr>
        <w:t xml:space="preserve"> seront</w:t>
      </w:r>
      <w:r w:rsidRPr="000413ED">
        <w:rPr>
          <w:rFonts w:ascii="Cambria" w:hAnsi="Cambria" w:cs="Times New Roman"/>
          <w:sz w:val="24"/>
          <w:szCs w:val="24"/>
        </w:rPr>
        <w:t xml:space="preserve"> opérationnel</w:t>
      </w:r>
      <w:r>
        <w:rPr>
          <w:rFonts w:ascii="Cambria" w:hAnsi="Cambria" w:cs="Times New Roman"/>
          <w:sz w:val="24"/>
          <w:szCs w:val="24"/>
        </w:rPr>
        <w:t>s</w:t>
      </w:r>
      <w:r w:rsidRPr="000413ED">
        <w:rPr>
          <w:rFonts w:ascii="Cambria" w:hAnsi="Cambria" w:cs="Times New Roman"/>
          <w:sz w:val="24"/>
          <w:szCs w:val="24"/>
        </w:rPr>
        <w:t xml:space="preserve"> </w:t>
      </w:r>
      <w:r>
        <w:rPr>
          <w:rFonts w:ascii="Cambria" w:hAnsi="Cambria" w:cs="Times New Roman"/>
          <w:sz w:val="24"/>
          <w:szCs w:val="24"/>
        </w:rPr>
        <w:t>au cours du second semestre 2018.</w:t>
      </w:r>
    </w:p>
    <w:p w14:paraId="483C5BF1" w14:textId="6C0C778D" w:rsidR="00911387" w:rsidRPr="00911387" w:rsidRDefault="00585C6B" w:rsidP="00667CBB">
      <w:pPr>
        <w:spacing w:after="120" w:line="240" w:lineRule="auto"/>
        <w:jc w:val="both"/>
        <w:rPr>
          <w:rFonts w:ascii="Cambria" w:hAnsi="Cambria" w:cs="Times New Roman"/>
          <w:sz w:val="24"/>
          <w:szCs w:val="24"/>
        </w:rPr>
      </w:pPr>
      <w:r>
        <w:rPr>
          <w:rFonts w:ascii="Cambria" w:hAnsi="Cambria" w:cs="Times New Roman"/>
          <w:sz w:val="24"/>
          <w:szCs w:val="24"/>
        </w:rPr>
        <w:t xml:space="preserve">Le taux physique de réalisation de cette action est </w:t>
      </w:r>
      <w:r w:rsidRPr="00137F67">
        <w:rPr>
          <w:rFonts w:ascii="Cambria" w:hAnsi="Cambria" w:cs="Times New Roman"/>
          <w:sz w:val="24"/>
          <w:szCs w:val="24"/>
        </w:rPr>
        <w:t xml:space="preserve">de 10%, </w:t>
      </w:r>
      <w:r w:rsidRPr="000413ED">
        <w:rPr>
          <w:rFonts w:ascii="Cambria" w:hAnsi="Cambria" w:cs="Times New Roman"/>
          <w:sz w:val="24"/>
          <w:szCs w:val="24"/>
        </w:rPr>
        <w:t xml:space="preserve">celui financier est de </w:t>
      </w:r>
      <w:r w:rsidRPr="00137F67">
        <w:rPr>
          <w:rFonts w:ascii="Cambria" w:hAnsi="Cambria" w:cs="Times New Roman"/>
          <w:sz w:val="24"/>
          <w:szCs w:val="24"/>
        </w:rPr>
        <w:t>11,59%</w:t>
      </w:r>
      <w:r w:rsidR="004F6918">
        <w:rPr>
          <w:rFonts w:ascii="Cambria" w:hAnsi="Cambria" w:cs="Times New Roman"/>
          <w:sz w:val="24"/>
          <w:szCs w:val="24"/>
        </w:rPr>
        <w:t>.</w:t>
      </w:r>
    </w:p>
    <w:p w14:paraId="3BDD6316" w14:textId="1E76DBE6" w:rsidR="009D25A6" w:rsidRPr="00E85DC1" w:rsidRDefault="009D25A6" w:rsidP="00667CBB">
      <w:pPr>
        <w:pStyle w:val="Paragraphedeliste"/>
        <w:numPr>
          <w:ilvl w:val="0"/>
          <w:numId w:val="29"/>
        </w:numPr>
        <w:spacing w:after="120" w:line="240" w:lineRule="auto"/>
        <w:contextualSpacing w:val="0"/>
        <w:jc w:val="both"/>
        <w:rPr>
          <w:rFonts w:ascii="Cambria" w:hAnsi="Cambria"/>
          <w:b/>
          <w:bCs/>
          <w:i/>
          <w:sz w:val="24"/>
          <w:szCs w:val="24"/>
        </w:rPr>
      </w:pPr>
      <w:r w:rsidRPr="00E85DC1">
        <w:rPr>
          <w:rFonts w:ascii="Cambria" w:hAnsi="Cambria"/>
          <w:b/>
          <w:bCs/>
          <w:i/>
          <w:sz w:val="24"/>
          <w:szCs w:val="24"/>
        </w:rPr>
        <w:t>Diffuser les textes pris dans le cadre de l’amélioration du climat des affaires</w:t>
      </w:r>
      <w:r w:rsidRPr="00E85DC1">
        <w:rPr>
          <w:rFonts w:ascii="Cambria" w:eastAsia="Times New Roman" w:hAnsi="Cambria" w:cs="Times New Roman"/>
          <w:sz w:val="24"/>
          <w:szCs w:val="24"/>
          <w:lang w:eastAsia="fr-FR"/>
        </w:rPr>
        <w:t> </w:t>
      </w:r>
    </w:p>
    <w:p w14:paraId="561A658F" w14:textId="06D9DD7C" w:rsidR="0039135E" w:rsidRPr="00292411" w:rsidRDefault="000C419F" w:rsidP="00667CBB">
      <w:pPr>
        <w:spacing w:after="120" w:line="240" w:lineRule="auto"/>
        <w:jc w:val="both"/>
        <w:rPr>
          <w:rFonts w:ascii="Cambria" w:hAnsi="Cambria"/>
          <w:bCs/>
          <w:sz w:val="24"/>
          <w:szCs w:val="24"/>
        </w:rPr>
      </w:pPr>
      <w:r w:rsidRPr="00B857D8">
        <w:rPr>
          <w:rFonts w:ascii="Cambria" w:hAnsi="Cambria" w:cs="Times New Roman"/>
          <w:sz w:val="24"/>
          <w:szCs w:val="24"/>
        </w:rPr>
        <w:t>Dans le cadre de la diffusion des textes pris pour  l’amélioration du climat des affaires, des textes de base et le</w:t>
      </w:r>
      <w:r w:rsidR="004F6918" w:rsidRPr="00B857D8">
        <w:rPr>
          <w:rFonts w:ascii="Cambria" w:hAnsi="Cambria" w:cs="Times New Roman"/>
          <w:sz w:val="24"/>
          <w:szCs w:val="24"/>
        </w:rPr>
        <w:t xml:space="preserve"> répertoire sont transmis à l’ABI, la </w:t>
      </w:r>
      <w:hyperlink r:id="rId11" w:history="1">
        <w:r w:rsidR="00B857D8" w:rsidRPr="00B857D8">
          <w:rPr>
            <w:rFonts w:ascii="Cambria" w:hAnsi="Cambria" w:cs="Times New Roman"/>
            <w:sz w:val="24"/>
            <w:szCs w:val="24"/>
          </w:rPr>
          <w:t>Société financière internationale</w:t>
        </w:r>
      </w:hyperlink>
      <w:r w:rsidR="00B857D8">
        <w:rPr>
          <w:rFonts w:ascii="Cambria" w:hAnsi="Cambria" w:cs="Times New Roman"/>
          <w:sz w:val="24"/>
          <w:szCs w:val="24"/>
        </w:rPr>
        <w:t xml:space="preserve"> (</w:t>
      </w:r>
      <w:r w:rsidR="004F6918">
        <w:rPr>
          <w:rFonts w:ascii="Cambria" w:hAnsi="Cambria"/>
          <w:bCs/>
          <w:sz w:val="24"/>
          <w:szCs w:val="24"/>
        </w:rPr>
        <w:t>SFI</w:t>
      </w:r>
      <w:r w:rsidR="00B857D8">
        <w:rPr>
          <w:rFonts w:ascii="Cambria" w:hAnsi="Cambria"/>
          <w:bCs/>
          <w:sz w:val="24"/>
          <w:szCs w:val="24"/>
        </w:rPr>
        <w:t>)</w:t>
      </w:r>
      <w:r w:rsidR="004F6918">
        <w:rPr>
          <w:rFonts w:ascii="Cambria" w:hAnsi="Cambria"/>
          <w:bCs/>
          <w:sz w:val="24"/>
          <w:szCs w:val="24"/>
        </w:rPr>
        <w:t>, la ME</w:t>
      </w:r>
      <w:r w:rsidRPr="00292411">
        <w:rPr>
          <w:rFonts w:ascii="Cambria" w:hAnsi="Cambria"/>
          <w:bCs/>
          <w:sz w:val="24"/>
          <w:szCs w:val="24"/>
        </w:rPr>
        <w:t>BF et au Ministère. Ces textes et informations sont partagés avec tous les ministères ou secteurs économiques. Les principales difficultés sont le fait que le s</w:t>
      </w:r>
      <w:r w:rsidRPr="00292411">
        <w:rPr>
          <w:rFonts w:ascii="Cambria" w:hAnsi="Cambria"/>
          <w:sz w:val="24"/>
          <w:szCs w:val="24"/>
        </w:rPr>
        <w:t>canner est hors d’usage et l’absence de site web</w:t>
      </w:r>
      <w:r w:rsidRPr="00292411">
        <w:rPr>
          <w:rFonts w:ascii="Cambria" w:hAnsi="Cambria"/>
          <w:bCs/>
          <w:sz w:val="24"/>
          <w:szCs w:val="24"/>
        </w:rPr>
        <w:t xml:space="preserve"> qui devrait servir de moyen pour la diffusion.</w:t>
      </w:r>
    </w:p>
    <w:p w14:paraId="4E9FF4EF" w14:textId="35533A1C" w:rsidR="00911387" w:rsidRPr="00292411" w:rsidRDefault="000C419F" w:rsidP="00667CBB">
      <w:pPr>
        <w:spacing w:after="120" w:line="240" w:lineRule="auto"/>
        <w:jc w:val="both"/>
        <w:rPr>
          <w:rFonts w:ascii="Cambria" w:hAnsi="Cambria"/>
          <w:bCs/>
          <w:sz w:val="24"/>
          <w:szCs w:val="24"/>
        </w:rPr>
      </w:pPr>
      <w:r w:rsidRPr="00292411">
        <w:rPr>
          <w:rFonts w:ascii="Cambria" w:hAnsi="Cambria"/>
          <w:bCs/>
          <w:sz w:val="24"/>
          <w:szCs w:val="24"/>
        </w:rPr>
        <w:t>Les taux d’exécution physique et financière sont respectivement 10% et 00%.</w:t>
      </w:r>
    </w:p>
    <w:p w14:paraId="2421982F" w14:textId="77777777" w:rsidR="009D25A6" w:rsidRPr="00E85DC1" w:rsidRDefault="009D25A6" w:rsidP="00667CBB">
      <w:pPr>
        <w:pStyle w:val="Paragraphedeliste"/>
        <w:numPr>
          <w:ilvl w:val="0"/>
          <w:numId w:val="30"/>
        </w:numPr>
        <w:spacing w:after="120" w:line="240" w:lineRule="auto"/>
        <w:contextualSpacing w:val="0"/>
        <w:jc w:val="both"/>
        <w:rPr>
          <w:rFonts w:ascii="Cambria" w:hAnsi="Cambria"/>
          <w:b/>
          <w:bCs/>
          <w:i/>
          <w:sz w:val="24"/>
          <w:szCs w:val="24"/>
        </w:rPr>
      </w:pPr>
      <w:r w:rsidRPr="00E85DC1">
        <w:rPr>
          <w:rFonts w:ascii="Cambria" w:hAnsi="Cambria"/>
          <w:b/>
          <w:bCs/>
          <w:i/>
          <w:sz w:val="24"/>
          <w:szCs w:val="24"/>
        </w:rPr>
        <w:t>Mettre en œuvre le Projet d’Appui à la Formalisation des Entreprises du Secteur Informel (PAFESI)</w:t>
      </w:r>
    </w:p>
    <w:p w14:paraId="009611A9" w14:textId="44691AC9" w:rsidR="009D25A6" w:rsidRPr="00EB211C" w:rsidRDefault="009D25A6" w:rsidP="00667CBB">
      <w:pPr>
        <w:spacing w:after="120" w:line="240" w:lineRule="auto"/>
        <w:jc w:val="both"/>
        <w:rPr>
          <w:rFonts w:ascii="Cambria" w:hAnsi="Cambria"/>
          <w:bCs/>
          <w:sz w:val="24"/>
          <w:szCs w:val="24"/>
        </w:rPr>
      </w:pPr>
      <w:r w:rsidRPr="00542D2B">
        <w:rPr>
          <w:rFonts w:ascii="Cambria" w:hAnsi="Cambria"/>
          <w:bCs/>
          <w:sz w:val="24"/>
          <w:szCs w:val="24"/>
        </w:rPr>
        <w:t>Le Projet d’Appui à la Fo</w:t>
      </w:r>
      <w:r w:rsidR="00B857D8">
        <w:rPr>
          <w:rFonts w:ascii="Cambria" w:hAnsi="Cambria"/>
          <w:bCs/>
          <w:sz w:val="24"/>
          <w:szCs w:val="24"/>
        </w:rPr>
        <w:t>rmalisation des Entreprises du Secteur I</w:t>
      </w:r>
      <w:r w:rsidRPr="00542D2B">
        <w:rPr>
          <w:rFonts w:ascii="Cambria" w:hAnsi="Cambria"/>
          <w:bCs/>
          <w:sz w:val="24"/>
          <w:szCs w:val="24"/>
        </w:rPr>
        <w:t>nfo</w:t>
      </w:r>
      <w:r w:rsidRPr="008F1F6C">
        <w:rPr>
          <w:rFonts w:ascii="Cambria" w:hAnsi="Cambria"/>
          <w:bCs/>
          <w:sz w:val="24"/>
          <w:szCs w:val="24"/>
        </w:rPr>
        <w:t xml:space="preserve">rmel </w:t>
      </w:r>
      <w:r w:rsidR="00B857D8">
        <w:rPr>
          <w:rFonts w:ascii="Cambria" w:hAnsi="Cambria"/>
          <w:bCs/>
          <w:sz w:val="24"/>
          <w:szCs w:val="24"/>
        </w:rPr>
        <w:t xml:space="preserve">(PAFESI) </w:t>
      </w:r>
      <w:r w:rsidR="00603250" w:rsidRPr="00EB211C">
        <w:rPr>
          <w:rFonts w:ascii="Cambria" w:hAnsi="Cambria"/>
          <w:bCs/>
          <w:sz w:val="24"/>
          <w:szCs w:val="24"/>
        </w:rPr>
        <w:t xml:space="preserve">est en recherche de financement et jusqu’en fin juin 2018 il n’a toujours pas démarré ses activités. Cependant, un document de projet existe et les textes encadrant ledit projet (arrêté de création du projet, comité de pilotage, nomination du coordinateur, etc.) ont été adoptés. Par ailleurs, un </w:t>
      </w:r>
      <w:r w:rsidRPr="00EB211C">
        <w:rPr>
          <w:rFonts w:ascii="Cambria" w:hAnsi="Cambria"/>
          <w:bCs/>
          <w:sz w:val="24"/>
          <w:szCs w:val="24"/>
        </w:rPr>
        <w:t>compte trésor</w:t>
      </w:r>
      <w:r w:rsidR="00603250" w:rsidRPr="00EB211C">
        <w:rPr>
          <w:rFonts w:ascii="Cambria" w:hAnsi="Cambria"/>
          <w:bCs/>
          <w:sz w:val="24"/>
          <w:szCs w:val="24"/>
        </w:rPr>
        <w:t xml:space="preserve"> a été ouvert au nom du projet</w:t>
      </w:r>
      <w:r w:rsidRPr="00EB211C">
        <w:rPr>
          <w:rFonts w:ascii="Cambria" w:hAnsi="Cambria"/>
          <w:bCs/>
          <w:sz w:val="24"/>
          <w:szCs w:val="24"/>
        </w:rPr>
        <w:t>.</w:t>
      </w:r>
    </w:p>
    <w:p w14:paraId="18303872" w14:textId="74BE586B" w:rsidR="009D25A6" w:rsidRPr="00E85DC1" w:rsidRDefault="009D25A6" w:rsidP="00667CBB">
      <w:pPr>
        <w:spacing w:after="120" w:line="240" w:lineRule="auto"/>
        <w:jc w:val="both"/>
        <w:rPr>
          <w:rFonts w:ascii="Cambria" w:hAnsi="Cambria"/>
          <w:b/>
          <w:bCs/>
          <w:sz w:val="24"/>
          <w:szCs w:val="24"/>
        </w:rPr>
      </w:pPr>
      <w:r w:rsidRPr="00EB211C">
        <w:rPr>
          <w:rFonts w:ascii="Cambria" w:hAnsi="Cambria" w:cs="Times New Roman"/>
          <w:sz w:val="24"/>
          <w:szCs w:val="24"/>
        </w:rPr>
        <w:t xml:space="preserve">Les taux d’exécution physique et financière sont </w:t>
      </w:r>
      <w:r w:rsidR="00B857D8">
        <w:rPr>
          <w:rFonts w:ascii="Cambria" w:hAnsi="Cambria" w:cs="Times New Roman"/>
          <w:sz w:val="24"/>
          <w:szCs w:val="24"/>
        </w:rPr>
        <w:t>tous deux (02) de</w:t>
      </w:r>
      <w:r w:rsidRPr="00EB211C">
        <w:rPr>
          <w:rFonts w:ascii="Cambria" w:hAnsi="Cambria" w:cs="Times New Roman"/>
          <w:sz w:val="24"/>
          <w:szCs w:val="24"/>
        </w:rPr>
        <w:t xml:space="preserve"> </w:t>
      </w:r>
      <w:r w:rsidR="00B85E99">
        <w:rPr>
          <w:rFonts w:ascii="Cambria" w:hAnsi="Cambria"/>
          <w:sz w:val="24"/>
          <w:szCs w:val="24"/>
        </w:rPr>
        <w:t>25</w:t>
      </w:r>
      <w:r w:rsidR="00137F67">
        <w:rPr>
          <w:rFonts w:ascii="Cambria" w:hAnsi="Cambria"/>
          <w:sz w:val="24"/>
          <w:szCs w:val="24"/>
        </w:rPr>
        <w:t>%.</w:t>
      </w:r>
    </w:p>
    <w:p w14:paraId="3F2130CC" w14:textId="77777777" w:rsidR="009D25A6" w:rsidRPr="00E85DC1" w:rsidRDefault="009D25A6" w:rsidP="00667CBB">
      <w:pPr>
        <w:pStyle w:val="Paragraphedeliste"/>
        <w:numPr>
          <w:ilvl w:val="0"/>
          <w:numId w:val="29"/>
        </w:numPr>
        <w:spacing w:after="120" w:line="240" w:lineRule="auto"/>
        <w:contextualSpacing w:val="0"/>
        <w:jc w:val="both"/>
        <w:rPr>
          <w:rFonts w:ascii="Cambria" w:hAnsi="Cambria"/>
          <w:b/>
          <w:bCs/>
          <w:i/>
          <w:sz w:val="24"/>
          <w:szCs w:val="24"/>
        </w:rPr>
      </w:pPr>
      <w:r w:rsidRPr="00E85DC1">
        <w:rPr>
          <w:rFonts w:ascii="Cambria" w:hAnsi="Cambria"/>
          <w:b/>
          <w:bCs/>
          <w:i/>
          <w:sz w:val="24"/>
          <w:szCs w:val="24"/>
        </w:rPr>
        <w:t>Créer deux Zones Economiques Spéciales (ZES), une à Ouagadougou et  l’autre à Bobo-Dioulasso</w:t>
      </w:r>
      <w:r w:rsidRPr="00E85DC1">
        <w:rPr>
          <w:rFonts w:ascii="Cambria" w:hAnsi="Cambria"/>
          <w:b/>
          <w:bCs/>
          <w:sz w:val="24"/>
          <w:szCs w:val="24"/>
        </w:rPr>
        <w:t xml:space="preserve"> </w:t>
      </w:r>
    </w:p>
    <w:p w14:paraId="6A821745" w14:textId="77777777" w:rsidR="00585C6B" w:rsidRPr="00137F67" w:rsidRDefault="00585C6B" w:rsidP="00667CBB">
      <w:pPr>
        <w:spacing w:after="120" w:line="240" w:lineRule="auto"/>
        <w:jc w:val="both"/>
        <w:rPr>
          <w:rFonts w:ascii="Cambria" w:hAnsi="Cambria" w:cs="Times New Roman"/>
          <w:sz w:val="24"/>
          <w:szCs w:val="24"/>
        </w:rPr>
      </w:pPr>
      <w:r w:rsidRPr="00137F67">
        <w:rPr>
          <w:rFonts w:ascii="Cambria" w:eastAsia="Calibri" w:hAnsi="Cambria" w:cs="Arial"/>
          <w:bCs/>
          <w:sz w:val="24"/>
          <w:szCs w:val="24"/>
        </w:rPr>
        <w:t>La création de deux (02) Zones Economiques Spéciales l’une à Ouagadougou et l’autre à Bobo-Dioulasso est un projet à réaliser en mode PPP</w:t>
      </w:r>
      <w:r w:rsidRPr="00137F67">
        <w:rPr>
          <w:rFonts w:ascii="Cambria" w:eastAsia="MS Mincho" w:hAnsi="Cambria" w:cs="Arial"/>
          <w:sz w:val="24"/>
          <w:szCs w:val="24"/>
        </w:rPr>
        <w:t xml:space="preserve">. A ce titre, il a été </w:t>
      </w:r>
      <w:r w:rsidRPr="00137F67">
        <w:rPr>
          <w:rFonts w:ascii="Cambria" w:hAnsi="Cambria" w:cs="Times New Roman"/>
          <w:sz w:val="24"/>
          <w:szCs w:val="24"/>
        </w:rPr>
        <w:t>inscrit sur la liste des projets PPP 2019 par la Direction Générale de la Coopération.</w:t>
      </w:r>
    </w:p>
    <w:p w14:paraId="1BC3AF93" w14:textId="77777777" w:rsidR="00585C6B" w:rsidRPr="00137F67" w:rsidRDefault="00585C6B" w:rsidP="00667CBB">
      <w:pPr>
        <w:spacing w:after="120" w:line="240" w:lineRule="auto"/>
        <w:jc w:val="both"/>
        <w:rPr>
          <w:rFonts w:ascii="Cambria" w:hAnsi="Cambria" w:cs="Times New Roman"/>
          <w:sz w:val="24"/>
          <w:szCs w:val="24"/>
        </w:rPr>
      </w:pPr>
      <w:r w:rsidRPr="00137F67">
        <w:rPr>
          <w:rFonts w:ascii="Cambria" w:hAnsi="Cambria" w:cs="Arial"/>
          <w:sz w:val="24"/>
          <w:szCs w:val="24"/>
        </w:rPr>
        <w:t xml:space="preserve">Aussi, convient-il de relever que </w:t>
      </w:r>
      <w:r w:rsidRPr="00137F67">
        <w:rPr>
          <w:rFonts w:ascii="Cambria" w:hAnsi="Cambria" w:cs="Times New Roman"/>
          <w:sz w:val="24"/>
          <w:szCs w:val="24"/>
        </w:rPr>
        <w:t xml:space="preserve">ledit rapport provisoire a été déjà soumis à des partenaires en vue de susciter leur accompagnement dans sa réalisation.  A ce jour, plusieurs partenaires ont manifesté leur intérêt  pour le projet. </w:t>
      </w:r>
    </w:p>
    <w:p w14:paraId="71E5ABD5" w14:textId="69844884" w:rsidR="00B85E99" w:rsidRDefault="00585C6B" w:rsidP="00911387">
      <w:pPr>
        <w:spacing w:after="120" w:line="240" w:lineRule="auto"/>
        <w:rPr>
          <w:rFonts w:cs="Andalus"/>
        </w:rPr>
      </w:pPr>
      <w:r w:rsidRPr="00137F67">
        <w:rPr>
          <w:rFonts w:ascii="Cambria" w:hAnsi="Cambria" w:cs="Times New Roman"/>
          <w:sz w:val="24"/>
          <w:szCs w:val="24"/>
        </w:rPr>
        <w:t>Le taux d’exécution physique est de 15%.</w:t>
      </w:r>
    </w:p>
    <w:p w14:paraId="12DEEC0A" w14:textId="77777777" w:rsidR="00911387" w:rsidRPr="00911387" w:rsidRDefault="00911387" w:rsidP="00911387">
      <w:pPr>
        <w:spacing w:after="120" w:line="240" w:lineRule="auto"/>
        <w:rPr>
          <w:rFonts w:cs="Andalus"/>
        </w:rPr>
      </w:pPr>
    </w:p>
    <w:p w14:paraId="0D11E752" w14:textId="54E90E93" w:rsidR="00911387" w:rsidRPr="00E85DC1" w:rsidRDefault="004B0C86" w:rsidP="00667CBB">
      <w:pPr>
        <w:spacing w:after="120" w:line="240" w:lineRule="auto"/>
        <w:jc w:val="both"/>
        <w:rPr>
          <w:rFonts w:ascii="Cambria" w:hAnsi="Cambria"/>
          <w:sz w:val="24"/>
          <w:szCs w:val="24"/>
        </w:rPr>
      </w:pPr>
      <w:r w:rsidRPr="00911387">
        <w:rPr>
          <w:rFonts w:ascii="Cambria" w:hAnsi="Cambria"/>
          <w:sz w:val="24"/>
          <w:szCs w:val="24"/>
        </w:rPr>
        <w:lastRenderedPageBreak/>
        <w:t>Quant au deuxième produit à savoir</w:t>
      </w:r>
      <w:r w:rsidRPr="00E85DC1">
        <w:rPr>
          <w:rFonts w:ascii="Cambria" w:hAnsi="Cambria"/>
          <w:b/>
          <w:sz w:val="24"/>
          <w:szCs w:val="24"/>
        </w:rPr>
        <w:t xml:space="preserve"> « </w:t>
      </w:r>
      <w:r w:rsidR="003E7AAF" w:rsidRPr="00E85DC1">
        <w:rPr>
          <w:rFonts w:ascii="Cambria" w:hAnsi="Cambria"/>
          <w:b/>
          <w:sz w:val="24"/>
          <w:szCs w:val="24"/>
        </w:rPr>
        <w:t>la propriété industrielle au Burkina Faso est promue </w:t>
      </w:r>
      <w:r w:rsidRPr="00E85DC1">
        <w:rPr>
          <w:rFonts w:ascii="Cambria" w:hAnsi="Cambria"/>
          <w:b/>
          <w:sz w:val="24"/>
          <w:szCs w:val="24"/>
        </w:rPr>
        <w:t>»,</w:t>
      </w:r>
      <w:r w:rsidRPr="00E85DC1">
        <w:rPr>
          <w:rFonts w:ascii="Cambria" w:hAnsi="Cambria"/>
          <w:sz w:val="24"/>
          <w:szCs w:val="24"/>
        </w:rPr>
        <w:t xml:space="preserve"> </w:t>
      </w:r>
      <w:r w:rsidR="003E7AAF" w:rsidRPr="00E85DC1">
        <w:rPr>
          <w:rFonts w:ascii="Cambria" w:hAnsi="Cambria"/>
          <w:sz w:val="24"/>
          <w:szCs w:val="24"/>
        </w:rPr>
        <w:t>les</w:t>
      </w:r>
      <w:r w:rsidRPr="00E85DC1">
        <w:rPr>
          <w:rFonts w:ascii="Cambria" w:eastAsia="Times New Roman" w:hAnsi="Cambria" w:cs="Times New Roman"/>
          <w:b/>
          <w:sz w:val="24"/>
          <w:szCs w:val="24"/>
          <w:lang w:eastAsia="fr-FR"/>
        </w:rPr>
        <w:t xml:space="preserve"> </w:t>
      </w:r>
      <w:r w:rsidRPr="00E85DC1">
        <w:rPr>
          <w:rFonts w:ascii="Cambria" w:hAnsi="Cambria"/>
          <w:sz w:val="24"/>
          <w:szCs w:val="24"/>
        </w:rPr>
        <w:t>activités planifiées ont connu un début de démarrage, soit un nive</w:t>
      </w:r>
      <w:r w:rsidR="00925D0D" w:rsidRPr="00E85DC1">
        <w:rPr>
          <w:rFonts w:ascii="Cambria" w:hAnsi="Cambria"/>
          <w:sz w:val="24"/>
          <w:szCs w:val="24"/>
        </w:rPr>
        <w:t xml:space="preserve">au de réalisation physique de </w:t>
      </w:r>
      <w:r w:rsidR="00B85E99">
        <w:rPr>
          <w:rFonts w:ascii="Cambria" w:hAnsi="Cambria"/>
          <w:sz w:val="24"/>
          <w:szCs w:val="24"/>
        </w:rPr>
        <w:t>25</w:t>
      </w:r>
      <w:r w:rsidR="00925D0D" w:rsidRPr="00E85DC1">
        <w:rPr>
          <w:rFonts w:ascii="Cambria" w:hAnsi="Cambria"/>
          <w:sz w:val="24"/>
          <w:szCs w:val="24"/>
        </w:rPr>
        <w:t>%</w:t>
      </w:r>
      <w:r w:rsidR="00292411">
        <w:rPr>
          <w:rFonts w:ascii="Cambria" w:hAnsi="Cambria"/>
          <w:sz w:val="24"/>
          <w:szCs w:val="24"/>
        </w:rPr>
        <w:t>.</w:t>
      </w:r>
    </w:p>
    <w:p w14:paraId="7CB1BF3E" w14:textId="77777777" w:rsidR="00A14DBE" w:rsidRPr="00E85DC1" w:rsidRDefault="00A14DBE" w:rsidP="00667CBB">
      <w:pPr>
        <w:pStyle w:val="Paragraphedeliste"/>
        <w:numPr>
          <w:ilvl w:val="0"/>
          <w:numId w:val="29"/>
        </w:numPr>
        <w:spacing w:after="120" w:line="240" w:lineRule="auto"/>
        <w:contextualSpacing w:val="0"/>
        <w:jc w:val="both"/>
        <w:rPr>
          <w:rFonts w:ascii="Cambria" w:hAnsi="Cambria"/>
          <w:b/>
          <w:bCs/>
          <w:i/>
          <w:sz w:val="24"/>
          <w:szCs w:val="24"/>
        </w:rPr>
      </w:pPr>
      <w:r w:rsidRPr="00E85DC1">
        <w:rPr>
          <w:rFonts w:ascii="Cambria" w:hAnsi="Cambria"/>
          <w:b/>
          <w:bCs/>
          <w:i/>
          <w:sz w:val="24"/>
          <w:szCs w:val="24"/>
        </w:rPr>
        <w:t>Contribuer à la valorisation et à la promotion des produits locaux par la propriété industrielle</w:t>
      </w:r>
    </w:p>
    <w:p w14:paraId="4A02996B" w14:textId="77777777" w:rsidR="00A14DBE" w:rsidRPr="00E85DC1" w:rsidRDefault="00A14DBE"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Les Termes de Référence de l’activité ont été élaborés et pour atteindre l’objectif ci-dessus visé, il reste :</w:t>
      </w:r>
    </w:p>
    <w:p w14:paraId="60C48D4A" w14:textId="77777777" w:rsidR="00A14DBE" w:rsidRPr="00E85DC1" w:rsidRDefault="00A14DBE" w:rsidP="00667CBB">
      <w:pPr>
        <w:pStyle w:val="Paragraphedeliste"/>
        <w:numPr>
          <w:ilvl w:val="0"/>
          <w:numId w:val="47"/>
        </w:numPr>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l’élaboration d’un projet de règlement d’usage pour l’enregistrement d’une marque collective au profit de la fédération Nununa de Léo ;</w:t>
      </w:r>
    </w:p>
    <w:p w14:paraId="6F6D2D8A" w14:textId="7C4E58D9" w:rsidR="00A14DBE" w:rsidRPr="00E85DC1" w:rsidRDefault="00A14DBE" w:rsidP="00667CBB">
      <w:pPr>
        <w:pStyle w:val="Paragraphedeliste"/>
        <w:numPr>
          <w:ilvl w:val="0"/>
          <w:numId w:val="47"/>
        </w:numPr>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l’organisation d’une réunion avec les faitières en c</w:t>
      </w:r>
      <w:r w:rsidR="00B857D8">
        <w:rPr>
          <w:rFonts w:ascii="Cambria" w:eastAsia="Times New Roman" w:hAnsi="Cambria" w:cs="Times New Roman"/>
          <w:sz w:val="24"/>
          <w:szCs w:val="24"/>
          <w:lang w:eastAsia="fr-FR"/>
        </w:rPr>
        <w:t>ollaboration avec la Direction Générale de l’A</w:t>
      </w:r>
      <w:r w:rsidRPr="00E85DC1">
        <w:rPr>
          <w:rFonts w:ascii="Cambria" w:eastAsia="Times New Roman" w:hAnsi="Cambria" w:cs="Times New Roman"/>
          <w:sz w:val="24"/>
          <w:szCs w:val="24"/>
          <w:lang w:eastAsia="fr-FR"/>
        </w:rPr>
        <w:t>rtisanat (DGA) concernant le Faso Danfani et le Chapeau de Saponé.</w:t>
      </w:r>
    </w:p>
    <w:p w14:paraId="02E3E44C" w14:textId="0BE10568" w:rsidR="00911387" w:rsidRPr="00615438" w:rsidRDefault="00A14DBE" w:rsidP="00667CBB">
      <w:pPr>
        <w:pStyle w:val="Sansinterligne"/>
        <w:spacing w:after="120"/>
        <w:rPr>
          <w:rFonts w:ascii="Arial Narrow" w:eastAsia="Calibri" w:hAnsi="Arial Narrow"/>
          <w:sz w:val="24"/>
          <w:szCs w:val="24"/>
        </w:rPr>
      </w:pPr>
      <w:r w:rsidRPr="00E85DC1">
        <w:rPr>
          <w:rFonts w:ascii="Cambria" w:hAnsi="Cambria" w:cs="Andalus"/>
          <w:sz w:val="24"/>
          <w:szCs w:val="24"/>
        </w:rPr>
        <w:t xml:space="preserve">Le taux d’exécution physique de cette activité est de </w:t>
      </w:r>
      <w:r w:rsidR="00B857D8">
        <w:rPr>
          <w:rFonts w:ascii="Cambria" w:hAnsi="Cambria" w:cs="Andalus"/>
          <w:sz w:val="24"/>
          <w:szCs w:val="24"/>
        </w:rPr>
        <w:t>0</w:t>
      </w:r>
      <w:r w:rsidRPr="00E85DC1">
        <w:rPr>
          <w:rFonts w:ascii="Cambria" w:hAnsi="Cambria" w:cs="Andalus"/>
          <w:sz w:val="24"/>
          <w:szCs w:val="24"/>
        </w:rPr>
        <w:t>5%.</w:t>
      </w:r>
      <w:r w:rsidR="00615438">
        <w:rPr>
          <w:rFonts w:ascii="Arial Narrow" w:eastAsia="Calibri" w:hAnsi="Arial Narrow"/>
          <w:sz w:val="24"/>
          <w:szCs w:val="24"/>
        </w:rPr>
        <w:t xml:space="preserve"> </w:t>
      </w:r>
    </w:p>
    <w:p w14:paraId="03996E6E" w14:textId="77777777" w:rsidR="00A14DBE" w:rsidRPr="00E85DC1" w:rsidRDefault="00A14DBE" w:rsidP="00667CBB">
      <w:pPr>
        <w:pStyle w:val="Paragraphedeliste"/>
        <w:numPr>
          <w:ilvl w:val="0"/>
          <w:numId w:val="29"/>
        </w:numPr>
        <w:spacing w:after="120" w:line="240" w:lineRule="auto"/>
        <w:contextualSpacing w:val="0"/>
        <w:jc w:val="both"/>
        <w:rPr>
          <w:rFonts w:ascii="Cambria" w:hAnsi="Cambria"/>
          <w:b/>
          <w:bCs/>
          <w:i/>
          <w:sz w:val="24"/>
          <w:szCs w:val="24"/>
        </w:rPr>
      </w:pPr>
      <w:r w:rsidRPr="00E85DC1">
        <w:rPr>
          <w:rFonts w:ascii="Cambria" w:hAnsi="Cambria"/>
          <w:b/>
          <w:bCs/>
          <w:i/>
          <w:sz w:val="24"/>
          <w:szCs w:val="24"/>
        </w:rPr>
        <w:t>Dynamiser les actions de labélisation des produits burkinabè</w:t>
      </w:r>
    </w:p>
    <w:p w14:paraId="7BB9F13A" w14:textId="52991EC0" w:rsidR="00911387" w:rsidRPr="00911387" w:rsidRDefault="00A14DBE" w:rsidP="00667CBB">
      <w:pPr>
        <w:spacing w:after="120" w:line="240" w:lineRule="auto"/>
        <w:jc w:val="both"/>
        <w:rPr>
          <w:rFonts w:ascii="Cambria" w:eastAsia="Times New Roman" w:hAnsi="Cambria"/>
          <w:sz w:val="24"/>
          <w:szCs w:val="24"/>
        </w:rPr>
      </w:pPr>
      <w:r w:rsidRPr="00E85DC1">
        <w:rPr>
          <w:rFonts w:ascii="Cambria" w:eastAsia="Times New Roman" w:hAnsi="Cambria" w:cs="Times New Roman"/>
          <w:sz w:val="24"/>
          <w:szCs w:val="24"/>
          <w:lang w:eastAsia="fr-FR"/>
        </w:rPr>
        <w:t>Les Termes de Référence (TDR) de l’activité ont été élaborés en collaboration avec l’Agence Burkinabè de la Normalisation, de la Métrologie et de la Qualité (ABNORM). L’activité restante</w:t>
      </w:r>
      <w:r w:rsidR="00B857D8">
        <w:rPr>
          <w:rFonts w:ascii="Cambria" w:eastAsia="Times New Roman" w:hAnsi="Cambria" w:cs="Times New Roman"/>
          <w:sz w:val="24"/>
          <w:szCs w:val="24"/>
          <w:lang w:eastAsia="fr-FR"/>
        </w:rPr>
        <w:t xml:space="preserve"> à mener </w:t>
      </w:r>
      <w:r w:rsidRPr="00E85DC1">
        <w:rPr>
          <w:rFonts w:ascii="Cambria" w:eastAsia="Times New Roman" w:hAnsi="Cambria" w:cs="Times New Roman"/>
          <w:sz w:val="24"/>
          <w:szCs w:val="24"/>
          <w:lang w:eastAsia="fr-FR"/>
        </w:rPr>
        <w:t xml:space="preserve"> en vue d’atteindre la cible est l’organisation d’une réunion avec les faitières en collaboration avec l’ABNORM.</w:t>
      </w:r>
      <w:r w:rsidR="00FD0041" w:rsidRPr="00E85DC1">
        <w:rPr>
          <w:rFonts w:ascii="Cambria" w:eastAsia="Times New Roman" w:hAnsi="Cambria" w:cs="Times New Roman"/>
          <w:sz w:val="24"/>
          <w:szCs w:val="24"/>
          <w:lang w:eastAsia="fr-FR"/>
        </w:rPr>
        <w:t xml:space="preserve"> </w:t>
      </w:r>
      <w:r w:rsidRPr="00E85DC1">
        <w:rPr>
          <w:rFonts w:ascii="Cambria" w:hAnsi="Cambria" w:cs="Times New Roman"/>
          <w:sz w:val="24"/>
          <w:szCs w:val="24"/>
        </w:rPr>
        <w:t>Le taux d’exécution physique de cette activité est de 15%.</w:t>
      </w:r>
      <w:r w:rsidRPr="00E85DC1">
        <w:rPr>
          <w:rFonts w:ascii="Cambria" w:eastAsia="Times New Roman" w:hAnsi="Cambria"/>
          <w:sz w:val="24"/>
          <w:szCs w:val="24"/>
        </w:rPr>
        <w:t xml:space="preserve"> </w:t>
      </w:r>
    </w:p>
    <w:p w14:paraId="67CA66A4" w14:textId="77777777" w:rsidR="00A14DBE" w:rsidRPr="00E85DC1" w:rsidRDefault="00A14DBE" w:rsidP="00667CBB">
      <w:pPr>
        <w:pStyle w:val="Paragraphedeliste"/>
        <w:numPr>
          <w:ilvl w:val="0"/>
          <w:numId w:val="29"/>
        </w:numPr>
        <w:spacing w:after="120" w:line="240" w:lineRule="auto"/>
        <w:contextualSpacing w:val="0"/>
        <w:jc w:val="both"/>
        <w:rPr>
          <w:rFonts w:ascii="Cambria" w:hAnsi="Cambria"/>
          <w:b/>
          <w:bCs/>
          <w:i/>
          <w:sz w:val="24"/>
          <w:szCs w:val="24"/>
        </w:rPr>
      </w:pPr>
      <w:r w:rsidRPr="00E85DC1">
        <w:rPr>
          <w:rFonts w:ascii="Cambria" w:hAnsi="Cambria"/>
          <w:b/>
          <w:bCs/>
          <w:i/>
          <w:sz w:val="24"/>
          <w:szCs w:val="24"/>
        </w:rPr>
        <w:t>Organiser des sessions de formation sur la Propriété industrielle</w:t>
      </w:r>
    </w:p>
    <w:p w14:paraId="12994BFE" w14:textId="754A3C6C" w:rsidR="00585C6B" w:rsidRPr="00E85DC1" w:rsidRDefault="00585C6B"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Dans le cadre de l’organisation des sessions de formation relatives à la propriété industrielle des Termes de Référence relatifs à la formation des acteurs de la recherche ont été élaborés et validés e</w:t>
      </w:r>
      <w:r w:rsidR="00B857D8">
        <w:rPr>
          <w:rFonts w:ascii="Cambria" w:eastAsia="Times New Roman" w:hAnsi="Cambria" w:cs="Times New Roman"/>
          <w:sz w:val="24"/>
          <w:szCs w:val="24"/>
          <w:lang w:eastAsia="fr-FR"/>
        </w:rPr>
        <w:t>n collaboration avec le Centre National de la Recherche S</w:t>
      </w:r>
      <w:r w:rsidRPr="00E85DC1">
        <w:rPr>
          <w:rFonts w:ascii="Cambria" w:eastAsia="Times New Roman" w:hAnsi="Cambria" w:cs="Times New Roman"/>
          <w:sz w:val="24"/>
          <w:szCs w:val="24"/>
          <w:lang w:eastAsia="fr-FR"/>
        </w:rPr>
        <w:t xml:space="preserve">cientifique et </w:t>
      </w:r>
      <w:r w:rsidR="00B857D8">
        <w:rPr>
          <w:rFonts w:ascii="Cambria" w:eastAsia="Times New Roman" w:hAnsi="Cambria" w:cs="Times New Roman"/>
          <w:sz w:val="24"/>
          <w:szCs w:val="24"/>
          <w:lang w:eastAsia="fr-FR"/>
        </w:rPr>
        <w:t>T</w:t>
      </w:r>
      <w:r w:rsidRPr="00E85DC1">
        <w:rPr>
          <w:rFonts w:ascii="Cambria" w:eastAsia="Times New Roman" w:hAnsi="Cambria" w:cs="Times New Roman"/>
          <w:sz w:val="24"/>
          <w:szCs w:val="24"/>
          <w:lang w:eastAsia="fr-FR"/>
        </w:rPr>
        <w:t>echnologique (CNRST) ; une réunion relative au planning de l’activité s’est tenue le 06 juin 2018 entre le CNPI et le CNRST ; les formateurs et les thèmes de communications ont été identifiés ; trois (03) programmes de formation ont été élaborés et validés. Des Termes de Référence relatifs à la formation des enseignants et des élèves du Centre de formation professionnelle industrielle de Bobo-Dioulasso (CFPI-BD) ont été élaborés et validés</w:t>
      </w:r>
      <w:r>
        <w:rPr>
          <w:rFonts w:ascii="Cambria" w:eastAsia="Times New Roman" w:hAnsi="Cambria" w:cs="Times New Roman"/>
          <w:sz w:val="24"/>
          <w:szCs w:val="24"/>
          <w:lang w:eastAsia="fr-FR"/>
        </w:rPr>
        <w:t>.</w:t>
      </w:r>
      <w:r w:rsidRPr="00E85DC1">
        <w:rPr>
          <w:rFonts w:ascii="Cambria" w:eastAsia="Times New Roman" w:hAnsi="Cambria" w:cs="Times New Roman"/>
          <w:sz w:val="24"/>
          <w:szCs w:val="24"/>
          <w:lang w:eastAsia="fr-FR"/>
        </w:rPr>
        <w:t> </w:t>
      </w:r>
    </w:p>
    <w:p w14:paraId="45019D1D" w14:textId="4B474AAA" w:rsidR="00A14DBE" w:rsidRPr="00E85DC1" w:rsidRDefault="00585C6B"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Toutefois, il reste la tenue effective de la session de formation à Ouagadougou</w:t>
      </w:r>
      <w:r>
        <w:rPr>
          <w:rFonts w:ascii="Cambria" w:eastAsia="Times New Roman" w:hAnsi="Cambria" w:cs="Times New Roman"/>
          <w:sz w:val="24"/>
          <w:szCs w:val="24"/>
          <w:lang w:eastAsia="fr-FR"/>
        </w:rPr>
        <w:t>, à</w:t>
      </w:r>
      <w:r w:rsidRPr="00E85DC1">
        <w:rPr>
          <w:rFonts w:ascii="Cambria" w:eastAsia="Times New Roman" w:hAnsi="Cambria" w:cs="Times New Roman"/>
          <w:sz w:val="24"/>
          <w:szCs w:val="24"/>
          <w:lang w:eastAsia="fr-FR"/>
        </w:rPr>
        <w:t xml:space="preserve"> Saria (Koudougou)</w:t>
      </w:r>
      <w:r>
        <w:rPr>
          <w:rFonts w:ascii="Cambria" w:eastAsia="Times New Roman" w:hAnsi="Cambria" w:cs="Times New Roman"/>
          <w:sz w:val="24"/>
          <w:szCs w:val="24"/>
          <w:lang w:eastAsia="fr-FR"/>
        </w:rPr>
        <w:t xml:space="preserve"> et à Bobo-Dioulasso</w:t>
      </w:r>
      <w:r w:rsidRPr="00E85DC1">
        <w:rPr>
          <w:rFonts w:ascii="Cambria" w:eastAsia="Times New Roman" w:hAnsi="Cambria" w:cs="Times New Roman"/>
          <w:sz w:val="24"/>
          <w:szCs w:val="24"/>
          <w:lang w:eastAsia="fr-FR"/>
        </w:rPr>
        <w:t xml:space="preserve">. </w:t>
      </w:r>
      <w:r w:rsidRPr="00E85DC1">
        <w:rPr>
          <w:rFonts w:ascii="Cambria" w:hAnsi="Cambria" w:cs="Times New Roman"/>
          <w:sz w:val="24"/>
          <w:szCs w:val="24"/>
        </w:rPr>
        <w:t xml:space="preserve">Le taux d’exécution physique de cette activité est de </w:t>
      </w:r>
      <w:r>
        <w:rPr>
          <w:rFonts w:ascii="Cambria" w:hAnsi="Cambria" w:cs="Times New Roman"/>
          <w:sz w:val="24"/>
          <w:szCs w:val="24"/>
        </w:rPr>
        <w:t>30%</w:t>
      </w:r>
      <w:r w:rsidR="00A14DBE" w:rsidRPr="00E85DC1">
        <w:rPr>
          <w:rFonts w:ascii="Cambria" w:hAnsi="Cambria" w:cs="Times New Roman"/>
          <w:sz w:val="24"/>
          <w:szCs w:val="24"/>
        </w:rPr>
        <w:t>.</w:t>
      </w:r>
      <w:r w:rsidR="00A14DBE" w:rsidRPr="00E85DC1">
        <w:rPr>
          <w:rFonts w:ascii="Cambria" w:eastAsia="Times New Roman" w:hAnsi="Cambria"/>
          <w:sz w:val="24"/>
          <w:szCs w:val="24"/>
        </w:rPr>
        <w:t xml:space="preserve"> </w:t>
      </w:r>
    </w:p>
    <w:p w14:paraId="69F542F1" w14:textId="77777777" w:rsidR="00A14DBE" w:rsidRPr="00E85DC1" w:rsidRDefault="00A14DBE" w:rsidP="00667CBB">
      <w:pPr>
        <w:pStyle w:val="Paragraphedeliste"/>
        <w:numPr>
          <w:ilvl w:val="0"/>
          <w:numId w:val="29"/>
        </w:numPr>
        <w:spacing w:after="120" w:line="240" w:lineRule="auto"/>
        <w:contextualSpacing w:val="0"/>
        <w:jc w:val="both"/>
        <w:rPr>
          <w:rFonts w:ascii="Cambria" w:hAnsi="Cambria"/>
          <w:b/>
          <w:bCs/>
          <w:i/>
          <w:sz w:val="24"/>
          <w:szCs w:val="24"/>
        </w:rPr>
      </w:pPr>
      <w:r w:rsidRPr="00E85DC1">
        <w:rPr>
          <w:rFonts w:ascii="Cambria" w:hAnsi="Cambria"/>
          <w:b/>
          <w:bCs/>
          <w:i/>
          <w:sz w:val="24"/>
          <w:szCs w:val="24"/>
        </w:rPr>
        <w:t>Informer et sensibiliser les unités industrielles et artisanales sur la Propriété Industrielle</w:t>
      </w:r>
    </w:p>
    <w:p w14:paraId="0115F67D" w14:textId="4DFE9C8F" w:rsidR="00A14DBE" w:rsidRPr="00E85DC1" w:rsidRDefault="00A14DBE"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Afin d’informer et de sensibiliser les unités industrielles et artisanales sur la propriété industrielle des Termes de référence relatifs à une campagne de proximité à l’endroit des promoteurs d’entreprises de la ville de Ouagadougou ont été élaborés et validés ; une réunion préparatoire des activités de sensibilisation s’est tenue le 22 juin 2018 dans la salle de réunions du CNPI</w:t>
      </w:r>
      <w:r w:rsidR="00B857D8">
        <w:rPr>
          <w:rFonts w:ascii="Cambria" w:eastAsia="Times New Roman" w:hAnsi="Cambria" w:cs="Times New Roman"/>
          <w:sz w:val="24"/>
          <w:szCs w:val="24"/>
          <w:lang w:eastAsia="fr-FR"/>
        </w:rPr>
        <w:t>.</w:t>
      </w:r>
      <w:r w:rsidRPr="00E85DC1">
        <w:rPr>
          <w:rFonts w:ascii="Cambria" w:eastAsia="Times New Roman" w:hAnsi="Cambria" w:cs="Times New Roman"/>
          <w:sz w:val="24"/>
          <w:szCs w:val="24"/>
          <w:lang w:eastAsia="fr-FR"/>
        </w:rPr>
        <w:t> </w:t>
      </w:r>
      <w:r w:rsidR="00B857D8">
        <w:rPr>
          <w:rFonts w:ascii="Cambria" w:eastAsia="Times New Roman" w:hAnsi="Cambria" w:cs="Times New Roman"/>
          <w:sz w:val="24"/>
          <w:szCs w:val="24"/>
          <w:lang w:eastAsia="fr-FR"/>
        </w:rPr>
        <w:t>L</w:t>
      </w:r>
      <w:r w:rsidRPr="00E85DC1">
        <w:rPr>
          <w:rFonts w:ascii="Cambria" w:eastAsia="Times New Roman" w:hAnsi="Cambria" w:cs="Times New Roman"/>
          <w:sz w:val="24"/>
          <w:szCs w:val="24"/>
          <w:lang w:eastAsia="fr-FR"/>
        </w:rPr>
        <w:t xml:space="preserve">a campagne d’information et de sensibilisation sur la propriété industrielle </w:t>
      </w:r>
      <w:r w:rsidR="00B857D8">
        <w:rPr>
          <w:rFonts w:ascii="Cambria" w:eastAsia="Times New Roman" w:hAnsi="Cambria" w:cs="Times New Roman"/>
          <w:sz w:val="24"/>
          <w:szCs w:val="24"/>
          <w:lang w:eastAsia="fr-FR"/>
        </w:rPr>
        <w:t>a été lancée</w:t>
      </w:r>
      <w:r w:rsidR="00B857D8" w:rsidRPr="00E85DC1">
        <w:rPr>
          <w:rFonts w:ascii="Cambria" w:eastAsia="Times New Roman" w:hAnsi="Cambria" w:cs="Times New Roman"/>
          <w:sz w:val="24"/>
          <w:szCs w:val="24"/>
          <w:lang w:eastAsia="fr-FR"/>
        </w:rPr>
        <w:t xml:space="preserve">  le 26 juin 2018 à Ouagadougou </w:t>
      </w:r>
      <w:r w:rsidR="00B857D8">
        <w:rPr>
          <w:rFonts w:ascii="Cambria" w:eastAsia="Times New Roman" w:hAnsi="Cambria" w:cs="Times New Roman"/>
          <w:sz w:val="24"/>
          <w:szCs w:val="24"/>
          <w:lang w:eastAsia="fr-FR"/>
        </w:rPr>
        <w:t xml:space="preserve">et </w:t>
      </w:r>
      <w:r w:rsidRPr="00E85DC1">
        <w:rPr>
          <w:rFonts w:ascii="Cambria" w:eastAsia="Times New Roman" w:hAnsi="Cambria" w:cs="Times New Roman"/>
          <w:sz w:val="24"/>
          <w:szCs w:val="24"/>
          <w:lang w:eastAsia="fr-FR"/>
        </w:rPr>
        <w:t xml:space="preserve">des équipes </w:t>
      </w:r>
      <w:r w:rsidR="00B857D8">
        <w:rPr>
          <w:rFonts w:ascii="Cambria" w:eastAsia="Times New Roman" w:hAnsi="Cambria" w:cs="Times New Roman"/>
          <w:sz w:val="24"/>
          <w:szCs w:val="24"/>
          <w:lang w:eastAsia="fr-FR"/>
        </w:rPr>
        <w:t xml:space="preserve">ont été déployées </w:t>
      </w:r>
      <w:r w:rsidRPr="00E85DC1">
        <w:rPr>
          <w:rFonts w:ascii="Cambria" w:eastAsia="Times New Roman" w:hAnsi="Cambria" w:cs="Times New Roman"/>
          <w:sz w:val="24"/>
          <w:szCs w:val="24"/>
          <w:lang w:eastAsia="fr-FR"/>
        </w:rPr>
        <w:t>sur le terrain.</w:t>
      </w:r>
    </w:p>
    <w:p w14:paraId="2D9F655D" w14:textId="283492EF" w:rsidR="009D25A6" w:rsidRPr="00E85DC1" w:rsidRDefault="00A14DBE"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En dépit de ces avancées dans l’organisation de cette activité, il reste l’établissement et  la valida</w:t>
      </w:r>
      <w:r w:rsidR="00B857D8">
        <w:rPr>
          <w:rFonts w:ascii="Cambria" w:eastAsia="Times New Roman" w:hAnsi="Cambria" w:cs="Times New Roman"/>
          <w:sz w:val="24"/>
          <w:szCs w:val="24"/>
          <w:lang w:eastAsia="fr-FR"/>
        </w:rPr>
        <w:t>tion des listes par la DRCIA-HB</w:t>
      </w:r>
      <w:r w:rsidRPr="00E85DC1">
        <w:rPr>
          <w:rFonts w:ascii="Cambria" w:eastAsia="Times New Roman" w:hAnsi="Cambria" w:cs="Times New Roman"/>
          <w:sz w:val="24"/>
          <w:szCs w:val="24"/>
          <w:lang w:eastAsia="fr-FR"/>
        </w:rPr>
        <w:t xml:space="preserve"> et la CCI-BF des unités industrielles  et artisanales (de Ouagadougou et de Bobo-Dioulasso) à pré diagnostiquer sur les questions de propriété industrielle et le lancement effectif de la campagne de pré diagnostique à </w:t>
      </w:r>
      <w:r w:rsidRPr="00E85DC1">
        <w:rPr>
          <w:rFonts w:ascii="Cambria" w:eastAsia="Times New Roman" w:hAnsi="Cambria" w:cs="Times New Roman"/>
          <w:sz w:val="24"/>
          <w:szCs w:val="24"/>
          <w:lang w:eastAsia="fr-FR"/>
        </w:rPr>
        <w:lastRenderedPageBreak/>
        <w:t>Ouagadougou et à Bobo-Dioulasso.</w:t>
      </w:r>
      <w:r w:rsidR="00FD0041" w:rsidRPr="00E85DC1">
        <w:rPr>
          <w:rFonts w:ascii="Cambria" w:eastAsia="Times New Roman" w:hAnsi="Cambria" w:cs="Times New Roman"/>
          <w:sz w:val="24"/>
          <w:szCs w:val="24"/>
          <w:lang w:eastAsia="fr-FR"/>
        </w:rPr>
        <w:t xml:space="preserve"> </w:t>
      </w:r>
      <w:r w:rsidRPr="00E85DC1">
        <w:rPr>
          <w:rFonts w:ascii="Cambria" w:hAnsi="Cambria" w:cs="Times New Roman"/>
          <w:sz w:val="24"/>
          <w:szCs w:val="24"/>
        </w:rPr>
        <w:t>Le taux d’exécution physique de cette activité est de 50%.</w:t>
      </w:r>
      <w:r w:rsidRPr="00E85DC1">
        <w:rPr>
          <w:rFonts w:ascii="Cambria" w:eastAsia="Times New Roman" w:hAnsi="Cambria"/>
          <w:sz w:val="24"/>
          <w:szCs w:val="24"/>
        </w:rPr>
        <w:t xml:space="preserve"> </w:t>
      </w:r>
    </w:p>
    <w:p w14:paraId="37C61DD8" w14:textId="77777777" w:rsidR="00B85E99" w:rsidRDefault="00B85E99" w:rsidP="00667CBB">
      <w:pPr>
        <w:spacing w:after="120" w:line="240" w:lineRule="auto"/>
        <w:jc w:val="both"/>
        <w:rPr>
          <w:rFonts w:ascii="Cambria" w:hAnsi="Cambria"/>
          <w:b/>
          <w:sz w:val="24"/>
          <w:szCs w:val="24"/>
        </w:rPr>
      </w:pPr>
    </w:p>
    <w:p w14:paraId="2319A397" w14:textId="6333D3CD" w:rsidR="009D25A6" w:rsidRPr="00911387" w:rsidRDefault="003E7AAF" w:rsidP="00667CBB">
      <w:pPr>
        <w:spacing w:after="120" w:line="240" w:lineRule="auto"/>
        <w:jc w:val="both"/>
        <w:rPr>
          <w:rFonts w:ascii="Cambria" w:hAnsi="Cambria"/>
          <w:sz w:val="24"/>
          <w:szCs w:val="24"/>
        </w:rPr>
      </w:pPr>
      <w:r w:rsidRPr="00911387">
        <w:rPr>
          <w:rFonts w:ascii="Cambria" w:hAnsi="Cambria"/>
          <w:sz w:val="24"/>
          <w:szCs w:val="24"/>
        </w:rPr>
        <w:t>Pour le troisième produit</w:t>
      </w:r>
      <w:r w:rsidRPr="00E85DC1">
        <w:rPr>
          <w:rFonts w:ascii="Cambria" w:hAnsi="Cambria"/>
          <w:b/>
          <w:sz w:val="24"/>
          <w:szCs w:val="24"/>
        </w:rPr>
        <w:t xml:space="preserve"> </w:t>
      </w:r>
      <w:r w:rsidR="00B85E99">
        <w:rPr>
          <w:rFonts w:ascii="Cambria" w:hAnsi="Cambria"/>
          <w:b/>
          <w:sz w:val="24"/>
          <w:szCs w:val="24"/>
        </w:rPr>
        <w:t>«</w:t>
      </w:r>
      <w:r w:rsidRPr="00E85DC1">
        <w:rPr>
          <w:rFonts w:ascii="Cambria" w:hAnsi="Cambria"/>
          <w:b/>
          <w:sz w:val="24"/>
          <w:szCs w:val="24"/>
        </w:rPr>
        <w:t>la bonne gou</w:t>
      </w:r>
      <w:r w:rsidR="00B857D8">
        <w:rPr>
          <w:rFonts w:ascii="Cambria" w:hAnsi="Cambria"/>
          <w:b/>
          <w:sz w:val="24"/>
          <w:szCs w:val="24"/>
        </w:rPr>
        <w:t>vernance au sein des e</w:t>
      </w:r>
      <w:r w:rsidRPr="00E85DC1">
        <w:rPr>
          <w:rFonts w:ascii="Cambria" w:hAnsi="Cambria"/>
          <w:b/>
          <w:sz w:val="24"/>
          <w:szCs w:val="24"/>
        </w:rPr>
        <w:t>ntreprises publiques et parapubliques est assurée</w:t>
      </w:r>
      <w:r w:rsidR="00B85E99">
        <w:rPr>
          <w:rFonts w:ascii="Cambria" w:hAnsi="Cambria"/>
          <w:sz w:val="24"/>
          <w:szCs w:val="24"/>
        </w:rPr>
        <w:t> »</w:t>
      </w:r>
      <w:r w:rsidRPr="00E85DC1">
        <w:rPr>
          <w:rFonts w:ascii="Cambria" w:hAnsi="Cambria"/>
          <w:sz w:val="24"/>
          <w:szCs w:val="24"/>
        </w:rPr>
        <w:t>, une (01) activité a été réalisée sur trois (03) planifiées</w:t>
      </w:r>
      <w:r w:rsidR="00353E91">
        <w:rPr>
          <w:rFonts w:ascii="Cambria" w:hAnsi="Cambria"/>
          <w:sz w:val="24"/>
          <w:szCs w:val="24"/>
        </w:rPr>
        <w:t>.</w:t>
      </w:r>
      <w:r w:rsidRPr="00E85DC1">
        <w:rPr>
          <w:rFonts w:ascii="Cambria" w:hAnsi="Cambria"/>
          <w:sz w:val="24"/>
          <w:szCs w:val="24"/>
        </w:rPr>
        <w:t xml:space="preserve"> </w:t>
      </w:r>
      <w:r w:rsidR="00353E91">
        <w:rPr>
          <w:rFonts w:ascii="Cambria" w:hAnsi="Cambria"/>
          <w:sz w:val="24"/>
          <w:szCs w:val="24"/>
        </w:rPr>
        <w:t xml:space="preserve">Le </w:t>
      </w:r>
      <w:r w:rsidRPr="00E85DC1">
        <w:rPr>
          <w:rFonts w:ascii="Cambria" w:hAnsi="Cambria"/>
          <w:sz w:val="24"/>
          <w:szCs w:val="24"/>
        </w:rPr>
        <w:t xml:space="preserve"> niveau </w:t>
      </w:r>
      <w:r w:rsidR="00353E91">
        <w:rPr>
          <w:rFonts w:ascii="Cambria" w:hAnsi="Cambria"/>
          <w:sz w:val="24"/>
          <w:szCs w:val="24"/>
        </w:rPr>
        <w:t>d’exécution</w:t>
      </w:r>
      <w:r w:rsidRPr="00E85DC1">
        <w:rPr>
          <w:rFonts w:ascii="Cambria" w:hAnsi="Cambria"/>
          <w:sz w:val="24"/>
          <w:szCs w:val="24"/>
        </w:rPr>
        <w:t xml:space="preserve"> physique</w:t>
      </w:r>
      <w:r w:rsidR="00353E91">
        <w:rPr>
          <w:rFonts w:ascii="Cambria" w:hAnsi="Cambria"/>
          <w:sz w:val="24"/>
          <w:szCs w:val="24"/>
        </w:rPr>
        <w:t xml:space="preserve"> du produit est de70</w:t>
      </w:r>
      <w:r w:rsidRPr="00E85DC1">
        <w:rPr>
          <w:rFonts w:ascii="Cambria" w:hAnsi="Cambria"/>
          <w:sz w:val="24"/>
          <w:szCs w:val="24"/>
        </w:rPr>
        <w:t>%</w:t>
      </w:r>
      <w:r w:rsidR="00353E91">
        <w:rPr>
          <w:rFonts w:ascii="Cambria" w:hAnsi="Cambria"/>
          <w:sz w:val="24"/>
          <w:szCs w:val="24"/>
        </w:rPr>
        <w:t xml:space="preserve"> au 30 juin 2018</w:t>
      </w:r>
      <w:r w:rsidRPr="00E85DC1">
        <w:rPr>
          <w:rFonts w:ascii="Cambria" w:hAnsi="Cambria"/>
          <w:sz w:val="24"/>
          <w:szCs w:val="24"/>
        </w:rPr>
        <w:t xml:space="preserve">. </w:t>
      </w:r>
    </w:p>
    <w:p w14:paraId="2DB93D7C" w14:textId="7B862D71" w:rsidR="009D25A6" w:rsidRPr="00E85DC1" w:rsidRDefault="00B857D8" w:rsidP="00667CBB">
      <w:pPr>
        <w:pStyle w:val="Paragraphedeliste"/>
        <w:numPr>
          <w:ilvl w:val="0"/>
          <w:numId w:val="29"/>
        </w:numPr>
        <w:spacing w:after="120" w:line="240" w:lineRule="auto"/>
        <w:contextualSpacing w:val="0"/>
        <w:jc w:val="both"/>
        <w:rPr>
          <w:rFonts w:ascii="Cambria" w:hAnsi="Cambria"/>
          <w:b/>
          <w:bCs/>
          <w:i/>
          <w:sz w:val="24"/>
          <w:szCs w:val="24"/>
        </w:rPr>
      </w:pPr>
      <w:r>
        <w:rPr>
          <w:rFonts w:ascii="Cambria" w:hAnsi="Cambria"/>
          <w:b/>
          <w:bCs/>
          <w:i/>
          <w:sz w:val="24"/>
          <w:szCs w:val="24"/>
        </w:rPr>
        <w:t>Organiser l’Assemblée G</w:t>
      </w:r>
      <w:r w:rsidR="009D25A6" w:rsidRPr="00E85DC1">
        <w:rPr>
          <w:rFonts w:ascii="Cambria" w:hAnsi="Cambria"/>
          <w:b/>
          <w:bCs/>
          <w:i/>
          <w:sz w:val="24"/>
          <w:szCs w:val="24"/>
        </w:rPr>
        <w:t>éné</w:t>
      </w:r>
      <w:r>
        <w:rPr>
          <w:rFonts w:ascii="Cambria" w:hAnsi="Cambria"/>
          <w:b/>
          <w:bCs/>
          <w:i/>
          <w:sz w:val="24"/>
          <w:szCs w:val="24"/>
        </w:rPr>
        <w:t>rale des S</w:t>
      </w:r>
      <w:r w:rsidR="00481410" w:rsidRPr="00E85DC1">
        <w:rPr>
          <w:rFonts w:ascii="Cambria" w:hAnsi="Cambria"/>
          <w:b/>
          <w:bCs/>
          <w:i/>
          <w:sz w:val="24"/>
          <w:szCs w:val="24"/>
        </w:rPr>
        <w:t>ociétés d’Etat (AGSE)</w:t>
      </w:r>
    </w:p>
    <w:p w14:paraId="524AF8B0" w14:textId="45D723FE" w:rsidR="00585C6B" w:rsidRDefault="00585C6B" w:rsidP="00667CBB">
      <w:pPr>
        <w:spacing w:after="120" w:line="240" w:lineRule="auto"/>
        <w:jc w:val="both"/>
        <w:rPr>
          <w:rFonts w:ascii="Cambria" w:hAnsi="Cambria" w:cs="Times New Roman"/>
          <w:sz w:val="24"/>
          <w:szCs w:val="24"/>
        </w:rPr>
      </w:pPr>
      <w:r w:rsidRPr="00E85DC1">
        <w:rPr>
          <w:rFonts w:ascii="Cambria" w:eastAsia="Times New Roman" w:hAnsi="Cambria" w:cs="Times New Roman"/>
          <w:sz w:val="24"/>
          <w:szCs w:val="24"/>
          <w:lang w:eastAsia="fr-FR"/>
        </w:rPr>
        <w:t>La 26</w:t>
      </w:r>
      <w:r w:rsidRPr="00E85DC1">
        <w:rPr>
          <w:rFonts w:ascii="Cambria" w:eastAsia="Times New Roman" w:hAnsi="Cambria" w:cs="Times New Roman"/>
          <w:sz w:val="24"/>
          <w:szCs w:val="24"/>
          <w:vertAlign w:val="superscript"/>
          <w:lang w:eastAsia="fr-FR"/>
        </w:rPr>
        <w:t>ème</w:t>
      </w:r>
      <w:r w:rsidRPr="00E85DC1">
        <w:rPr>
          <w:rFonts w:ascii="Cambria" w:eastAsia="Times New Roman" w:hAnsi="Cambria" w:cs="Times New Roman"/>
          <w:sz w:val="24"/>
          <w:szCs w:val="24"/>
          <w:lang w:eastAsia="fr-FR"/>
        </w:rPr>
        <w:t xml:space="preserve"> </w:t>
      </w:r>
      <w:r w:rsidR="00B857D8">
        <w:rPr>
          <w:rFonts w:ascii="Cambria" w:eastAsia="Times New Roman" w:hAnsi="Cambria" w:cs="Times New Roman"/>
          <w:sz w:val="24"/>
          <w:szCs w:val="24"/>
          <w:lang w:eastAsia="fr-FR"/>
        </w:rPr>
        <w:t>de l’Assemblée Générale des S</w:t>
      </w:r>
      <w:r w:rsidRPr="00E85DC1">
        <w:rPr>
          <w:rFonts w:ascii="Cambria" w:eastAsia="Times New Roman" w:hAnsi="Cambria" w:cs="Times New Roman"/>
          <w:sz w:val="24"/>
          <w:szCs w:val="24"/>
          <w:lang w:eastAsia="fr-FR"/>
        </w:rPr>
        <w:t xml:space="preserve">ociétés d’Etat, s’est tenue du 28 au 29 juin 2018 à Ouagadougou A l’issue de la rencontre, les recommandations </w:t>
      </w:r>
      <w:r>
        <w:rPr>
          <w:rFonts w:ascii="Cambria" w:eastAsia="Times New Roman" w:hAnsi="Cambria" w:cs="Times New Roman"/>
          <w:sz w:val="24"/>
          <w:szCs w:val="24"/>
          <w:lang w:eastAsia="fr-FR"/>
        </w:rPr>
        <w:t xml:space="preserve">générales </w:t>
      </w:r>
      <w:r w:rsidRPr="00E85DC1">
        <w:rPr>
          <w:rFonts w:ascii="Cambria" w:eastAsia="Times New Roman" w:hAnsi="Cambria" w:cs="Times New Roman"/>
          <w:sz w:val="24"/>
          <w:szCs w:val="24"/>
          <w:lang w:eastAsia="fr-FR"/>
        </w:rPr>
        <w:t>ont porté sur</w:t>
      </w:r>
      <w:r>
        <w:rPr>
          <w:rFonts w:ascii="Cambria" w:eastAsia="Times New Roman" w:hAnsi="Cambria" w:cs="Times New Roman"/>
          <w:sz w:val="24"/>
          <w:szCs w:val="24"/>
          <w:lang w:eastAsia="fr-FR"/>
        </w:rPr>
        <w:t xml:space="preserve"> la levée des réserves des commissaires aux comptes sur les comptes de l’exercice 2017 et l’élaboration d’un rapport en conseil de cabinet du Premier Ministre sur les maitrises d’ouvrage</w:t>
      </w:r>
      <w:r w:rsidR="00B857D8">
        <w:rPr>
          <w:rFonts w:ascii="Cambria" w:eastAsia="Times New Roman" w:hAnsi="Cambria" w:cs="Times New Roman"/>
          <w:sz w:val="24"/>
          <w:szCs w:val="24"/>
          <w:lang w:eastAsia="fr-FR"/>
        </w:rPr>
        <w:t>s</w:t>
      </w:r>
      <w:r>
        <w:rPr>
          <w:rFonts w:ascii="Cambria" w:eastAsia="Times New Roman" w:hAnsi="Cambria" w:cs="Times New Roman"/>
          <w:sz w:val="24"/>
          <w:szCs w:val="24"/>
          <w:lang w:eastAsia="fr-FR"/>
        </w:rPr>
        <w:t xml:space="preserve"> délégué</w:t>
      </w:r>
      <w:r w:rsidR="00B857D8">
        <w:rPr>
          <w:rFonts w:ascii="Cambria" w:eastAsia="Times New Roman" w:hAnsi="Cambria" w:cs="Times New Roman"/>
          <w:sz w:val="24"/>
          <w:szCs w:val="24"/>
          <w:lang w:eastAsia="fr-FR"/>
        </w:rPr>
        <w:t>s</w:t>
      </w:r>
      <w:r>
        <w:rPr>
          <w:rFonts w:ascii="Cambria" w:eastAsia="Times New Roman" w:hAnsi="Cambria" w:cs="Times New Roman"/>
          <w:sz w:val="24"/>
          <w:szCs w:val="24"/>
          <w:lang w:eastAsia="fr-FR"/>
        </w:rPr>
        <w:t xml:space="preserve"> publics</w:t>
      </w:r>
      <w:r w:rsidR="00B857D8">
        <w:rPr>
          <w:rFonts w:ascii="Cambria" w:eastAsia="Times New Roman" w:hAnsi="Cambria" w:cs="Times New Roman"/>
          <w:sz w:val="24"/>
          <w:szCs w:val="24"/>
          <w:lang w:eastAsia="fr-FR"/>
        </w:rPr>
        <w:t>.</w:t>
      </w:r>
      <w:r>
        <w:rPr>
          <w:rFonts w:ascii="Cambria" w:eastAsia="Times New Roman" w:hAnsi="Cambria" w:cs="Times New Roman"/>
          <w:sz w:val="24"/>
          <w:szCs w:val="24"/>
          <w:lang w:eastAsia="fr-FR"/>
        </w:rPr>
        <w:t xml:space="preserve"> </w:t>
      </w:r>
      <w:r w:rsidRPr="00E85DC1">
        <w:rPr>
          <w:rFonts w:ascii="Cambria" w:eastAsia="Times New Roman" w:hAnsi="Cambria" w:cs="Times New Roman"/>
          <w:sz w:val="24"/>
          <w:szCs w:val="24"/>
          <w:lang w:eastAsia="fr-FR"/>
        </w:rPr>
        <w:t xml:space="preserve"> </w:t>
      </w:r>
      <w:r w:rsidRPr="00E85DC1">
        <w:rPr>
          <w:rFonts w:ascii="Cambria" w:eastAsia="Times New Roman" w:hAnsi="Cambria"/>
          <w:sz w:val="24"/>
          <w:szCs w:val="24"/>
          <w:lang w:eastAsia="fr-FR"/>
        </w:rPr>
        <w:t xml:space="preserve">Le rapport </w:t>
      </w:r>
      <w:r>
        <w:rPr>
          <w:rFonts w:ascii="Cambria" w:eastAsia="Times New Roman" w:hAnsi="Cambria"/>
          <w:sz w:val="24"/>
          <w:szCs w:val="24"/>
          <w:lang w:eastAsia="fr-FR"/>
        </w:rPr>
        <w:t>provisoire</w:t>
      </w:r>
      <w:r w:rsidRPr="00E85DC1">
        <w:rPr>
          <w:rFonts w:ascii="Cambria" w:eastAsia="Times New Roman" w:hAnsi="Cambria"/>
          <w:sz w:val="24"/>
          <w:szCs w:val="24"/>
          <w:lang w:eastAsia="fr-FR"/>
        </w:rPr>
        <w:t xml:space="preserve"> de cette 26</w:t>
      </w:r>
      <w:r w:rsidRPr="00B857D8">
        <w:rPr>
          <w:rFonts w:ascii="Cambria" w:eastAsia="Times New Roman" w:hAnsi="Cambria"/>
          <w:sz w:val="24"/>
          <w:szCs w:val="24"/>
          <w:vertAlign w:val="superscript"/>
          <w:lang w:eastAsia="fr-FR"/>
        </w:rPr>
        <w:t>ème</w:t>
      </w:r>
      <w:r w:rsidR="00B857D8">
        <w:rPr>
          <w:rFonts w:ascii="Cambria" w:eastAsia="Times New Roman" w:hAnsi="Cambria"/>
          <w:sz w:val="24"/>
          <w:szCs w:val="24"/>
          <w:lang w:eastAsia="fr-FR"/>
        </w:rPr>
        <w:t xml:space="preserve"> </w:t>
      </w:r>
      <w:r w:rsidRPr="00E85DC1">
        <w:rPr>
          <w:rFonts w:ascii="Cambria" w:eastAsia="Times New Roman" w:hAnsi="Cambria"/>
          <w:sz w:val="24"/>
          <w:szCs w:val="24"/>
          <w:lang w:eastAsia="fr-FR"/>
        </w:rPr>
        <w:t xml:space="preserve"> AG-SE est disponible</w:t>
      </w:r>
      <w:r w:rsidRPr="00E85DC1">
        <w:rPr>
          <w:rFonts w:ascii="Cambria" w:hAnsi="Cambria" w:cs="Times New Roman"/>
          <w:sz w:val="24"/>
          <w:szCs w:val="24"/>
        </w:rPr>
        <w:t>. Le taux d’exécutio</w:t>
      </w:r>
      <w:r w:rsidR="00970AA4">
        <w:rPr>
          <w:rFonts w:ascii="Cambria" w:hAnsi="Cambria" w:cs="Times New Roman"/>
          <w:sz w:val="24"/>
          <w:szCs w:val="24"/>
        </w:rPr>
        <w:t>n de cette activité est de 100%.</w:t>
      </w:r>
    </w:p>
    <w:p w14:paraId="4A569D6C" w14:textId="77777777" w:rsidR="009D25A6" w:rsidRPr="00292411" w:rsidRDefault="009D25A6" w:rsidP="00667CBB">
      <w:pPr>
        <w:pStyle w:val="Paragraphedeliste"/>
        <w:numPr>
          <w:ilvl w:val="0"/>
          <w:numId w:val="32"/>
        </w:numPr>
        <w:spacing w:after="120" w:line="240" w:lineRule="auto"/>
        <w:contextualSpacing w:val="0"/>
        <w:rPr>
          <w:rFonts w:ascii="Cambria" w:hAnsi="Cambria"/>
          <w:b/>
          <w:bCs/>
          <w:i/>
          <w:sz w:val="24"/>
          <w:szCs w:val="24"/>
        </w:rPr>
      </w:pPr>
      <w:r w:rsidRPr="00292411">
        <w:rPr>
          <w:rFonts w:ascii="Cambria" w:hAnsi="Cambria"/>
          <w:b/>
          <w:bCs/>
          <w:i/>
          <w:sz w:val="24"/>
          <w:szCs w:val="24"/>
        </w:rPr>
        <w:t>Former les administrateurs des sociétés à capitaux publics </w:t>
      </w:r>
    </w:p>
    <w:p w14:paraId="6140ECF0" w14:textId="1F020D2B" w:rsidR="00585C6B" w:rsidRPr="00E85DC1" w:rsidRDefault="00B857D8" w:rsidP="00667CBB">
      <w:pPr>
        <w:spacing w:after="120" w:line="240" w:lineRule="auto"/>
        <w:jc w:val="both"/>
        <w:rPr>
          <w:rFonts w:ascii="Cambria" w:hAnsi="Cambria" w:cs="Times New Roman"/>
          <w:sz w:val="24"/>
          <w:szCs w:val="24"/>
        </w:rPr>
      </w:pPr>
      <w:r>
        <w:rPr>
          <w:rFonts w:ascii="Cambria" w:eastAsia="Times New Roman" w:hAnsi="Cambria"/>
          <w:sz w:val="24"/>
          <w:szCs w:val="24"/>
          <w:lang w:eastAsia="fr-FR"/>
        </w:rPr>
        <w:t>La 17</w:t>
      </w:r>
      <w:r w:rsidRPr="00B857D8">
        <w:rPr>
          <w:rFonts w:ascii="Cambria" w:eastAsia="Times New Roman" w:hAnsi="Cambria"/>
          <w:sz w:val="24"/>
          <w:szCs w:val="24"/>
          <w:vertAlign w:val="superscript"/>
          <w:lang w:eastAsia="fr-FR"/>
        </w:rPr>
        <w:t>è</w:t>
      </w:r>
      <w:r w:rsidR="00585C6B" w:rsidRPr="00B857D8">
        <w:rPr>
          <w:rFonts w:ascii="Cambria" w:eastAsia="Times New Roman" w:hAnsi="Cambria"/>
          <w:sz w:val="24"/>
          <w:szCs w:val="24"/>
          <w:vertAlign w:val="superscript"/>
          <w:lang w:eastAsia="fr-FR"/>
        </w:rPr>
        <w:t>me</w:t>
      </w:r>
      <w:r>
        <w:rPr>
          <w:rFonts w:ascii="Cambria" w:eastAsia="Times New Roman" w:hAnsi="Cambria"/>
          <w:sz w:val="24"/>
          <w:szCs w:val="24"/>
          <w:lang w:eastAsia="fr-FR"/>
        </w:rPr>
        <w:t xml:space="preserve"> </w:t>
      </w:r>
      <w:r w:rsidR="00585C6B" w:rsidRPr="00E85DC1">
        <w:rPr>
          <w:rFonts w:ascii="Cambria" w:eastAsia="Times New Roman" w:hAnsi="Cambria"/>
          <w:sz w:val="24"/>
          <w:szCs w:val="24"/>
          <w:lang w:eastAsia="fr-FR"/>
        </w:rPr>
        <w:t xml:space="preserve">session de formation des administrateurs des sociétés à capitaux publics se déroulera </w:t>
      </w:r>
      <w:r w:rsidR="00585C6B" w:rsidRPr="00E85DC1">
        <w:rPr>
          <w:rFonts w:ascii="Cambria" w:hAnsi="Cambria" w:cs="Times New Roman"/>
          <w:sz w:val="24"/>
          <w:szCs w:val="24"/>
        </w:rPr>
        <w:t xml:space="preserve">du 10 au 30 septembre 2018 à Bobo-Dioulasso. Au 30 juin 2018, les actions entreprises pour la réalisation de l’activité </w:t>
      </w:r>
      <w:r w:rsidR="00585C6B" w:rsidRPr="00137F67">
        <w:rPr>
          <w:rFonts w:ascii="Cambria" w:hAnsi="Cambria" w:cs="Times New Roman"/>
          <w:sz w:val="24"/>
          <w:szCs w:val="24"/>
        </w:rPr>
        <w:t xml:space="preserve">sont : l’élaboration et la validation des termes de </w:t>
      </w:r>
      <w:r w:rsidR="00585C6B" w:rsidRPr="000F7EDE">
        <w:rPr>
          <w:rFonts w:ascii="Cambria" w:hAnsi="Cambria" w:cs="Times New Roman"/>
          <w:sz w:val="24"/>
          <w:szCs w:val="24"/>
        </w:rPr>
        <w:t>référence</w:t>
      </w:r>
      <w:r w:rsidR="00585C6B" w:rsidRPr="00137F67">
        <w:rPr>
          <w:rFonts w:ascii="Cambria" w:hAnsi="Cambria" w:cs="Times New Roman"/>
          <w:sz w:val="24"/>
          <w:szCs w:val="24"/>
        </w:rPr>
        <w:t xml:space="preserve"> et les </w:t>
      </w:r>
      <w:r w:rsidR="00585C6B" w:rsidRPr="000F7EDE">
        <w:rPr>
          <w:rFonts w:ascii="Cambria" w:hAnsi="Cambria" w:cs="Times New Roman"/>
          <w:sz w:val="24"/>
          <w:szCs w:val="24"/>
        </w:rPr>
        <w:t>thèmes</w:t>
      </w:r>
      <w:r w:rsidR="00585C6B" w:rsidRPr="00137F67">
        <w:rPr>
          <w:rFonts w:ascii="Cambria" w:hAnsi="Cambria" w:cs="Times New Roman"/>
          <w:sz w:val="24"/>
          <w:szCs w:val="24"/>
        </w:rPr>
        <w:t xml:space="preserve"> de la formation. Toutefois, il reste le recrutement du consultant et la tenue effective de la session de formation.</w:t>
      </w:r>
    </w:p>
    <w:p w14:paraId="12CE8FBA" w14:textId="77777777" w:rsidR="00585C6B" w:rsidRPr="00137F67" w:rsidRDefault="00585C6B" w:rsidP="00667CBB">
      <w:pPr>
        <w:spacing w:after="120" w:line="240" w:lineRule="auto"/>
        <w:jc w:val="both"/>
        <w:rPr>
          <w:rFonts w:ascii="Cambria" w:hAnsi="Cambria" w:cs="Times New Roman"/>
          <w:sz w:val="24"/>
          <w:szCs w:val="24"/>
        </w:rPr>
      </w:pPr>
      <w:r w:rsidRPr="00E85DC1">
        <w:rPr>
          <w:rFonts w:ascii="Cambria" w:hAnsi="Cambria" w:cs="Times New Roman"/>
          <w:sz w:val="24"/>
          <w:szCs w:val="24"/>
        </w:rPr>
        <w:t>Le taux d’exécution</w:t>
      </w:r>
      <w:r>
        <w:rPr>
          <w:rFonts w:ascii="Cambria" w:hAnsi="Cambria" w:cs="Times New Roman"/>
          <w:sz w:val="24"/>
          <w:szCs w:val="24"/>
        </w:rPr>
        <w:t xml:space="preserve"> physique</w:t>
      </w:r>
      <w:r w:rsidRPr="00E85DC1">
        <w:rPr>
          <w:rFonts w:ascii="Cambria" w:hAnsi="Cambria" w:cs="Times New Roman"/>
          <w:sz w:val="24"/>
          <w:szCs w:val="24"/>
        </w:rPr>
        <w:t xml:space="preserve"> de cette activité est de </w:t>
      </w:r>
      <w:r w:rsidRPr="00137F67">
        <w:rPr>
          <w:rFonts w:ascii="Cambria" w:hAnsi="Cambria" w:cs="Times New Roman"/>
          <w:sz w:val="24"/>
          <w:szCs w:val="24"/>
        </w:rPr>
        <w:t>30</w:t>
      </w:r>
      <w:r w:rsidRPr="00E85DC1">
        <w:rPr>
          <w:rFonts w:ascii="Cambria" w:hAnsi="Cambria" w:cs="Times New Roman"/>
          <w:sz w:val="24"/>
          <w:szCs w:val="24"/>
        </w:rPr>
        <w:t>%.</w:t>
      </w:r>
    </w:p>
    <w:p w14:paraId="37F8C7C6" w14:textId="77777777" w:rsidR="009D25A6" w:rsidRPr="00E85DC1" w:rsidRDefault="009D25A6" w:rsidP="00667CBB">
      <w:pPr>
        <w:pStyle w:val="Paragraphedeliste"/>
        <w:numPr>
          <w:ilvl w:val="0"/>
          <w:numId w:val="32"/>
        </w:numPr>
        <w:spacing w:after="120" w:line="240" w:lineRule="auto"/>
        <w:contextualSpacing w:val="0"/>
        <w:jc w:val="both"/>
        <w:rPr>
          <w:rFonts w:ascii="Cambria" w:hAnsi="Cambria"/>
          <w:b/>
          <w:bCs/>
          <w:i/>
          <w:sz w:val="24"/>
          <w:szCs w:val="24"/>
        </w:rPr>
      </w:pPr>
      <w:r w:rsidRPr="00E85DC1">
        <w:rPr>
          <w:rFonts w:ascii="Cambria" w:hAnsi="Cambria"/>
          <w:b/>
          <w:bCs/>
          <w:i/>
          <w:sz w:val="24"/>
          <w:szCs w:val="24"/>
        </w:rPr>
        <w:t>Elaborer la stratégie de gestion des Sociétés d’Etat</w:t>
      </w:r>
    </w:p>
    <w:p w14:paraId="484A9F59" w14:textId="2CBFF34E" w:rsidR="009D25A6" w:rsidRPr="00E85DC1" w:rsidRDefault="00585C6B" w:rsidP="00667CBB">
      <w:pPr>
        <w:spacing w:after="120" w:line="240" w:lineRule="auto"/>
        <w:jc w:val="both"/>
        <w:rPr>
          <w:rFonts w:ascii="Cambria" w:eastAsia="Times New Roman" w:hAnsi="Cambria" w:cs="Times New Roman"/>
          <w:b/>
          <w:sz w:val="24"/>
          <w:szCs w:val="24"/>
          <w:lang w:eastAsia="fr-FR"/>
        </w:rPr>
      </w:pPr>
      <w:r w:rsidRPr="00E85DC1">
        <w:rPr>
          <w:rFonts w:ascii="Cambria" w:eastAsia="Times New Roman" w:hAnsi="Cambria"/>
          <w:sz w:val="24"/>
          <w:szCs w:val="24"/>
          <w:lang w:eastAsia="fr-FR"/>
        </w:rPr>
        <w:t xml:space="preserve">En vue d’inculquer la culture de la gestion axée sur les résultats et une bonne gouvernance au sein des entreprises publiques et parapubliques, un cabinet a été recruté afin d’élaborer une stratégie de gestion des sociétés d’Etat axée sur les résultats. Le cabinet a déposé le rapport provisoire le 08 juin 2018 et deux (02) rencontres ont été organisées en vue d’amender le rapport. Aussi, une réunion de validation du rapport est prévue le 25 juillet 2018. Le taux d’exécution </w:t>
      </w:r>
      <w:r>
        <w:rPr>
          <w:rFonts w:ascii="Cambria" w:eastAsia="Times New Roman" w:hAnsi="Cambria"/>
          <w:sz w:val="24"/>
          <w:szCs w:val="24"/>
          <w:lang w:eastAsia="fr-FR"/>
        </w:rPr>
        <w:t xml:space="preserve">physique </w:t>
      </w:r>
      <w:r w:rsidRPr="00E85DC1">
        <w:rPr>
          <w:rFonts w:ascii="Cambria" w:eastAsia="Times New Roman" w:hAnsi="Cambria"/>
          <w:sz w:val="24"/>
          <w:szCs w:val="24"/>
          <w:lang w:eastAsia="fr-FR"/>
        </w:rPr>
        <w:t>de cette activité est de 80%.</w:t>
      </w:r>
    </w:p>
    <w:p w14:paraId="0EE6F9D2" w14:textId="77777777" w:rsidR="00353E91" w:rsidRDefault="00353E91" w:rsidP="00667CBB">
      <w:pPr>
        <w:spacing w:after="120" w:line="240" w:lineRule="auto"/>
        <w:jc w:val="both"/>
        <w:rPr>
          <w:rFonts w:ascii="Cambria" w:hAnsi="Cambria"/>
          <w:b/>
          <w:sz w:val="24"/>
          <w:szCs w:val="24"/>
        </w:rPr>
      </w:pPr>
    </w:p>
    <w:p w14:paraId="39D24777" w14:textId="64D3D1DA" w:rsidR="0001452A" w:rsidRPr="00E85DC1" w:rsidRDefault="00CE7CF8" w:rsidP="00667CBB">
      <w:pPr>
        <w:spacing w:after="120" w:line="240" w:lineRule="auto"/>
        <w:jc w:val="both"/>
        <w:rPr>
          <w:rFonts w:ascii="Cambria" w:eastAsia="Times New Roman" w:hAnsi="Cambria"/>
          <w:sz w:val="24"/>
          <w:szCs w:val="24"/>
          <w:lang w:eastAsia="fr-FR"/>
        </w:rPr>
      </w:pPr>
      <w:r w:rsidRPr="00911387">
        <w:rPr>
          <w:rFonts w:ascii="Cambria" w:hAnsi="Cambria"/>
          <w:sz w:val="24"/>
          <w:szCs w:val="24"/>
        </w:rPr>
        <w:t>Relativement au quatrième produit à savoir</w:t>
      </w:r>
      <w:r w:rsidRPr="00E85DC1">
        <w:rPr>
          <w:rFonts w:ascii="Cambria" w:hAnsi="Cambria"/>
          <w:b/>
          <w:sz w:val="24"/>
          <w:szCs w:val="24"/>
        </w:rPr>
        <w:t xml:space="preserve"> « </w:t>
      </w:r>
      <w:r w:rsidR="00C85688" w:rsidRPr="00E85DC1">
        <w:rPr>
          <w:rFonts w:ascii="Cambria" w:hAnsi="Cambria"/>
          <w:b/>
          <w:sz w:val="24"/>
          <w:szCs w:val="24"/>
        </w:rPr>
        <w:t>l’infrastructure qualité est mise en place</w:t>
      </w:r>
      <w:r w:rsidRPr="00E85DC1">
        <w:rPr>
          <w:rFonts w:ascii="Cambria" w:hAnsi="Cambria"/>
          <w:b/>
          <w:sz w:val="24"/>
          <w:szCs w:val="24"/>
        </w:rPr>
        <w:t> »</w:t>
      </w:r>
      <w:r w:rsidR="00FC00F5" w:rsidRPr="00E85DC1">
        <w:rPr>
          <w:rFonts w:ascii="Cambria" w:hAnsi="Cambria"/>
          <w:b/>
          <w:sz w:val="24"/>
          <w:szCs w:val="24"/>
        </w:rPr>
        <w:t xml:space="preserve"> </w:t>
      </w:r>
      <w:r w:rsidR="00FC00F5" w:rsidRPr="00E85DC1">
        <w:rPr>
          <w:rFonts w:ascii="Cambria" w:hAnsi="Cambria"/>
          <w:sz w:val="24"/>
          <w:szCs w:val="24"/>
        </w:rPr>
        <w:t>les</w:t>
      </w:r>
      <w:r w:rsidR="00FC00F5" w:rsidRPr="00E85DC1">
        <w:rPr>
          <w:rFonts w:ascii="Cambria" w:eastAsia="Times New Roman" w:hAnsi="Cambria" w:cs="Times New Roman"/>
          <w:b/>
          <w:sz w:val="24"/>
          <w:szCs w:val="24"/>
          <w:lang w:eastAsia="fr-FR"/>
        </w:rPr>
        <w:t xml:space="preserve"> </w:t>
      </w:r>
      <w:r w:rsidR="00353E91">
        <w:rPr>
          <w:rFonts w:ascii="Cambria" w:eastAsia="Times New Roman" w:hAnsi="Cambria" w:cs="Times New Roman"/>
          <w:b/>
          <w:sz w:val="24"/>
          <w:szCs w:val="24"/>
          <w:lang w:eastAsia="fr-FR"/>
        </w:rPr>
        <w:t xml:space="preserve">deux (02) </w:t>
      </w:r>
      <w:r w:rsidR="00FC00F5" w:rsidRPr="00E85DC1">
        <w:rPr>
          <w:rFonts w:ascii="Cambria" w:eastAsia="Times New Roman" w:hAnsi="Cambria"/>
          <w:sz w:val="24"/>
          <w:szCs w:val="24"/>
          <w:lang w:eastAsia="fr-FR"/>
        </w:rPr>
        <w:t>activités planifiées ont connu un début de démarrage, soit un nivea</w:t>
      </w:r>
      <w:r w:rsidR="0001452A" w:rsidRPr="00E85DC1">
        <w:rPr>
          <w:rFonts w:ascii="Cambria" w:eastAsia="Times New Roman" w:hAnsi="Cambria"/>
          <w:sz w:val="24"/>
          <w:szCs w:val="24"/>
          <w:lang w:eastAsia="fr-FR"/>
        </w:rPr>
        <w:t xml:space="preserve">u </w:t>
      </w:r>
      <w:r w:rsidR="00353E91">
        <w:rPr>
          <w:rFonts w:ascii="Cambria" w:eastAsia="Times New Roman" w:hAnsi="Cambria"/>
          <w:sz w:val="24"/>
          <w:szCs w:val="24"/>
          <w:lang w:eastAsia="fr-FR"/>
        </w:rPr>
        <w:t>d’exécution</w:t>
      </w:r>
      <w:r w:rsidR="0001452A" w:rsidRPr="00E85DC1">
        <w:rPr>
          <w:rFonts w:ascii="Cambria" w:eastAsia="Times New Roman" w:hAnsi="Cambria"/>
          <w:sz w:val="24"/>
          <w:szCs w:val="24"/>
          <w:lang w:eastAsia="fr-FR"/>
        </w:rPr>
        <w:t xml:space="preserve"> physique de </w:t>
      </w:r>
      <w:r w:rsidR="00353E91">
        <w:rPr>
          <w:rFonts w:ascii="Cambria" w:eastAsia="Times New Roman" w:hAnsi="Cambria"/>
          <w:sz w:val="24"/>
          <w:szCs w:val="24"/>
          <w:lang w:eastAsia="fr-FR"/>
        </w:rPr>
        <w:t>50</w:t>
      </w:r>
      <w:r w:rsidR="0001452A" w:rsidRPr="00E85DC1">
        <w:rPr>
          <w:rFonts w:ascii="Cambria" w:eastAsia="Times New Roman" w:hAnsi="Cambria"/>
          <w:sz w:val="24"/>
          <w:szCs w:val="24"/>
          <w:lang w:eastAsia="fr-FR"/>
        </w:rPr>
        <w:t>%</w:t>
      </w:r>
      <w:r w:rsidR="00353E91">
        <w:rPr>
          <w:rFonts w:ascii="Cambria" w:eastAsia="Times New Roman" w:hAnsi="Cambria"/>
          <w:sz w:val="24"/>
          <w:szCs w:val="24"/>
          <w:lang w:eastAsia="fr-FR"/>
        </w:rPr>
        <w:t xml:space="preserve"> pour ce premier semestre de l’année 2018</w:t>
      </w:r>
      <w:r w:rsidR="0001452A" w:rsidRPr="00E85DC1">
        <w:rPr>
          <w:rFonts w:ascii="Cambria" w:eastAsia="Times New Roman" w:hAnsi="Cambria"/>
          <w:sz w:val="24"/>
          <w:szCs w:val="24"/>
          <w:lang w:eastAsia="fr-FR"/>
        </w:rPr>
        <w:t xml:space="preserve"> </w:t>
      </w:r>
    </w:p>
    <w:p w14:paraId="71CFFDCF" w14:textId="60A3160F" w:rsidR="009D25A6" w:rsidRPr="00292411" w:rsidRDefault="00FD0041" w:rsidP="00667CBB">
      <w:pPr>
        <w:pStyle w:val="Paragraphedeliste"/>
        <w:numPr>
          <w:ilvl w:val="0"/>
          <w:numId w:val="30"/>
        </w:numPr>
        <w:spacing w:after="120" w:line="240" w:lineRule="auto"/>
        <w:contextualSpacing w:val="0"/>
        <w:jc w:val="both"/>
        <w:rPr>
          <w:rFonts w:ascii="Cambria" w:eastAsia="Times New Roman" w:hAnsi="Cambria"/>
          <w:b/>
          <w:i/>
          <w:sz w:val="24"/>
          <w:szCs w:val="24"/>
          <w:lang w:eastAsia="fr-FR"/>
        </w:rPr>
      </w:pPr>
      <w:r w:rsidRPr="00292411">
        <w:rPr>
          <w:rFonts w:ascii="Cambria" w:eastAsia="Times New Roman" w:hAnsi="Cambria"/>
          <w:b/>
          <w:i/>
          <w:sz w:val="24"/>
          <w:szCs w:val="24"/>
          <w:lang w:eastAsia="fr-FR"/>
        </w:rPr>
        <w:t xml:space="preserve">Equiper le laboratoire de métrologie </w:t>
      </w:r>
    </w:p>
    <w:p w14:paraId="7DB93145" w14:textId="1B3DEE6E" w:rsidR="00234946" w:rsidRDefault="003E56A6" w:rsidP="00667CBB">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 xml:space="preserve">Dans le cadre de l’équipement du laboratoire de </w:t>
      </w:r>
      <w:r w:rsidR="00234946">
        <w:rPr>
          <w:rFonts w:ascii="Cambria" w:eastAsia="Times New Roman" w:hAnsi="Cambria"/>
          <w:sz w:val="24"/>
          <w:szCs w:val="24"/>
          <w:lang w:eastAsia="fr-FR"/>
        </w:rPr>
        <w:t>métrologie</w:t>
      </w:r>
      <w:r>
        <w:rPr>
          <w:rFonts w:ascii="Cambria" w:eastAsia="Times New Roman" w:hAnsi="Cambria"/>
          <w:sz w:val="24"/>
          <w:szCs w:val="24"/>
          <w:lang w:eastAsia="fr-FR"/>
        </w:rPr>
        <w:t xml:space="preserve">, </w:t>
      </w:r>
      <w:r w:rsidR="00234946">
        <w:rPr>
          <w:rFonts w:ascii="Cambria" w:eastAsia="Times New Roman" w:hAnsi="Cambria"/>
          <w:sz w:val="24"/>
          <w:szCs w:val="24"/>
          <w:lang w:eastAsia="fr-FR"/>
        </w:rPr>
        <w:t>l</w:t>
      </w:r>
      <w:r w:rsidRPr="00137F67">
        <w:rPr>
          <w:rFonts w:ascii="Cambria" w:eastAsia="Times New Roman" w:hAnsi="Cambria"/>
          <w:sz w:val="24"/>
          <w:szCs w:val="24"/>
          <w:lang w:eastAsia="fr-FR"/>
        </w:rPr>
        <w:t>es analyses des offres sont terminées au niveau de la Commission d’A</w:t>
      </w:r>
      <w:r w:rsidR="00B857D8">
        <w:rPr>
          <w:rFonts w:ascii="Cambria" w:eastAsia="Times New Roman" w:hAnsi="Cambria"/>
          <w:sz w:val="24"/>
          <w:szCs w:val="24"/>
          <w:lang w:eastAsia="fr-FR"/>
        </w:rPr>
        <w:t>ttribution des Marchés et les r</w:t>
      </w:r>
      <w:r w:rsidRPr="00137F67">
        <w:rPr>
          <w:rFonts w:ascii="Cambria" w:eastAsia="Times New Roman" w:hAnsi="Cambria"/>
          <w:sz w:val="24"/>
          <w:szCs w:val="24"/>
          <w:lang w:eastAsia="fr-FR"/>
        </w:rPr>
        <w:t>ésultats sont en cours de transmission à la BAD pour requérir leur avis</w:t>
      </w:r>
      <w:r w:rsidR="00B857D8">
        <w:rPr>
          <w:rFonts w:ascii="Cambria" w:eastAsia="Times New Roman" w:hAnsi="Cambria"/>
          <w:sz w:val="24"/>
          <w:szCs w:val="24"/>
          <w:lang w:eastAsia="fr-FR"/>
        </w:rPr>
        <w:t xml:space="preserve"> avant de procéder à la signature et l’exécution de ce marché </w:t>
      </w:r>
      <w:r w:rsidR="00234946">
        <w:rPr>
          <w:rFonts w:ascii="Cambria" w:eastAsia="Times New Roman" w:hAnsi="Cambria"/>
          <w:sz w:val="24"/>
          <w:szCs w:val="24"/>
          <w:lang w:eastAsia="fr-FR"/>
        </w:rPr>
        <w:t xml:space="preserve"> </w:t>
      </w:r>
      <w:r w:rsidR="00B857D8">
        <w:rPr>
          <w:rFonts w:ascii="Cambria" w:eastAsia="Times New Roman" w:hAnsi="Cambria"/>
          <w:sz w:val="24"/>
          <w:szCs w:val="24"/>
          <w:lang w:eastAsia="fr-FR"/>
        </w:rPr>
        <w:t>d</w:t>
      </w:r>
      <w:r w:rsidR="00234946">
        <w:rPr>
          <w:rFonts w:ascii="Cambria" w:eastAsia="Times New Roman" w:hAnsi="Cambria"/>
          <w:sz w:val="24"/>
          <w:szCs w:val="24"/>
          <w:lang w:eastAsia="fr-FR"/>
        </w:rPr>
        <w:t>’acquisition des équipements.</w:t>
      </w:r>
    </w:p>
    <w:p w14:paraId="64943DA7" w14:textId="1C6F3C86" w:rsidR="003E56A6" w:rsidRDefault="00234946" w:rsidP="00667CBB">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Les taux d’exécution physique et financière sont r</w:t>
      </w:r>
      <w:r w:rsidR="00615438">
        <w:rPr>
          <w:rFonts w:ascii="Cambria" w:eastAsia="Times New Roman" w:hAnsi="Cambria"/>
          <w:sz w:val="24"/>
          <w:szCs w:val="24"/>
          <w:lang w:eastAsia="fr-FR"/>
        </w:rPr>
        <w:t>espectivement de 50% et de 00%.</w:t>
      </w:r>
    </w:p>
    <w:p w14:paraId="4184908B" w14:textId="179CF337" w:rsidR="003E56A6" w:rsidRPr="00292411" w:rsidRDefault="003E56A6" w:rsidP="00667CBB">
      <w:pPr>
        <w:pStyle w:val="Paragraphedeliste"/>
        <w:numPr>
          <w:ilvl w:val="0"/>
          <w:numId w:val="68"/>
        </w:numPr>
        <w:spacing w:after="120" w:line="240" w:lineRule="auto"/>
        <w:contextualSpacing w:val="0"/>
        <w:rPr>
          <w:rFonts w:ascii="Cambria" w:hAnsi="Cambria"/>
          <w:b/>
          <w:bCs/>
          <w:i/>
          <w:color w:val="000000"/>
          <w:sz w:val="24"/>
          <w:szCs w:val="24"/>
        </w:rPr>
      </w:pPr>
      <w:r w:rsidRPr="00292411">
        <w:rPr>
          <w:rFonts w:ascii="Cambria" w:eastAsia="Times New Roman" w:hAnsi="Cambria"/>
          <w:b/>
          <w:i/>
          <w:sz w:val="24"/>
          <w:szCs w:val="24"/>
          <w:lang w:eastAsia="fr-FR"/>
        </w:rPr>
        <w:t>Renforcer le contrôle des instruments de mesure</w:t>
      </w:r>
      <w:r w:rsidRPr="00292411">
        <w:rPr>
          <w:rFonts w:ascii="Cambria" w:hAnsi="Cambria"/>
          <w:b/>
          <w:bCs/>
          <w:i/>
          <w:color w:val="000000"/>
          <w:sz w:val="24"/>
          <w:szCs w:val="24"/>
        </w:rPr>
        <w:t xml:space="preserve">  </w:t>
      </w:r>
    </w:p>
    <w:p w14:paraId="2B367582" w14:textId="34B8258A" w:rsidR="00615438" w:rsidRDefault="00234946" w:rsidP="00B857D8">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Au 30 juin 2018, deux mille six cents treize (</w:t>
      </w:r>
      <w:r w:rsidR="003E56A6" w:rsidRPr="00137F67">
        <w:rPr>
          <w:rFonts w:ascii="Cambria" w:eastAsia="Times New Roman" w:hAnsi="Cambria"/>
          <w:sz w:val="24"/>
          <w:szCs w:val="24"/>
          <w:lang w:eastAsia="fr-FR"/>
        </w:rPr>
        <w:t>2613</w:t>
      </w:r>
      <w:r>
        <w:rPr>
          <w:rFonts w:ascii="Cambria" w:eastAsia="Times New Roman" w:hAnsi="Cambria"/>
          <w:sz w:val="24"/>
          <w:szCs w:val="24"/>
          <w:lang w:eastAsia="fr-FR"/>
        </w:rPr>
        <w:t>)</w:t>
      </w:r>
      <w:r w:rsidR="003E56A6" w:rsidRPr="00137F67">
        <w:rPr>
          <w:rFonts w:ascii="Cambria" w:eastAsia="Times New Roman" w:hAnsi="Cambria"/>
          <w:sz w:val="24"/>
          <w:szCs w:val="24"/>
          <w:lang w:eastAsia="fr-FR"/>
        </w:rPr>
        <w:t xml:space="preserve"> instruments de mesure </w:t>
      </w:r>
      <w:r>
        <w:rPr>
          <w:rFonts w:ascii="Cambria" w:eastAsia="Times New Roman" w:hAnsi="Cambria"/>
          <w:sz w:val="24"/>
          <w:szCs w:val="24"/>
          <w:lang w:eastAsia="fr-FR"/>
        </w:rPr>
        <w:t xml:space="preserve">ont été </w:t>
      </w:r>
      <w:r w:rsidR="003E56A6" w:rsidRPr="00137F67">
        <w:rPr>
          <w:rFonts w:ascii="Cambria" w:eastAsia="Times New Roman" w:hAnsi="Cambria"/>
          <w:sz w:val="24"/>
          <w:szCs w:val="24"/>
          <w:lang w:eastAsia="fr-FR"/>
        </w:rPr>
        <w:t xml:space="preserve">vérifiés dont </w:t>
      </w:r>
      <w:r>
        <w:rPr>
          <w:rFonts w:ascii="Cambria" w:eastAsia="Times New Roman" w:hAnsi="Cambria"/>
          <w:sz w:val="24"/>
          <w:szCs w:val="24"/>
          <w:lang w:eastAsia="fr-FR"/>
        </w:rPr>
        <w:t xml:space="preserve">deux mille quatre cents </w:t>
      </w:r>
      <w:r w:rsidR="00911387">
        <w:rPr>
          <w:rFonts w:ascii="Cambria" w:eastAsia="Times New Roman" w:hAnsi="Cambria"/>
          <w:sz w:val="24"/>
          <w:szCs w:val="24"/>
          <w:lang w:eastAsia="fr-FR"/>
        </w:rPr>
        <w:t>trente-deux</w:t>
      </w:r>
      <w:r>
        <w:rPr>
          <w:rFonts w:ascii="Cambria" w:eastAsia="Times New Roman" w:hAnsi="Cambria"/>
          <w:sz w:val="24"/>
          <w:szCs w:val="24"/>
          <w:lang w:eastAsia="fr-FR"/>
        </w:rPr>
        <w:t xml:space="preserve"> (</w:t>
      </w:r>
      <w:r w:rsidR="003E56A6" w:rsidRPr="00137F67">
        <w:rPr>
          <w:rFonts w:ascii="Cambria" w:eastAsia="Times New Roman" w:hAnsi="Cambria"/>
          <w:sz w:val="24"/>
          <w:szCs w:val="24"/>
          <w:lang w:eastAsia="fr-FR"/>
        </w:rPr>
        <w:t>2432</w:t>
      </w:r>
      <w:r>
        <w:rPr>
          <w:rFonts w:ascii="Cambria" w:eastAsia="Times New Roman" w:hAnsi="Cambria"/>
          <w:sz w:val="24"/>
          <w:szCs w:val="24"/>
          <w:lang w:eastAsia="fr-FR"/>
        </w:rPr>
        <w:t>)</w:t>
      </w:r>
      <w:r w:rsidR="003E56A6" w:rsidRPr="00137F67">
        <w:rPr>
          <w:rFonts w:ascii="Cambria" w:eastAsia="Times New Roman" w:hAnsi="Cambria"/>
          <w:sz w:val="24"/>
          <w:szCs w:val="24"/>
          <w:lang w:eastAsia="fr-FR"/>
        </w:rPr>
        <w:t xml:space="preserve"> distributeurs routiers, </w:t>
      </w:r>
      <w:r>
        <w:rPr>
          <w:rFonts w:ascii="Cambria" w:eastAsia="Times New Roman" w:hAnsi="Cambria"/>
          <w:sz w:val="24"/>
          <w:szCs w:val="24"/>
          <w:lang w:eastAsia="fr-FR"/>
        </w:rPr>
        <w:t>cent trente un (</w:t>
      </w:r>
      <w:r w:rsidR="003E56A6" w:rsidRPr="00137F67">
        <w:rPr>
          <w:rFonts w:ascii="Cambria" w:eastAsia="Times New Roman" w:hAnsi="Cambria"/>
          <w:sz w:val="24"/>
          <w:szCs w:val="24"/>
          <w:lang w:eastAsia="fr-FR"/>
        </w:rPr>
        <w:t>131</w:t>
      </w:r>
      <w:r>
        <w:rPr>
          <w:rFonts w:ascii="Cambria" w:eastAsia="Times New Roman" w:hAnsi="Cambria"/>
          <w:sz w:val="24"/>
          <w:szCs w:val="24"/>
          <w:lang w:eastAsia="fr-FR"/>
        </w:rPr>
        <w:t>)</w:t>
      </w:r>
      <w:r w:rsidR="003E56A6" w:rsidRPr="00137F67">
        <w:rPr>
          <w:rFonts w:ascii="Cambria" w:eastAsia="Times New Roman" w:hAnsi="Cambria"/>
          <w:sz w:val="24"/>
          <w:szCs w:val="24"/>
          <w:lang w:eastAsia="fr-FR"/>
        </w:rPr>
        <w:t xml:space="preserve"> instruments de pesage et </w:t>
      </w:r>
      <w:r>
        <w:rPr>
          <w:rFonts w:ascii="Cambria" w:eastAsia="Times New Roman" w:hAnsi="Cambria"/>
          <w:sz w:val="24"/>
          <w:szCs w:val="24"/>
          <w:lang w:eastAsia="fr-FR"/>
        </w:rPr>
        <w:t xml:space="preserve"> cinquante (</w:t>
      </w:r>
      <w:r w:rsidR="003E56A6" w:rsidRPr="00137F67">
        <w:rPr>
          <w:rFonts w:ascii="Cambria" w:eastAsia="Times New Roman" w:hAnsi="Cambria"/>
          <w:sz w:val="24"/>
          <w:szCs w:val="24"/>
          <w:lang w:eastAsia="fr-FR"/>
        </w:rPr>
        <w:t>50</w:t>
      </w:r>
      <w:r>
        <w:rPr>
          <w:rFonts w:ascii="Cambria" w:eastAsia="Times New Roman" w:hAnsi="Cambria"/>
          <w:sz w:val="24"/>
          <w:szCs w:val="24"/>
          <w:lang w:eastAsia="fr-FR"/>
        </w:rPr>
        <w:t>)</w:t>
      </w:r>
      <w:r w:rsidR="003E56A6" w:rsidRPr="00137F67">
        <w:rPr>
          <w:rFonts w:ascii="Cambria" w:eastAsia="Times New Roman" w:hAnsi="Cambria"/>
          <w:sz w:val="24"/>
          <w:szCs w:val="24"/>
          <w:lang w:eastAsia="fr-FR"/>
        </w:rPr>
        <w:t xml:space="preserve"> thermomètres.</w:t>
      </w:r>
      <w:r>
        <w:rPr>
          <w:rFonts w:ascii="Cambria" w:eastAsia="Times New Roman" w:hAnsi="Cambria"/>
          <w:sz w:val="24"/>
          <w:szCs w:val="24"/>
          <w:lang w:eastAsia="fr-FR"/>
        </w:rPr>
        <w:t xml:space="preserve"> </w:t>
      </w:r>
    </w:p>
    <w:p w14:paraId="6316F4CC" w14:textId="6346C607" w:rsidR="00234946" w:rsidRPr="00137F67" w:rsidRDefault="00234946" w:rsidP="00B857D8">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 xml:space="preserve">Pour le second semestre, il s’agira de poursuivre les actions de </w:t>
      </w:r>
      <w:r w:rsidR="007048F3">
        <w:rPr>
          <w:rFonts w:ascii="Cambria" w:eastAsia="Times New Roman" w:hAnsi="Cambria"/>
          <w:sz w:val="24"/>
          <w:szCs w:val="24"/>
          <w:lang w:eastAsia="fr-FR"/>
        </w:rPr>
        <w:t>contrôle.</w:t>
      </w:r>
    </w:p>
    <w:p w14:paraId="260E0FF4" w14:textId="446F4EAF" w:rsidR="003E56A6" w:rsidRPr="00E85DC1" w:rsidRDefault="00234946" w:rsidP="00B857D8">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lastRenderedPageBreak/>
        <w:t>Les taux d’exécution physique et financière sont r</w:t>
      </w:r>
      <w:r w:rsidR="00292411">
        <w:rPr>
          <w:rFonts w:ascii="Cambria" w:eastAsia="Times New Roman" w:hAnsi="Cambria"/>
          <w:sz w:val="24"/>
          <w:szCs w:val="24"/>
          <w:lang w:eastAsia="fr-FR"/>
        </w:rPr>
        <w:t>espectivement de 50% et de 00%.</w:t>
      </w:r>
    </w:p>
    <w:p w14:paraId="4E0AB5F8" w14:textId="77777777" w:rsidR="00353E91" w:rsidRDefault="00353E91" w:rsidP="00667CBB">
      <w:pPr>
        <w:spacing w:after="120" w:line="240" w:lineRule="auto"/>
        <w:jc w:val="both"/>
        <w:rPr>
          <w:rFonts w:ascii="Cambria" w:hAnsi="Cambria"/>
          <w:b/>
          <w:sz w:val="24"/>
          <w:szCs w:val="24"/>
        </w:rPr>
      </w:pPr>
    </w:p>
    <w:p w14:paraId="714FA89E" w14:textId="1D5E1047" w:rsidR="00615438" w:rsidRPr="00615438" w:rsidRDefault="00FC00F5" w:rsidP="00667CBB">
      <w:pPr>
        <w:spacing w:after="120" w:line="240" w:lineRule="auto"/>
        <w:jc w:val="both"/>
        <w:rPr>
          <w:rFonts w:ascii="Cambria" w:hAnsi="Cambria"/>
          <w:b/>
          <w:sz w:val="24"/>
          <w:szCs w:val="24"/>
        </w:rPr>
      </w:pPr>
      <w:r w:rsidRPr="00911387">
        <w:rPr>
          <w:rFonts w:ascii="Cambria" w:hAnsi="Cambria"/>
          <w:sz w:val="24"/>
          <w:szCs w:val="24"/>
        </w:rPr>
        <w:t>Enfin</w:t>
      </w:r>
      <w:r w:rsidR="00292411" w:rsidRPr="00911387">
        <w:rPr>
          <w:rFonts w:ascii="Cambria" w:hAnsi="Cambria"/>
          <w:sz w:val="24"/>
          <w:szCs w:val="24"/>
        </w:rPr>
        <w:t>,</w:t>
      </w:r>
      <w:r w:rsidRPr="00911387">
        <w:rPr>
          <w:rFonts w:ascii="Cambria" w:hAnsi="Cambria"/>
          <w:sz w:val="24"/>
          <w:szCs w:val="24"/>
        </w:rPr>
        <w:t xml:space="preserve"> au sujet du dernier produit</w:t>
      </w:r>
      <w:r w:rsidR="00C85688" w:rsidRPr="00911387">
        <w:rPr>
          <w:rFonts w:ascii="Cambria" w:hAnsi="Cambria"/>
          <w:sz w:val="24"/>
          <w:szCs w:val="24"/>
        </w:rPr>
        <w:t xml:space="preserve"> </w:t>
      </w:r>
      <w:r w:rsidRPr="00911387">
        <w:rPr>
          <w:rFonts w:ascii="Cambria" w:hAnsi="Cambria"/>
          <w:sz w:val="24"/>
          <w:szCs w:val="24"/>
        </w:rPr>
        <w:t>à savoir</w:t>
      </w:r>
      <w:r w:rsidRPr="00E85DC1">
        <w:rPr>
          <w:rFonts w:ascii="Cambria" w:hAnsi="Cambria"/>
          <w:b/>
          <w:sz w:val="24"/>
          <w:szCs w:val="24"/>
        </w:rPr>
        <w:t xml:space="preserve"> « un</w:t>
      </w:r>
      <w:r w:rsidR="00C85688" w:rsidRPr="00E85DC1">
        <w:rPr>
          <w:rFonts w:ascii="Cambria" w:hAnsi="Cambria"/>
          <w:b/>
          <w:sz w:val="24"/>
          <w:szCs w:val="24"/>
        </w:rPr>
        <w:t xml:space="preserve"> partenariat inter-entreprises est promu</w:t>
      </w:r>
      <w:r w:rsidRPr="00E85DC1">
        <w:rPr>
          <w:rFonts w:ascii="Cambria" w:hAnsi="Cambria"/>
          <w:b/>
          <w:sz w:val="24"/>
          <w:szCs w:val="24"/>
        </w:rPr>
        <w:t xml:space="preserve"> », </w:t>
      </w:r>
      <w:r w:rsidRPr="00E85DC1">
        <w:rPr>
          <w:rFonts w:ascii="Cambria" w:hAnsi="Cambria"/>
          <w:sz w:val="24"/>
          <w:szCs w:val="24"/>
        </w:rPr>
        <w:t>une (01) activité a été réalisée sur trois (03) planifiées</w:t>
      </w:r>
      <w:r w:rsidR="00353E91">
        <w:rPr>
          <w:rFonts w:ascii="Cambria" w:hAnsi="Cambria"/>
          <w:sz w:val="24"/>
          <w:szCs w:val="24"/>
        </w:rPr>
        <w:t xml:space="preserve">. Le </w:t>
      </w:r>
      <w:r w:rsidRPr="00E85DC1">
        <w:rPr>
          <w:rFonts w:ascii="Cambria" w:hAnsi="Cambria"/>
          <w:sz w:val="24"/>
          <w:szCs w:val="24"/>
        </w:rPr>
        <w:t xml:space="preserve">niveau </w:t>
      </w:r>
      <w:r w:rsidR="00353E91">
        <w:rPr>
          <w:rFonts w:ascii="Cambria" w:hAnsi="Cambria"/>
          <w:sz w:val="24"/>
          <w:szCs w:val="24"/>
        </w:rPr>
        <w:t xml:space="preserve">d’exécution </w:t>
      </w:r>
      <w:r w:rsidR="00292411">
        <w:rPr>
          <w:rFonts w:ascii="Cambria" w:hAnsi="Cambria"/>
          <w:sz w:val="24"/>
          <w:szCs w:val="24"/>
        </w:rPr>
        <w:t xml:space="preserve">physique de </w:t>
      </w:r>
      <w:r w:rsidR="00353E91">
        <w:rPr>
          <w:rFonts w:ascii="Cambria" w:hAnsi="Cambria"/>
          <w:sz w:val="24"/>
          <w:szCs w:val="24"/>
        </w:rPr>
        <w:t>52,67</w:t>
      </w:r>
      <w:r w:rsidR="00292411">
        <w:rPr>
          <w:rFonts w:ascii="Cambria" w:hAnsi="Cambria"/>
          <w:sz w:val="24"/>
          <w:szCs w:val="24"/>
        </w:rPr>
        <w:t>%.</w:t>
      </w:r>
      <w:r w:rsidRPr="00E85DC1">
        <w:rPr>
          <w:rFonts w:ascii="Cambria" w:hAnsi="Cambria"/>
          <w:sz w:val="24"/>
          <w:szCs w:val="24"/>
        </w:rPr>
        <w:t xml:space="preserve"> </w:t>
      </w:r>
    </w:p>
    <w:p w14:paraId="07C11D95" w14:textId="2121AF23" w:rsidR="009D25A6" w:rsidRPr="00E85DC1" w:rsidRDefault="009D25A6" w:rsidP="00667CBB">
      <w:pPr>
        <w:pStyle w:val="Paragraphedeliste"/>
        <w:numPr>
          <w:ilvl w:val="0"/>
          <w:numId w:val="30"/>
        </w:numPr>
        <w:spacing w:after="120" w:line="240" w:lineRule="auto"/>
        <w:contextualSpacing w:val="0"/>
        <w:jc w:val="both"/>
        <w:rPr>
          <w:rFonts w:ascii="Cambria" w:hAnsi="Cambria"/>
          <w:b/>
          <w:bCs/>
          <w:i/>
          <w:sz w:val="24"/>
          <w:szCs w:val="24"/>
        </w:rPr>
      </w:pPr>
      <w:r w:rsidRPr="00E85DC1">
        <w:rPr>
          <w:rFonts w:ascii="Cambria" w:hAnsi="Cambria"/>
          <w:b/>
          <w:bCs/>
          <w:i/>
          <w:sz w:val="24"/>
          <w:szCs w:val="24"/>
        </w:rPr>
        <w:t>Mettre en œuvre le Projet d’Appui à la Transformation de l’Economie et à la</w:t>
      </w:r>
      <w:r w:rsidR="00FC00F5" w:rsidRPr="00E85DC1">
        <w:rPr>
          <w:rFonts w:ascii="Cambria" w:hAnsi="Cambria"/>
          <w:b/>
          <w:bCs/>
          <w:i/>
          <w:sz w:val="24"/>
          <w:szCs w:val="24"/>
        </w:rPr>
        <w:t xml:space="preserve"> création de l’E</w:t>
      </w:r>
      <w:r w:rsidR="00DF741B">
        <w:rPr>
          <w:rFonts w:ascii="Cambria" w:hAnsi="Cambria"/>
          <w:b/>
          <w:bCs/>
          <w:i/>
          <w:sz w:val="24"/>
          <w:szCs w:val="24"/>
        </w:rPr>
        <w:t>mploi (PATECE)</w:t>
      </w:r>
    </w:p>
    <w:p w14:paraId="31567A0D" w14:textId="77777777" w:rsidR="00DF741B" w:rsidRPr="004718A7" w:rsidRDefault="00DF741B" w:rsidP="00667CBB">
      <w:pPr>
        <w:spacing w:after="120" w:line="240" w:lineRule="auto"/>
        <w:jc w:val="both"/>
        <w:rPr>
          <w:rFonts w:ascii="Cambria" w:eastAsia="Calibri" w:hAnsi="Cambria" w:cs="Times New Roman"/>
          <w:sz w:val="24"/>
          <w:szCs w:val="24"/>
        </w:rPr>
      </w:pPr>
      <w:r w:rsidRPr="004718A7">
        <w:rPr>
          <w:rFonts w:ascii="Cambria" w:eastAsia="Calibri" w:hAnsi="Cambria" w:cs="Times New Roman"/>
          <w:sz w:val="24"/>
          <w:szCs w:val="24"/>
        </w:rPr>
        <w:t xml:space="preserve">Le </w:t>
      </w:r>
      <w:r>
        <w:rPr>
          <w:rFonts w:ascii="Cambria" w:eastAsia="Calibri" w:hAnsi="Cambria" w:cs="Times New Roman"/>
          <w:sz w:val="24"/>
          <w:szCs w:val="24"/>
        </w:rPr>
        <w:t>premier semestre de l’année 2018</w:t>
      </w:r>
      <w:r w:rsidRPr="004718A7">
        <w:rPr>
          <w:rFonts w:ascii="Cambria" w:eastAsia="Calibri" w:hAnsi="Cambria" w:cs="Times New Roman"/>
          <w:sz w:val="24"/>
          <w:szCs w:val="24"/>
        </w:rPr>
        <w:t xml:space="preserve"> a été marqué par la poursuite du processus de passation d’un certain nombre de marchés et la réalisation des activités de fonctionnement.</w:t>
      </w:r>
    </w:p>
    <w:p w14:paraId="5D9510A0" w14:textId="77777777" w:rsidR="00DF741B" w:rsidRDefault="00DF741B" w:rsidP="00667CBB">
      <w:pPr>
        <w:spacing w:after="120" w:line="240" w:lineRule="auto"/>
        <w:jc w:val="both"/>
        <w:rPr>
          <w:rFonts w:ascii="Cambria" w:eastAsia="Calibri" w:hAnsi="Cambria" w:cs="Times New Roman"/>
          <w:sz w:val="24"/>
          <w:szCs w:val="24"/>
        </w:rPr>
      </w:pPr>
      <w:r w:rsidRPr="004718A7">
        <w:rPr>
          <w:rFonts w:ascii="Cambria" w:eastAsia="Calibri" w:hAnsi="Cambria" w:cs="Times New Roman"/>
          <w:sz w:val="24"/>
          <w:szCs w:val="24"/>
        </w:rPr>
        <w:t xml:space="preserve">Ainsi, les différents marchés prévus pour l’acquisition des biens, services et travaux ont été engagé à 88,58 %. Des </w:t>
      </w:r>
      <w:r>
        <w:rPr>
          <w:rFonts w:ascii="Cambria" w:eastAsia="Calibri" w:hAnsi="Cambria" w:cs="Times New Roman"/>
          <w:sz w:val="24"/>
          <w:szCs w:val="24"/>
        </w:rPr>
        <w:t xml:space="preserve">équipements de laboratoire </w:t>
      </w:r>
      <w:r w:rsidRPr="004718A7">
        <w:rPr>
          <w:rFonts w:ascii="Cambria" w:eastAsia="Calibri" w:hAnsi="Cambria" w:cs="Times New Roman"/>
          <w:sz w:val="24"/>
          <w:szCs w:val="24"/>
        </w:rPr>
        <w:t>ont été acquis par le projet et mis à la disposition d</w:t>
      </w:r>
      <w:r>
        <w:rPr>
          <w:rFonts w:ascii="Cambria" w:eastAsia="Calibri" w:hAnsi="Cambria" w:cs="Times New Roman"/>
          <w:sz w:val="24"/>
          <w:szCs w:val="24"/>
        </w:rPr>
        <w:t>u Centre d’Evaluation et de Formation Professionnelle de Ouagadougou (CEFPO) et de l’Institut de Recherche en Science Appliquée et Technologie (IRSAT). On note également l’acquisition et l’installation de matériel informatique et de logiciels au profit d’un certain nombre de structures bénéficiaires.</w:t>
      </w:r>
    </w:p>
    <w:p w14:paraId="3AABA40A" w14:textId="77777777" w:rsidR="00DF741B" w:rsidRDefault="00DF741B" w:rsidP="00667CBB">
      <w:pPr>
        <w:spacing w:after="120" w:line="240" w:lineRule="auto"/>
        <w:jc w:val="both"/>
        <w:rPr>
          <w:rFonts w:ascii="Cambria" w:eastAsia="Calibri" w:hAnsi="Cambria" w:cs="Times New Roman"/>
          <w:sz w:val="24"/>
          <w:szCs w:val="24"/>
        </w:rPr>
      </w:pPr>
      <w:r>
        <w:rPr>
          <w:rFonts w:ascii="Cambria" w:eastAsia="Calibri" w:hAnsi="Cambria" w:cs="Times New Roman"/>
          <w:sz w:val="24"/>
          <w:szCs w:val="24"/>
        </w:rPr>
        <w:t xml:space="preserve">Au cours du premier semestre, il y a aussi eu le démarrage d’une série d’études au profit de la grappe huilerie de Bobo-Dioulasso et la finalisation du processus de recrutement de consultants pour réaliser une série d’études au profit de certaines structures bénéficiaires. </w:t>
      </w:r>
    </w:p>
    <w:p w14:paraId="65C0EC45" w14:textId="77777777" w:rsidR="00DF741B" w:rsidRPr="004718A7" w:rsidRDefault="00DF741B" w:rsidP="00667CBB">
      <w:pPr>
        <w:spacing w:after="120" w:line="240" w:lineRule="auto"/>
        <w:jc w:val="both"/>
        <w:rPr>
          <w:rFonts w:ascii="Cambria" w:eastAsia="Calibri" w:hAnsi="Cambria" w:cs="Times New Roman"/>
          <w:sz w:val="24"/>
          <w:szCs w:val="24"/>
        </w:rPr>
      </w:pPr>
      <w:r w:rsidRPr="004718A7">
        <w:rPr>
          <w:rFonts w:ascii="Cambria" w:eastAsia="Calibri" w:hAnsi="Cambria" w:cs="Times New Roman"/>
          <w:sz w:val="24"/>
          <w:szCs w:val="24"/>
        </w:rPr>
        <w:t>En ce qui concerne l’appui au fonctionnement des structures bénéficiaires, le PATECE a permis d’accompagner un certain nombre de structures dont le</w:t>
      </w:r>
      <w:r>
        <w:rPr>
          <w:rFonts w:ascii="Cambria" w:eastAsia="Calibri" w:hAnsi="Cambria" w:cs="Times New Roman"/>
          <w:sz w:val="24"/>
          <w:szCs w:val="24"/>
        </w:rPr>
        <w:t>s</w:t>
      </w:r>
      <w:r w:rsidRPr="004718A7">
        <w:rPr>
          <w:rFonts w:ascii="Cambria" w:eastAsia="Calibri" w:hAnsi="Cambria" w:cs="Times New Roman"/>
          <w:sz w:val="24"/>
          <w:szCs w:val="24"/>
        </w:rPr>
        <w:t xml:space="preserve"> </w:t>
      </w:r>
      <w:r>
        <w:rPr>
          <w:rFonts w:ascii="Cambria" w:eastAsia="Calibri" w:hAnsi="Cambria" w:cs="Times New Roman"/>
          <w:sz w:val="24"/>
          <w:szCs w:val="24"/>
        </w:rPr>
        <w:t>Centres de Gestion Agréés (</w:t>
      </w:r>
      <w:r w:rsidRPr="004718A7">
        <w:rPr>
          <w:rFonts w:ascii="Cambria" w:eastAsia="Calibri" w:hAnsi="Cambria" w:cs="Times New Roman"/>
          <w:sz w:val="24"/>
          <w:szCs w:val="24"/>
        </w:rPr>
        <w:t>CGA</w:t>
      </w:r>
      <w:r>
        <w:rPr>
          <w:rFonts w:ascii="Cambria" w:eastAsia="Calibri" w:hAnsi="Cambria" w:cs="Times New Roman"/>
          <w:sz w:val="24"/>
          <w:szCs w:val="24"/>
        </w:rPr>
        <w:t>)</w:t>
      </w:r>
      <w:r w:rsidRPr="004718A7">
        <w:rPr>
          <w:rFonts w:ascii="Cambria" w:eastAsia="Calibri" w:hAnsi="Cambria" w:cs="Times New Roman"/>
          <w:sz w:val="24"/>
          <w:szCs w:val="24"/>
        </w:rPr>
        <w:t>, l’administration fiscale, l’ABNORM, l’APEX-Burkina, la DGESS</w:t>
      </w:r>
      <w:r>
        <w:rPr>
          <w:rFonts w:ascii="Cambria" w:eastAsia="Calibri" w:hAnsi="Cambria" w:cs="Times New Roman"/>
          <w:sz w:val="24"/>
          <w:szCs w:val="24"/>
        </w:rPr>
        <w:t>/MCIA</w:t>
      </w:r>
      <w:r w:rsidRPr="004718A7">
        <w:rPr>
          <w:rFonts w:ascii="Cambria" w:eastAsia="Calibri" w:hAnsi="Cambria" w:cs="Times New Roman"/>
          <w:sz w:val="24"/>
          <w:szCs w:val="24"/>
        </w:rPr>
        <w:t>, le CEFPO, la DGDI,  en termes de :</w:t>
      </w:r>
    </w:p>
    <w:p w14:paraId="35350EB3" w14:textId="77777777" w:rsidR="00DF741B" w:rsidRPr="00DF741B" w:rsidRDefault="00DF741B" w:rsidP="00667CBB">
      <w:pPr>
        <w:pStyle w:val="Paragraphedeliste"/>
        <w:numPr>
          <w:ilvl w:val="0"/>
          <w:numId w:val="16"/>
        </w:numPr>
        <w:spacing w:after="120" w:line="240" w:lineRule="auto"/>
        <w:contextualSpacing w:val="0"/>
        <w:jc w:val="both"/>
        <w:rPr>
          <w:rFonts w:ascii="Cambria" w:hAnsi="Cambria"/>
          <w:sz w:val="24"/>
          <w:szCs w:val="24"/>
        </w:rPr>
      </w:pPr>
      <w:r w:rsidRPr="00DF741B">
        <w:rPr>
          <w:rFonts w:ascii="Cambria" w:hAnsi="Cambria"/>
          <w:sz w:val="24"/>
          <w:szCs w:val="24"/>
        </w:rPr>
        <w:t>renforcement des capacités du personnel ;</w:t>
      </w:r>
    </w:p>
    <w:p w14:paraId="4F81B7A0" w14:textId="77777777" w:rsidR="00DF741B" w:rsidRPr="00DF741B" w:rsidRDefault="00DF741B" w:rsidP="00667CBB">
      <w:pPr>
        <w:pStyle w:val="Paragraphedeliste"/>
        <w:numPr>
          <w:ilvl w:val="0"/>
          <w:numId w:val="16"/>
        </w:numPr>
        <w:spacing w:after="120" w:line="240" w:lineRule="auto"/>
        <w:contextualSpacing w:val="0"/>
        <w:jc w:val="both"/>
        <w:rPr>
          <w:rFonts w:ascii="Cambria" w:hAnsi="Cambria"/>
          <w:sz w:val="24"/>
          <w:szCs w:val="24"/>
        </w:rPr>
      </w:pPr>
      <w:r w:rsidRPr="00DF741B">
        <w:rPr>
          <w:rFonts w:ascii="Cambria" w:hAnsi="Cambria"/>
          <w:sz w:val="24"/>
          <w:szCs w:val="24"/>
        </w:rPr>
        <w:t>soutien aux activités d’information et de sensibilisation ;</w:t>
      </w:r>
    </w:p>
    <w:p w14:paraId="3E6E63B8" w14:textId="77777777" w:rsidR="00DF741B" w:rsidRPr="00DF741B" w:rsidRDefault="00DF741B" w:rsidP="00667CBB">
      <w:pPr>
        <w:pStyle w:val="Paragraphedeliste"/>
        <w:numPr>
          <w:ilvl w:val="0"/>
          <w:numId w:val="16"/>
        </w:numPr>
        <w:spacing w:after="120" w:line="240" w:lineRule="auto"/>
        <w:contextualSpacing w:val="0"/>
        <w:jc w:val="both"/>
        <w:rPr>
          <w:rFonts w:ascii="Cambria" w:hAnsi="Cambria"/>
          <w:sz w:val="24"/>
          <w:szCs w:val="24"/>
        </w:rPr>
      </w:pPr>
      <w:r w:rsidRPr="00DF741B">
        <w:rPr>
          <w:rFonts w:ascii="Cambria" w:hAnsi="Cambria"/>
          <w:sz w:val="24"/>
          <w:szCs w:val="24"/>
        </w:rPr>
        <w:t>relecture de la Stratégie nationale de promotion des exportations ;</w:t>
      </w:r>
    </w:p>
    <w:p w14:paraId="2BF46795" w14:textId="77777777" w:rsidR="00DF741B" w:rsidRPr="00DF741B" w:rsidRDefault="00DF741B" w:rsidP="00667CBB">
      <w:pPr>
        <w:pStyle w:val="Paragraphedeliste"/>
        <w:numPr>
          <w:ilvl w:val="0"/>
          <w:numId w:val="16"/>
        </w:numPr>
        <w:spacing w:after="120" w:line="240" w:lineRule="auto"/>
        <w:contextualSpacing w:val="0"/>
        <w:jc w:val="both"/>
        <w:rPr>
          <w:rFonts w:ascii="Cambria" w:hAnsi="Cambria"/>
          <w:sz w:val="24"/>
          <w:szCs w:val="24"/>
        </w:rPr>
      </w:pPr>
      <w:r w:rsidRPr="00DF741B">
        <w:rPr>
          <w:rFonts w:ascii="Cambria" w:hAnsi="Cambria"/>
          <w:sz w:val="24"/>
          <w:szCs w:val="24"/>
        </w:rPr>
        <w:t xml:space="preserve">accompagnement des groupements ou associations de femmes œuvrant  dans la promotion des produits locaux ; </w:t>
      </w:r>
    </w:p>
    <w:p w14:paraId="5A367B85" w14:textId="77777777" w:rsidR="00DF741B" w:rsidRPr="00DF741B" w:rsidRDefault="00DF741B" w:rsidP="00667CBB">
      <w:pPr>
        <w:pStyle w:val="Paragraphedeliste"/>
        <w:numPr>
          <w:ilvl w:val="0"/>
          <w:numId w:val="16"/>
        </w:numPr>
        <w:spacing w:after="120" w:line="240" w:lineRule="auto"/>
        <w:contextualSpacing w:val="0"/>
        <w:jc w:val="both"/>
        <w:rPr>
          <w:rFonts w:ascii="Cambria" w:hAnsi="Cambria"/>
          <w:sz w:val="24"/>
          <w:szCs w:val="24"/>
        </w:rPr>
      </w:pPr>
      <w:r w:rsidRPr="00DF741B">
        <w:rPr>
          <w:rFonts w:ascii="Cambria" w:hAnsi="Cambria"/>
          <w:sz w:val="24"/>
          <w:szCs w:val="24"/>
        </w:rPr>
        <w:t>dissémination de l’information sur la  certification ;</w:t>
      </w:r>
    </w:p>
    <w:p w14:paraId="772D8696" w14:textId="77777777" w:rsidR="00DF741B" w:rsidRPr="00DF741B" w:rsidRDefault="00DF741B" w:rsidP="00667CBB">
      <w:pPr>
        <w:pStyle w:val="Paragraphedeliste"/>
        <w:numPr>
          <w:ilvl w:val="0"/>
          <w:numId w:val="16"/>
        </w:numPr>
        <w:spacing w:after="120" w:line="240" w:lineRule="auto"/>
        <w:contextualSpacing w:val="0"/>
        <w:jc w:val="both"/>
        <w:rPr>
          <w:rFonts w:ascii="Cambria" w:hAnsi="Cambria"/>
          <w:sz w:val="24"/>
          <w:szCs w:val="24"/>
        </w:rPr>
      </w:pPr>
      <w:r w:rsidRPr="00DF741B">
        <w:rPr>
          <w:rFonts w:ascii="Cambria" w:hAnsi="Cambria"/>
          <w:sz w:val="24"/>
          <w:szCs w:val="24"/>
        </w:rPr>
        <w:t>diffusion de la charte des PME sur toute l’étendue du territoire national.</w:t>
      </w:r>
    </w:p>
    <w:p w14:paraId="6C885926" w14:textId="77777777" w:rsidR="00DF741B" w:rsidRPr="00DF741B" w:rsidRDefault="00DF741B" w:rsidP="00667CBB">
      <w:pPr>
        <w:spacing w:after="120" w:line="240" w:lineRule="auto"/>
        <w:jc w:val="both"/>
        <w:rPr>
          <w:rFonts w:ascii="Cambria" w:eastAsia="Calibri" w:hAnsi="Cambria" w:cs="Times New Roman"/>
          <w:sz w:val="2"/>
          <w:szCs w:val="24"/>
        </w:rPr>
      </w:pPr>
    </w:p>
    <w:p w14:paraId="58A5DFCC" w14:textId="56B7F41B" w:rsidR="009A04C0" w:rsidRPr="00292411" w:rsidRDefault="00DF741B" w:rsidP="00667CBB">
      <w:pPr>
        <w:spacing w:after="120" w:line="240" w:lineRule="auto"/>
        <w:jc w:val="both"/>
        <w:rPr>
          <w:bCs/>
          <w:color w:val="FF0000"/>
          <w:sz w:val="24"/>
          <w:szCs w:val="24"/>
        </w:rPr>
      </w:pPr>
      <w:r w:rsidRPr="004718A7">
        <w:rPr>
          <w:rFonts w:ascii="Cambria" w:eastAsia="Calibri" w:hAnsi="Cambria" w:cs="Times New Roman"/>
          <w:sz w:val="24"/>
          <w:szCs w:val="24"/>
        </w:rPr>
        <w:t>Le taux d’exécution physique du projet es</w:t>
      </w:r>
      <w:r>
        <w:rPr>
          <w:rFonts w:ascii="Cambria" w:eastAsia="Calibri" w:hAnsi="Cambria" w:cs="Times New Roman"/>
          <w:sz w:val="24"/>
          <w:szCs w:val="24"/>
        </w:rPr>
        <w:t>t de 58</w:t>
      </w:r>
      <w:r w:rsidRPr="004718A7">
        <w:rPr>
          <w:rFonts w:ascii="Cambria" w:eastAsia="Calibri" w:hAnsi="Cambria" w:cs="Times New Roman"/>
          <w:sz w:val="24"/>
          <w:szCs w:val="24"/>
        </w:rPr>
        <w:t>%.</w:t>
      </w:r>
    </w:p>
    <w:p w14:paraId="6D624FFC" w14:textId="77777777" w:rsidR="009D25A6" w:rsidRPr="00E85DC1" w:rsidRDefault="009D25A6" w:rsidP="00667CBB">
      <w:pPr>
        <w:pStyle w:val="Paragraphedeliste"/>
        <w:numPr>
          <w:ilvl w:val="0"/>
          <w:numId w:val="30"/>
        </w:numPr>
        <w:spacing w:after="120" w:line="240" w:lineRule="auto"/>
        <w:contextualSpacing w:val="0"/>
        <w:jc w:val="both"/>
        <w:rPr>
          <w:rFonts w:ascii="Cambria" w:hAnsi="Cambria"/>
          <w:b/>
          <w:bCs/>
          <w:i/>
          <w:sz w:val="24"/>
          <w:szCs w:val="24"/>
        </w:rPr>
      </w:pPr>
      <w:r w:rsidRPr="00E85DC1">
        <w:rPr>
          <w:rFonts w:ascii="Cambria" w:hAnsi="Cambria"/>
          <w:b/>
          <w:bCs/>
          <w:i/>
          <w:sz w:val="24"/>
          <w:szCs w:val="24"/>
        </w:rPr>
        <w:t>Organiser les Journées Economiques du Burkina (JEB) à l’extérieur.</w:t>
      </w:r>
    </w:p>
    <w:p w14:paraId="2B1606A8" w14:textId="345CA180" w:rsidR="00585C6B" w:rsidRPr="00137F67" w:rsidRDefault="00585C6B" w:rsidP="00667CBB">
      <w:pPr>
        <w:tabs>
          <w:tab w:val="left" w:pos="0"/>
          <w:tab w:val="left" w:pos="1260"/>
        </w:tabs>
        <w:spacing w:after="120" w:line="240" w:lineRule="auto"/>
        <w:jc w:val="both"/>
        <w:rPr>
          <w:rFonts w:ascii="Cambria" w:hAnsi="Cambria"/>
          <w:sz w:val="24"/>
          <w:szCs w:val="24"/>
        </w:rPr>
      </w:pPr>
      <w:r w:rsidRPr="00137F67">
        <w:rPr>
          <w:rFonts w:ascii="Cambria" w:hAnsi="Cambria"/>
          <w:sz w:val="24"/>
          <w:szCs w:val="24"/>
        </w:rPr>
        <w:t>La JEB est une biennale et entre deux (02) J</w:t>
      </w:r>
      <w:r w:rsidR="00B857D8">
        <w:rPr>
          <w:rFonts w:ascii="Cambria" w:hAnsi="Cambria"/>
          <w:sz w:val="24"/>
          <w:szCs w:val="24"/>
        </w:rPr>
        <w:t>EB est organisée la Journée de Promotion Economique et C</w:t>
      </w:r>
      <w:r w:rsidRPr="00137F67">
        <w:rPr>
          <w:rFonts w:ascii="Cambria" w:hAnsi="Cambria"/>
          <w:sz w:val="24"/>
          <w:szCs w:val="24"/>
        </w:rPr>
        <w:t xml:space="preserve">ommerciale du Burkina Faso (JPEC) qui vise à faire la promotion du Burkina dans un pays de la sous-région. </w:t>
      </w:r>
    </w:p>
    <w:p w14:paraId="603C1798" w14:textId="20F39D60" w:rsidR="00970AA4" w:rsidRDefault="00970AA4" w:rsidP="00667CBB">
      <w:pPr>
        <w:tabs>
          <w:tab w:val="left" w:pos="0"/>
          <w:tab w:val="left" w:pos="1260"/>
        </w:tabs>
        <w:spacing w:after="120" w:line="240" w:lineRule="auto"/>
        <w:jc w:val="both"/>
        <w:rPr>
          <w:rFonts w:ascii="Cambria" w:hAnsi="Cambria"/>
          <w:sz w:val="24"/>
          <w:szCs w:val="24"/>
        </w:rPr>
      </w:pPr>
      <w:r>
        <w:rPr>
          <w:rFonts w:ascii="Cambria" w:hAnsi="Cambria"/>
          <w:sz w:val="24"/>
          <w:szCs w:val="24"/>
        </w:rPr>
        <w:t>Pour l’édition 2018, une rencontre préparatoire</w:t>
      </w:r>
      <w:r w:rsidR="00585C6B" w:rsidRPr="00137F67">
        <w:rPr>
          <w:rFonts w:ascii="Cambria" w:hAnsi="Cambria"/>
          <w:sz w:val="24"/>
          <w:szCs w:val="24"/>
        </w:rPr>
        <w:t xml:space="preserve"> </w:t>
      </w:r>
      <w:r>
        <w:rPr>
          <w:rFonts w:ascii="Cambria" w:hAnsi="Cambria"/>
          <w:sz w:val="24"/>
          <w:szCs w:val="24"/>
        </w:rPr>
        <w:t xml:space="preserve">est prévue au mois de </w:t>
      </w:r>
      <w:r w:rsidR="00585C6B" w:rsidRPr="00137F67">
        <w:rPr>
          <w:rFonts w:ascii="Cambria" w:hAnsi="Cambria"/>
          <w:sz w:val="24"/>
          <w:szCs w:val="24"/>
        </w:rPr>
        <w:t xml:space="preserve">juillet 2018 afin d’échanger sur son organisation pratique. </w:t>
      </w:r>
    </w:p>
    <w:p w14:paraId="070A1A20" w14:textId="7C621681" w:rsidR="00585C6B" w:rsidRPr="00137F67" w:rsidRDefault="00585C6B" w:rsidP="00667CBB">
      <w:pPr>
        <w:tabs>
          <w:tab w:val="left" w:pos="0"/>
          <w:tab w:val="left" w:pos="1260"/>
        </w:tabs>
        <w:spacing w:after="120" w:line="240" w:lineRule="auto"/>
        <w:jc w:val="both"/>
        <w:rPr>
          <w:rFonts w:ascii="Cambria" w:eastAsia="Times New Roman" w:hAnsi="Cambria"/>
          <w:sz w:val="24"/>
          <w:szCs w:val="24"/>
          <w:lang w:eastAsia="fr-FR"/>
        </w:rPr>
      </w:pPr>
      <w:r w:rsidRPr="00137F67">
        <w:rPr>
          <w:rFonts w:ascii="Cambria" w:eastAsia="Times New Roman" w:hAnsi="Cambria"/>
          <w:sz w:val="24"/>
          <w:szCs w:val="24"/>
          <w:lang w:eastAsia="fr-FR"/>
        </w:rPr>
        <w:t>Le taux d’exécution de cette activité est de 00%.</w:t>
      </w:r>
    </w:p>
    <w:p w14:paraId="7E1E6075" w14:textId="68250371" w:rsidR="009D25A6" w:rsidRPr="00E85DC1" w:rsidRDefault="00292411" w:rsidP="00667CBB">
      <w:pPr>
        <w:pStyle w:val="Paragraphedeliste"/>
        <w:numPr>
          <w:ilvl w:val="0"/>
          <w:numId w:val="30"/>
        </w:numPr>
        <w:spacing w:after="120" w:line="240" w:lineRule="auto"/>
        <w:contextualSpacing w:val="0"/>
        <w:jc w:val="both"/>
        <w:rPr>
          <w:rFonts w:ascii="Cambria" w:hAnsi="Cambria"/>
          <w:b/>
          <w:bCs/>
          <w:i/>
          <w:sz w:val="24"/>
          <w:szCs w:val="24"/>
        </w:rPr>
      </w:pPr>
      <w:r>
        <w:rPr>
          <w:rFonts w:ascii="Cambria" w:hAnsi="Cambria"/>
          <w:b/>
          <w:bCs/>
          <w:i/>
          <w:sz w:val="24"/>
          <w:szCs w:val="24"/>
        </w:rPr>
        <w:t xml:space="preserve">Organiser la 5ème édition de </w:t>
      </w:r>
      <w:r w:rsidR="009D25A6" w:rsidRPr="00E85DC1">
        <w:rPr>
          <w:rFonts w:ascii="Cambria" w:hAnsi="Cambria"/>
          <w:b/>
          <w:bCs/>
          <w:i/>
          <w:sz w:val="24"/>
          <w:szCs w:val="24"/>
        </w:rPr>
        <w:t>Africallia</w:t>
      </w:r>
    </w:p>
    <w:p w14:paraId="4C6F73E0" w14:textId="67B8EFBA" w:rsidR="00297F1D" w:rsidRPr="00E85DC1" w:rsidRDefault="00B857D8" w:rsidP="00667CBB">
      <w:pPr>
        <w:autoSpaceDE w:val="0"/>
        <w:autoSpaceDN w:val="0"/>
        <w:adjustRightInd w:val="0"/>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lastRenderedPageBreak/>
        <w:t>La 5</w:t>
      </w:r>
      <w:r w:rsidRPr="00B857D8">
        <w:rPr>
          <w:rFonts w:ascii="Cambria" w:eastAsia="Times New Roman" w:hAnsi="Cambria"/>
          <w:sz w:val="24"/>
          <w:szCs w:val="24"/>
          <w:vertAlign w:val="superscript"/>
          <w:lang w:eastAsia="fr-FR"/>
        </w:rPr>
        <w:t>è</w:t>
      </w:r>
      <w:r w:rsidR="00297F1D" w:rsidRPr="00B857D8">
        <w:rPr>
          <w:rFonts w:ascii="Cambria" w:eastAsia="Times New Roman" w:hAnsi="Cambria"/>
          <w:sz w:val="24"/>
          <w:szCs w:val="24"/>
          <w:vertAlign w:val="superscript"/>
          <w:lang w:eastAsia="fr-FR"/>
        </w:rPr>
        <w:t>me</w:t>
      </w:r>
      <w:r>
        <w:rPr>
          <w:rFonts w:ascii="Cambria" w:eastAsia="Times New Roman" w:hAnsi="Cambria"/>
          <w:sz w:val="24"/>
          <w:szCs w:val="24"/>
          <w:lang w:eastAsia="fr-FR"/>
        </w:rPr>
        <w:t xml:space="preserve"> </w:t>
      </w:r>
      <w:r w:rsidR="00297F1D" w:rsidRPr="00E85DC1">
        <w:rPr>
          <w:rFonts w:ascii="Cambria" w:eastAsia="Times New Roman" w:hAnsi="Cambria"/>
          <w:sz w:val="24"/>
          <w:szCs w:val="24"/>
          <w:lang w:eastAsia="fr-FR"/>
        </w:rPr>
        <w:t>édition du Forum Ouest Africain de développement des entreprises (AFRICALLIA), tenue du 21 au 23 février 2018 à Ouagadougou, a connu la participation de 700 hommes d’affaires représentant 510 entreprises de 19 pays d’Afrique, d’Amérique, d’Asie et d’Europe. Les principaux secteurs d’activité</w:t>
      </w:r>
      <w:r>
        <w:rPr>
          <w:rFonts w:ascii="Cambria" w:eastAsia="Times New Roman" w:hAnsi="Cambria"/>
          <w:sz w:val="24"/>
          <w:szCs w:val="24"/>
          <w:lang w:eastAsia="fr-FR"/>
        </w:rPr>
        <w:t>s</w:t>
      </w:r>
      <w:r w:rsidR="00297F1D" w:rsidRPr="00E85DC1">
        <w:rPr>
          <w:rFonts w:ascii="Cambria" w:eastAsia="Times New Roman" w:hAnsi="Cambria"/>
          <w:sz w:val="24"/>
          <w:szCs w:val="24"/>
          <w:lang w:eastAsia="fr-FR"/>
        </w:rPr>
        <w:t xml:space="preserve"> concernés par ce Forum sont les activités médicales et pharmaceutiques, l’agriculture et l’agro-alimentaire, l’artisanat, les biens de consommation, le BTP, la distribution, l’énergie, l’environnement, l’industrie manufacturière, l’éducation, la  communication, les télécommunications, les banques </w:t>
      </w:r>
      <w:r>
        <w:rPr>
          <w:rFonts w:ascii="Cambria" w:eastAsia="Times New Roman" w:hAnsi="Cambria"/>
          <w:sz w:val="24"/>
          <w:szCs w:val="24"/>
          <w:lang w:eastAsia="fr-FR"/>
        </w:rPr>
        <w:t>et</w:t>
      </w:r>
      <w:r w:rsidR="00297F1D" w:rsidRPr="00E85DC1">
        <w:rPr>
          <w:rFonts w:ascii="Cambria" w:eastAsia="Times New Roman" w:hAnsi="Cambria"/>
          <w:sz w:val="24"/>
          <w:szCs w:val="24"/>
          <w:lang w:eastAsia="fr-FR"/>
        </w:rPr>
        <w:t xml:space="preserve"> assurances, le transport </w:t>
      </w:r>
      <w:r>
        <w:rPr>
          <w:rFonts w:ascii="Cambria" w:eastAsia="Times New Roman" w:hAnsi="Cambria"/>
          <w:sz w:val="24"/>
          <w:szCs w:val="24"/>
          <w:lang w:eastAsia="fr-FR"/>
        </w:rPr>
        <w:t>et</w:t>
      </w:r>
      <w:r w:rsidR="00297F1D" w:rsidRPr="00E85DC1">
        <w:rPr>
          <w:rFonts w:ascii="Cambria" w:eastAsia="Times New Roman" w:hAnsi="Cambria"/>
          <w:sz w:val="24"/>
          <w:szCs w:val="24"/>
          <w:lang w:eastAsia="fr-FR"/>
        </w:rPr>
        <w:t xml:space="preserve"> la logistique, l’industrie textile, les mines, les services aux entreprises, la sous-traitance, les TIC et le tourisme.  </w:t>
      </w:r>
    </w:p>
    <w:p w14:paraId="1E269866" w14:textId="47A54B70" w:rsidR="00297F1D" w:rsidRPr="00E85DC1" w:rsidRDefault="00297F1D" w:rsidP="00667CBB">
      <w:pPr>
        <w:autoSpaceDE w:val="0"/>
        <w:autoSpaceDN w:val="0"/>
        <w:adjustRightInd w:val="0"/>
        <w:spacing w:after="120" w:line="240" w:lineRule="auto"/>
        <w:jc w:val="both"/>
        <w:rPr>
          <w:rFonts w:ascii="Cambria" w:eastAsia="Times New Roman" w:hAnsi="Cambria"/>
          <w:sz w:val="24"/>
          <w:szCs w:val="24"/>
          <w:lang w:eastAsia="fr-FR"/>
        </w:rPr>
      </w:pPr>
      <w:r w:rsidRPr="00E85DC1">
        <w:rPr>
          <w:rFonts w:ascii="Cambria" w:eastAsia="Times New Roman" w:hAnsi="Cambria"/>
          <w:sz w:val="24"/>
          <w:szCs w:val="24"/>
          <w:lang w:eastAsia="fr-FR"/>
        </w:rPr>
        <w:t xml:space="preserve">En effet, Africallia est un forum d’affaires qui permet aux différents participants venus d’horizons divers, de tisser des accords de coopération dans bon nombre de domaines. Cinq (05) types de coopération sont envisageables, à savoir : les alliances commerciales, les alliances industrielles, les alliances technologiques, les alliances financières et les échanges d’informations concernant tous les secteurs d’activités. Les données d’enquête révèlent que sept (07) alliances en moyenne ont été conclues par jour pour chaque participant soit quatorze (14) alliances pour les 48h d’activités. Ainsi, l’on estime à neuf mille six cent quatre-vingt-un (9681) le nombre d’alliances formées au cours de cette cinquième édition. Sur celles-ci, 39% ont été d’ordre commerciales, 33% concernent des échanges d’informations, 12% sont de type technologique, 8% de type industriel et seulement 5% de type financier. </w:t>
      </w:r>
    </w:p>
    <w:p w14:paraId="49B13F2C" w14:textId="2927B645" w:rsidR="00297F1D" w:rsidRPr="00E85DC1" w:rsidRDefault="00297F1D" w:rsidP="00667CBB">
      <w:pPr>
        <w:autoSpaceDE w:val="0"/>
        <w:autoSpaceDN w:val="0"/>
        <w:adjustRightInd w:val="0"/>
        <w:spacing w:after="120" w:line="240" w:lineRule="auto"/>
        <w:jc w:val="both"/>
        <w:rPr>
          <w:rFonts w:ascii="Cambria" w:eastAsia="Times New Roman" w:hAnsi="Cambria"/>
          <w:sz w:val="24"/>
          <w:szCs w:val="24"/>
          <w:lang w:eastAsia="fr-FR"/>
        </w:rPr>
      </w:pPr>
      <w:r w:rsidRPr="00E85DC1">
        <w:rPr>
          <w:rFonts w:ascii="Cambria" w:eastAsia="Times New Roman" w:hAnsi="Cambria"/>
          <w:sz w:val="24"/>
          <w:szCs w:val="24"/>
          <w:lang w:eastAsia="fr-FR"/>
        </w:rPr>
        <w:t>A l’issue de la 5ème édition du forum, il a été convenu que l’édition 2019 se tienne à Abidjan en Côte d’Ivoire. Pour ce faire, la Chambre de Commerce et d’Industrie (CCI</w:t>
      </w:r>
      <w:r w:rsidR="00B857D8">
        <w:rPr>
          <w:rFonts w:ascii="Cambria" w:eastAsia="Times New Roman" w:hAnsi="Cambria"/>
          <w:sz w:val="24"/>
          <w:szCs w:val="24"/>
          <w:lang w:eastAsia="fr-FR"/>
        </w:rPr>
        <w:t>-BF</w:t>
      </w:r>
      <w:r w:rsidRPr="00E85DC1">
        <w:rPr>
          <w:rFonts w:ascii="Cambria" w:eastAsia="Times New Roman" w:hAnsi="Cambria"/>
          <w:sz w:val="24"/>
          <w:szCs w:val="24"/>
          <w:lang w:eastAsia="fr-FR"/>
        </w:rPr>
        <w:t xml:space="preserve">) du Burkina Faso devra élaborer un cahier des charges à soumettre à la partie ivoirienne et signer une convention avec la Chambre de Commerce et d’Industrie de Côte d’Ivoire pour l’organisation </w:t>
      </w:r>
      <w:r w:rsidR="00B857D8">
        <w:rPr>
          <w:rFonts w:ascii="Cambria" w:eastAsia="Times New Roman" w:hAnsi="Cambria"/>
          <w:sz w:val="24"/>
          <w:szCs w:val="24"/>
          <w:lang w:eastAsia="fr-FR"/>
        </w:rPr>
        <w:t xml:space="preserve">de </w:t>
      </w:r>
      <w:r w:rsidRPr="00E85DC1">
        <w:rPr>
          <w:rFonts w:ascii="Cambria" w:eastAsia="Times New Roman" w:hAnsi="Cambria"/>
          <w:sz w:val="24"/>
          <w:szCs w:val="24"/>
          <w:lang w:eastAsia="fr-FR"/>
        </w:rPr>
        <w:t>cette 6</w:t>
      </w:r>
      <w:r w:rsidRPr="00B857D8">
        <w:rPr>
          <w:rFonts w:ascii="Cambria" w:eastAsia="Times New Roman" w:hAnsi="Cambria"/>
          <w:sz w:val="24"/>
          <w:szCs w:val="24"/>
          <w:vertAlign w:val="superscript"/>
          <w:lang w:eastAsia="fr-FR"/>
        </w:rPr>
        <w:t>ème</w:t>
      </w:r>
      <w:r w:rsidR="00B857D8">
        <w:rPr>
          <w:rFonts w:ascii="Cambria" w:eastAsia="Times New Roman" w:hAnsi="Cambria"/>
          <w:sz w:val="24"/>
          <w:szCs w:val="24"/>
          <w:lang w:eastAsia="fr-FR"/>
        </w:rPr>
        <w:t xml:space="preserve"> édition </w:t>
      </w:r>
      <w:r w:rsidRPr="00E85DC1">
        <w:rPr>
          <w:rFonts w:ascii="Cambria" w:eastAsia="Times New Roman" w:hAnsi="Cambria"/>
          <w:sz w:val="24"/>
          <w:szCs w:val="24"/>
          <w:lang w:eastAsia="fr-FR"/>
        </w:rPr>
        <w:t>du forum.</w:t>
      </w:r>
    </w:p>
    <w:p w14:paraId="330F9193" w14:textId="77777777" w:rsidR="004E07C4" w:rsidRDefault="00297F1D" w:rsidP="00667CBB">
      <w:pPr>
        <w:autoSpaceDE w:val="0"/>
        <w:autoSpaceDN w:val="0"/>
        <w:adjustRightInd w:val="0"/>
        <w:spacing w:after="120" w:line="240" w:lineRule="auto"/>
        <w:jc w:val="both"/>
        <w:rPr>
          <w:rFonts w:ascii="Cambria" w:eastAsia="Times New Roman" w:hAnsi="Cambria"/>
          <w:sz w:val="24"/>
          <w:szCs w:val="24"/>
          <w:lang w:eastAsia="fr-FR"/>
        </w:rPr>
      </w:pPr>
      <w:r w:rsidRPr="00E85DC1">
        <w:rPr>
          <w:rFonts w:ascii="Cambria" w:eastAsia="Times New Roman" w:hAnsi="Cambria"/>
          <w:sz w:val="24"/>
          <w:szCs w:val="24"/>
          <w:lang w:eastAsia="fr-FR"/>
        </w:rPr>
        <w:t xml:space="preserve">Quant à l’édition 2020, elle se tiendra à Ouagadougou. Le rapport général de la 5eme édition est disponible.  </w:t>
      </w:r>
    </w:p>
    <w:p w14:paraId="517BA3B6" w14:textId="598F47A1" w:rsidR="009C1346" w:rsidRPr="00E85DC1" w:rsidRDefault="00297F1D" w:rsidP="00667CBB">
      <w:pPr>
        <w:autoSpaceDE w:val="0"/>
        <w:autoSpaceDN w:val="0"/>
        <w:adjustRightInd w:val="0"/>
        <w:spacing w:after="120" w:line="240" w:lineRule="auto"/>
        <w:jc w:val="both"/>
        <w:rPr>
          <w:rFonts w:ascii="Cambria" w:eastAsia="Times New Roman" w:hAnsi="Cambria"/>
          <w:sz w:val="24"/>
          <w:szCs w:val="24"/>
          <w:lang w:eastAsia="fr-FR"/>
        </w:rPr>
      </w:pPr>
      <w:r w:rsidRPr="00E85DC1">
        <w:rPr>
          <w:rFonts w:ascii="Cambria" w:eastAsia="Times New Roman" w:hAnsi="Cambria"/>
          <w:sz w:val="24"/>
          <w:szCs w:val="24"/>
          <w:lang w:eastAsia="fr-FR"/>
        </w:rPr>
        <w:t>Le</w:t>
      </w:r>
      <w:r w:rsidR="004E07C4">
        <w:rPr>
          <w:rFonts w:ascii="Cambria" w:eastAsia="Times New Roman" w:hAnsi="Cambria"/>
          <w:sz w:val="24"/>
          <w:szCs w:val="24"/>
          <w:lang w:eastAsia="fr-FR"/>
        </w:rPr>
        <w:t>s</w:t>
      </w:r>
      <w:r w:rsidRPr="00E85DC1">
        <w:rPr>
          <w:rFonts w:ascii="Cambria" w:eastAsia="Times New Roman" w:hAnsi="Cambria"/>
          <w:sz w:val="24"/>
          <w:szCs w:val="24"/>
          <w:lang w:eastAsia="fr-FR"/>
        </w:rPr>
        <w:t xml:space="preserve"> taux d’exécution</w:t>
      </w:r>
      <w:r w:rsidR="004E07C4">
        <w:rPr>
          <w:rFonts w:ascii="Cambria" w:eastAsia="Times New Roman" w:hAnsi="Cambria"/>
          <w:sz w:val="24"/>
          <w:szCs w:val="24"/>
          <w:lang w:eastAsia="fr-FR"/>
        </w:rPr>
        <w:t xml:space="preserve"> physique et financière</w:t>
      </w:r>
      <w:r w:rsidRPr="00E85DC1">
        <w:rPr>
          <w:rFonts w:ascii="Cambria" w:eastAsia="Times New Roman" w:hAnsi="Cambria"/>
          <w:sz w:val="24"/>
          <w:szCs w:val="24"/>
          <w:lang w:eastAsia="fr-FR"/>
        </w:rPr>
        <w:t xml:space="preserve"> </w:t>
      </w:r>
      <w:r w:rsidR="004E07C4">
        <w:rPr>
          <w:rFonts w:ascii="Cambria" w:eastAsia="Times New Roman" w:hAnsi="Cambria"/>
          <w:sz w:val="24"/>
          <w:szCs w:val="24"/>
          <w:lang w:eastAsia="fr-FR"/>
        </w:rPr>
        <w:t xml:space="preserve">sont respectivement de </w:t>
      </w:r>
      <w:r w:rsidRPr="00E85DC1">
        <w:rPr>
          <w:rFonts w:ascii="Cambria" w:eastAsia="Times New Roman" w:hAnsi="Cambria"/>
          <w:sz w:val="24"/>
          <w:szCs w:val="24"/>
          <w:lang w:eastAsia="fr-FR"/>
        </w:rPr>
        <w:t>100%</w:t>
      </w:r>
      <w:r w:rsidR="004E07C4">
        <w:rPr>
          <w:rFonts w:ascii="Cambria" w:eastAsia="Times New Roman" w:hAnsi="Cambria"/>
          <w:sz w:val="24"/>
          <w:szCs w:val="24"/>
          <w:lang w:eastAsia="fr-FR"/>
        </w:rPr>
        <w:t xml:space="preserve"> et de 100%</w:t>
      </w:r>
      <w:r w:rsidRPr="00E85DC1">
        <w:rPr>
          <w:rFonts w:ascii="Cambria" w:eastAsia="Times New Roman" w:hAnsi="Cambria"/>
          <w:sz w:val="24"/>
          <w:szCs w:val="24"/>
          <w:lang w:eastAsia="fr-FR"/>
        </w:rPr>
        <w:t>.</w:t>
      </w:r>
      <w:r w:rsidR="006D3E55" w:rsidRPr="00E85DC1">
        <w:rPr>
          <w:rFonts w:ascii="Cambria" w:eastAsia="Times New Roman" w:hAnsi="Cambria"/>
          <w:sz w:val="24"/>
          <w:szCs w:val="24"/>
          <w:lang w:eastAsia="fr-FR"/>
        </w:rPr>
        <w:t>Les difficultés enregistrées dans l’atteinte de ce sous-effet 1 sont diverses e</w:t>
      </w:r>
      <w:r w:rsidR="00F13327" w:rsidRPr="00E85DC1">
        <w:rPr>
          <w:rFonts w:ascii="Cambria" w:eastAsia="Times New Roman" w:hAnsi="Cambria"/>
          <w:sz w:val="24"/>
          <w:szCs w:val="24"/>
          <w:lang w:eastAsia="fr-FR"/>
        </w:rPr>
        <w:t xml:space="preserve">t ont trait notamment : (i) </w:t>
      </w:r>
      <w:r w:rsidR="00A94CF2" w:rsidRPr="00E85DC1">
        <w:rPr>
          <w:rFonts w:ascii="Cambria" w:eastAsia="Times New Roman" w:hAnsi="Cambria"/>
          <w:sz w:val="24"/>
          <w:szCs w:val="24"/>
          <w:lang w:eastAsia="fr-FR"/>
        </w:rPr>
        <w:t xml:space="preserve">à la régulation budgétaire et au déblocage tardif des ressources financières ; (ii) à l’insuffisance de la dotation accordée pour la réalisation de certaines </w:t>
      </w:r>
      <w:r w:rsidR="00F13327" w:rsidRPr="00E85DC1">
        <w:rPr>
          <w:rFonts w:ascii="Cambria" w:eastAsia="Times New Roman" w:hAnsi="Cambria"/>
          <w:sz w:val="24"/>
          <w:szCs w:val="24"/>
          <w:lang w:eastAsia="fr-FR"/>
        </w:rPr>
        <w:t>activités ; (ii</w:t>
      </w:r>
      <w:r w:rsidR="00A94CF2" w:rsidRPr="00E85DC1">
        <w:rPr>
          <w:rFonts w:ascii="Cambria" w:eastAsia="Times New Roman" w:hAnsi="Cambria"/>
          <w:sz w:val="24"/>
          <w:szCs w:val="24"/>
          <w:lang w:eastAsia="fr-FR"/>
        </w:rPr>
        <w:t>i</w:t>
      </w:r>
      <w:r w:rsidR="008434CD">
        <w:rPr>
          <w:rFonts w:ascii="Cambria" w:eastAsia="Times New Roman" w:hAnsi="Cambria"/>
          <w:sz w:val="24"/>
          <w:szCs w:val="24"/>
          <w:lang w:eastAsia="fr-FR"/>
        </w:rPr>
        <w:t>) aux d</w:t>
      </w:r>
      <w:r w:rsidR="00F13327" w:rsidRPr="00E85DC1">
        <w:rPr>
          <w:rFonts w:ascii="Cambria" w:eastAsia="Times New Roman" w:hAnsi="Cambria"/>
          <w:sz w:val="24"/>
          <w:szCs w:val="24"/>
          <w:lang w:eastAsia="fr-FR"/>
        </w:rPr>
        <w:t>ifficultés de mises en œuvre de certaines reformes afin d’améliorer le climat d</w:t>
      </w:r>
      <w:r w:rsidR="008434CD">
        <w:rPr>
          <w:rFonts w:ascii="Cambria" w:eastAsia="Times New Roman" w:hAnsi="Cambria"/>
          <w:sz w:val="24"/>
          <w:szCs w:val="24"/>
          <w:lang w:eastAsia="fr-FR"/>
        </w:rPr>
        <w:t xml:space="preserve">es </w:t>
      </w:r>
      <w:r w:rsidR="00F13327" w:rsidRPr="00E85DC1">
        <w:rPr>
          <w:rFonts w:ascii="Cambria" w:eastAsia="Times New Roman" w:hAnsi="Cambria"/>
          <w:sz w:val="24"/>
          <w:szCs w:val="24"/>
          <w:lang w:eastAsia="fr-FR"/>
        </w:rPr>
        <w:t>affaire</w:t>
      </w:r>
      <w:r w:rsidR="008434CD">
        <w:rPr>
          <w:rFonts w:ascii="Cambria" w:eastAsia="Times New Roman" w:hAnsi="Cambria"/>
          <w:sz w:val="24"/>
          <w:szCs w:val="24"/>
          <w:lang w:eastAsia="fr-FR"/>
        </w:rPr>
        <w:t>s</w:t>
      </w:r>
      <w:r w:rsidR="00F13327" w:rsidRPr="00E85DC1">
        <w:rPr>
          <w:rFonts w:ascii="Cambria" w:eastAsia="Times New Roman" w:hAnsi="Cambria"/>
          <w:sz w:val="24"/>
          <w:szCs w:val="24"/>
          <w:lang w:eastAsia="fr-FR"/>
        </w:rPr>
        <w:t>.</w:t>
      </w:r>
      <w:r w:rsidR="00D25580" w:rsidRPr="00E85DC1">
        <w:rPr>
          <w:rFonts w:ascii="Cambria" w:eastAsia="Times New Roman" w:hAnsi="Cambria"/>
          <w:sz w:val="24"/>
          <w:szCs w:val="24"/>
          <w:lang w:eastAsia="fr-FR"/>
        </w:rPr>
        <w:t xml:space="preserve"> </w:t>
      </w:r>
    </w:p>
    <w:p w14:paraId="2C16EDB4" w14:textId="1784DBD4" w:rsidR="00471EE3" w:rsidRDefault="00D25580" w:rsidP="008434CD">
      <w:pPr>
        <w:autoSpaceDE w:val="0"/>
        <w:autoSpaceDN w:val="0"/>
        <w:adjustRightInd w:val="0"/>
        <w:spacing w:after="120" w:line="240" w:lineRule="auto"/>
        <w:jc w:val="both"/>
        <w:rPr>
          <w:rFonts w:ascii="Cambria" w:eastAsia="Times New Roman" w:hAnsi="Cambria"/>
          <w:sz w:val="24"/>
          <w:szCs w:val="24"/>
          <w:lang w:eastAsia="fr-FR"/>
        </w:rPr>
      </w:pPr>
      <w:r w:rsidRPr="008434CD">
        <w:rPr>
          <w:rFonts w:ascii="Cambria" w:eastAsia="Times New Roman" w:hAnsi="Cambria"/>
          <w:sz w:val="24"/>
          <w:szCs w:val="24"/>
          <w:lang w:eastAsia="fr-FR"/>
        </w:rPr>
        <w:t>Au regard de ces difficultés, il sied d</w:t>
      </w:r>
      <w:r w:rsidR="00194A4E" w:rsidRPr="008434CD">
        <w:rPr>
          <w:rFonts w:ascii="Cambria" w:eastAsia="Times New Roman" w:hAnsi="Cambria"/>
          <w:sz w:val="24"/>
          <w:szCs w:val="24"/>
          <w:lang w:eastAsia="fr-FR"/>
        </w:rPr>
        <w:t>e doter suffisamment le secteur de ressources financières et d</w:t>
      </w:r>
      <w:r w:rsidR="008434CD">
        <w:rPr>
          <w:rFonts w:ascii="Cambria" w:eastAsia="Times New Roman" w:hAnsi="Cambria"/>
          <w:sz w:val="24"/>
          <w:szCs w:val="24"/>
          <w:lang w:eastAsia="fr-FR"/>
        </w:rPr>
        <w:t>e l</w:t>
      </w:r>
      <w:r w:rsidR="00194A4E" w:rsidRPr="008434CD">
        <w:rPr>
          <w:rFonts w:ascii="Cambria" w:eastAsia="Times New Roman" w:hAnsi="Cambria"/>
          <w:sz w:val="24"/>
          <w:szCs w:val="24"/>
          <w:lang w:eastAsia="fr-FR"/>
        </w:rPr>
        <w:t>’accompagner techniquement</w:t>
      </w:r>
      <w:r w:rsidR="008434CD">
        <w:rPr>
          <w:rFonts w:ascii="Cambria" w:eastAsia="Times New Roman" w:hAnsi="Cambria"/>
          <w:sz w:val="24"/>
          <w:szCs w:val="24"/>
          <w:lang w:eastAsia="fr-FR"/>
        </w:rPr>
        <w:t xml:space="preserve"> dans</w:t>
      </w:r>
      <w:r w:rsidR="00194A4E" w:rsidRPr="008434CD">
        <w:rPr>
          <w:rFonts w:ascii="Cambria" w:eastAsia="Times New Roman" w:hAnsi="Cambria"/>
          <w:sz w:val="24"/>
          <w:szCs w:val="24"/>
          <w:lang w:eastAsia="fr-FR"/>
        </w:rPr>
        <w:t xml:space="preserve"> la </w:t>
      </w:r>
      <w:r w:rsidR="00194A4E" w:rsidRPr="00E85DC1">
        <w:rPr>
          <w:rFonts w:ascii="Cambria" w:eastAsia="Times New Roman" w:hAnsi="Cambria"/>
          <w:sz w:val="24"/>
          <w:szCs w:val="24"/>
          <w:lang w:eastAsia="fr-FR"/>
        </w:rPr>
        <w:t>mise en œuvre de certaines reform</w:t>
      </w:r>
      <w:r w:rsidR="008434CD">
        <w:rPr>
          <w:rFonts w:ascii="Cambria" w:eastAsia="Times New Roman" w:hAnsi="Cambria"/>
          <w:sz w:val="24"/>
          <w:szCs w:val="24"/>
          <w:lang w:eastAsia="fr-FR"/>
        </w:rPr>
        <w:t xml:space="preserve">es afin d’améliorer le climat des </w:t>
      </w:r>
      <w:r w:rsidR="00194A4E" w:rsidRPr="00E85DC1">
        <w:rPr>
          <w:rFonts w:ascii="Cambria" w:eastAsia="Times New Roman" w:hAnsi="Cambria"/>
          <w:sz w:val="24"/>
          <w:szCs w:val="24"/>
          <w:lang w:eastAsia="fr-FR"/>
        </w:rPr>
        <w:t>affaire</w:t>
      </w:r>
      <w:r w:rsidR="008434CD">
        <w:rPr>
          <w:rFonts w:ascii="Cambria" w:eastAsia="Times New Roman" w:hAnsi="Cambria"/>
          <w:sz w:val="24"/>
          <w:szCs w:val="24"/>
          <w:lang w:eastAsia="fr-FR"/>
        </w:rPr>
        <w:t>s</w:t>
      </w:r>
      <w:r w:rsidR="004D1C7B" w:rsidRPr="00E85DC1">
        <w:rPr>
          <w:rFonts w:ascii="Cambria" w:eastAsia="Times New Roman" w:hAnsi="Cambria"/>
          <w:sz w:val="24"/>
          <w:szCs w:val="24"/>
          <w:lang w:eastAsia="fr-FR"/>
        </w:rPr>
        <w:t>.</w:t>
      </w:r>
    </w:p>
    <w:p w14:paraId="5EF20C6F" w14:textId="77777777" w:rsidR="00911387" w:rsidRDefault="00911387" w:rsidP="008434CD">
      <w:pPr>
        <w:autoSpaceDE w:val="0"/>
        <w:autoSpaceDN w:val="0"/>
        <w:adjustRightInd w:val="0"/>
        <w:spacing w:after="120" w:line="240" w:lineRule="auto"/>
        <w:jc w:val="both"/>
        <w:rPr>
          <w:rFonts w:ascii="Cambria" w:eastAsia="Times New Roman" w:hAnsi="Cambria"/>
          <w:sz w:val="24"/>
          <w:szCs w:val="24"/>
          <w:lang w:eastAsia="fr-FR"/>
        </w:rPr>
      </w:pPr>
    </w:p>
    <w:p w14:paraId="305AC392" w14:textId="708BD6F1" w:rsidR="00471EE3" w:rsidRDefault="00471EE3" w:rsidP="008434CD">
      <w:pPr>
        <w:autoSpaceDE w:val="0"/>
        <w:autoSpaceDN w:val="0"/>
        <w:adjustRightInd w:val="0"/>
        <w:spacing w:after="120" w:line="240" w:lineRule="auto"/>
        <w:jc w:val="both"/>
        <w:rPr>
          <w:rFonts w:ascii="Cambria" w:eastAsia="Times New Roman" w:hAnsi="Cambria"/>
          <w:sz w:val="24"/>
          <w:szCs w:val="24"/>
          <w:lang w:eastAsia="fr-FR"/>
        </w:rPr>
      </w:pPr>
      <w:r w:rsidRPr="006E07F5">
        <w:rPr>
          <w:rFonts w:ascii="Cambria" w:hAnsi="Cambria" w:cs="Times New Roman"/>
          <w:b/>
          <w:sz w:val="24"/>
          <w:szCs w:val="24"/>
        </w:rPr>
        <w:t>Synthèse de l</w:t>
      </w:r>
      <w:r>
        <w:rPr>
          <w:rFonts w:ascii="Cambria" w:hAnsi="Cambria" w:cs="Times New Roman"/>
          <w:b/>
          <w:sz w:val="24"/>
          <w:szCs w:val="24"/>
        </w:rPr>
        <w:t>a performance de l’</w:t>
      </w:r>
      <w:r w:rsidRPr="006E07F5">
        <w:rPr>
          <w:rFonts w:ascii="Cambria" w:hAnsi="Cambria" w:cs="Times New Roman"/>
          <w:b/>
          <w:sz w:val="24"/>
          <w:szCs w:val="24"/>
        </w:rPr>
        <w:t>objectif stratégique</w:t>
      </w:r>
      <w:r>
        <w:rPr>
          <w:rFonts w:ascii="Cambria" w:hAnsi="Cambria" w:cs="Times New Roman"/>
          <w:b/>
          <w:sz w:val="24"/>
          <w:szCs w:val="24"/>
        </w:rPr>
        <w:t xml:space="preserve"> 1.2 : </w:t>
      </w:r>
      <w:r w:rsidRPr="006E07F5">
        <w:rPr>
          <w:rFonts w:ascii="Cambria" w:eastAsia="Times New Roman" w:hAnsi="Cambria"/>
          <w:b/>
          <w:sz w:val="24"/>
          <w:szCs w:val="24"/>
          <w:lang w:eastAsia="fr-FR"/>
        </w:rPr>
        <w:t>promouvoir la bonne gouvernance</w:t>
      </w:r>
    </w:p>
    <w:p w14:paraId="17D1EDBE" w14:textId="618E3016" w:rsidR="00471EE3" w:rsidRPr="006E07F5" w:rsidRDefault="00666B77" w:rsidP="00471EE3">
      <w:pPr>
        <w:spacing w:after="120" w:line="240" w:lineRule="auto"/>
        <w:jc w:val="both"/>
        <w:rPr>
          <w:rFonts w:ascii="Cambria" w:hAnsi="Cambria"/>
          <w:sz w:val="24"/>
          <w:szCs w:val="24"/>
        </w:rPr>
      </w:pPr>
      <w:r>
        <w:rPr>
          <w:rFonts w:ascii="Cambria" w:hAnsi="Cambria"/>
          <w:sz w:val="24"/>
          <w:szCs w:val="24"/>
        </w:rPr>
        <w:t xml:space="preserve">La promotion de la bonne gouvernance organisée autour de cinq (05) produits a connu, au 30 juin 2018, un taux d’exécution physique moyen de 43,40%. </w:t>
      </w:r>
      <w:r w:rsidR="00471EE3" w:rsidRPr="006E07F5">
        <w:rPr>
          <w:rFonts w:ascii="Cambria" w:hAnsi="Cambria"/>
          <w:sz w:val="24"/>
          <w:szCs w:val="24"/>
        </w:rPr>
        <w:t>Les principaux acquis enregistrés en matière de promotion de la bonne gouvernance économique au 30 juin 2018 sont perceptible</w:t>
      </w:r>
      <w:r w:rsidR="00471EE3">
        <w:rPr>
          <w:rFonts w:ascii="Cambria" w:hAnsi="Cambria"/>
          <w:sz w:val="24"/>
          <w:szCs w:val="24"/>
        </w:rPr>
        <w:t>s</w:t>
      </w:r>
      <w:r w:rsidR="00471EE3" w:rsidRPr="006E07F5">
        <w:rPr>
          <w:rFonts w:ascii="Cambria" w:hAnsi="Cambria"/>
          <w:sz w:val="24"/>
          <w:szCs w:val="24"/>
        </w:rPr>
        <w:t xml:space="preserve"> à travers l’effet attendu 1.2.2 : « l'environnement des affaires est plus incitatif et le secteur privé, renforcé dans ses capacités d'initiative et de gestion ».</w:t>
      </w:r>
    </w:p>
    <w:p w14:paraId="6B9A46B2" w14:textId="77777777" w:rsidR="00471EE3" w:rsidRPr="006E07F5" w:rsidRDefault="00471EE3" w:rsidP="00471EE3">
      <w:pPr>
        <w:spacing w:after="120" w:line="240" w:lineRule="auto"/>
        <w:jc w:val="both"/>
        <w:rPr>
          <w:rFonts w:ascii="Cambria" w:hAnsi="Cambria"/>
          <w:sz w:val="24"/>
          <w:szCs w:val="24"/>
        </w:rPr>
      </w:pPr>
      <w:r w:rsidRPr="006E07F5">
        <w:rPr>
          <w:rFonts w:ascii="Cambria" w:hAnsi="Cambria"/>
          <w:sz w:val="24"/>
          <w:szCs w:val="24"/>
        </w:rPr>
        <w:t xml:space="preserve">En revanche, le climat des affaires s’est légèrement dégradé en 2017 comme en témoigne le classement Doing Business Better qui place le Burkina Faso au 148ème rang sur 190 en </w:t>
      </w:r>
      <w:r w:rsidRPr="006E07F5">
        <w:rPr>
          <w:rFonts w:ascii="Cambria" w:hAnsi="Cambria"/>
          <w:sz w:val="24"/>
          <w:szCs w:val="24"/>
        </w:rPr>
        <w:lastRenderedPageBreak/>
        <w:t xml:space="preserve">2017, soit une perte de 2 places.  En vue d’améliorer cette performance, un plan triennal 2018-2020 du suivi des indicateurs Doing Business a été élaboré et deux rencontres du sous-comité technique commerce, industrie et licences d’affaires ont été tenues afin de proposer des réformes dans les domaines du commerce et de l’industrie. Toujours dans le cadre de la mise en </w:t>
      </w:r>
      <w:r>
        <w:rPr>
          <w:rFonts w:ascii="Cambria" w:hAnsi="Cambria"/>
          <w:sz w:val="24"/>
          <w:szCs w:val="24"/>
        </w:rPr>
        <w:t>œuvre d</w:t>
      </w:r>
      <w:r w:rsidRPr="006E07F5">
        <w:rPr>
          <w:rFonts w:ascii="Cambria" w:hAnsi="Cambria"/>
          <w:sz w:val="24"/>
          <w:szCs w:val="24"/>
        </w:rPr>
        <w:t xml:space="preserve">es actions de la matrice de réformes Doing Business, trois (03) rencontres du comité de pilotage ont été organisées au cours du 1er semestre 2018 afin d’examiner la matrice minimale. </w:t>
      </w:r>
    </w:p>
    <w:p w14:paraId="18970F1B" w14:textId="77777777" w:rsidR="00471EE3" w:rsidRPr="006E07F5" w:rsidRDefault="00471EE3" w:rsidP="00471EE3">
      <w:pPr>
        <w:spacing w:after="120" w:line="240" w:lineRule="auto"/>
        <w:jc w:val="both"/>
        <w:rPr>
          <w:rFonts w:ascii="Cambria" w:hAnsi="Cambria"/>
          <w:sz w:val="24"/>
          <w:szCs w:val="24"/>
        </w:rPr>
      </w:pPr>
      <w:r w:rsidRPr="006E07F5">
        <w:rPr>
          <w:rFonts w:ascii="Cambria" w:hAnsi="Cambria"/>
          <w:sz w:val="24"/>
          <w:szCs w:val="24"/>
        </w:rPr>
        <w:t>On note également l’adoption des textes portant création de l’Agence burkinabè des investissements le 02 mai 2018  en session ordinaire du conseil de Ministres visant à instituer un cadre organisationnel adapté à même d’attirer le maximum d’investissements directs nationaux et étrangers au Burkina Faso.</w:t>
      </w:r>
    </w:p>
    <w:p w14:paraId="762B3CC5" w14:textId="77777777" w:rsidR="00471EE3" w:rsidRPr="006E07F5" w:rsidRDefault="00471EE3" w:rsidP="00471EE3">
      <w:pPr>
        <w:spacing w:after="120" w:line="240" w:lineRule="auto"/>
        <w:jc w:val="both"/>
        <w:rPr>
          <w:rFonts w:ascii="Cambria" w:hAnsi="Cambria"/>
          <w:sz w:val="24"/>
          <w:szCs w:val="24"/>
        </w:rPr>
      </w:pPr>
      <w:r w:rsidRPr="006E07F5">
        <w:rPr>
          <w:rFonts w:ascii="Cambria" w:hAnsi="Cambria"/>
          <w:sz w:val="24"/>
          <w:szCs w:val="24"/>
        </w:rPr>
        <w:t>Outre le climat des affaires, les actions ont été menées pour reculer la part du secteur informel dans la valeur ajoutée du secteur tertiaire à 18,5% en 2018. Il s’agit de la reforme du dialogue Gouvernement/Secteur privé. En effet, un projet de décret du dispositif institutionnel du cadre de concertation Etat/secteur privé, un projet de feuille de route, trois (03) projets d’arrêté d’application du même décret ont été élaborés.</w:t>
      </w:r>
    </w:p>
    <w:p w14:paraId="73C75A15" w14:textId="77777777" w:rsidR="00471EE3" w:rsidRPr="006E07F5" w:rsidRDefault="00471EE3" w:rsidP="00471EE3">
      <w:pPr>
        <w:spacing w:after="120" w:line="240" w:lineRule="auto"/>
        <w:jc w:val="both"/>
        <w:rPr>
          <w:rFonts w:ascii="Cambria" w:hAnsi="Cambria"/>
          <w:sz w:val="24"/>
          <w:szCs w:val="24"/>
        </w:rPr>
      </w:pPr>
      <w:r w:rsidRPr="006E07F5">
        <w:rPr>
          <w:rFonts w:ascii="Cambria" w:hAnsi="Cambria"/>
          <w:sz w:val="24"/>
          <w:szCs w:val="24"/>
        </w:rPr>
        <w:t xml:space="preserve">Il y a </w:t>
      </w:r>
      <w:r>
        <w:rPr>
          <w:rFonts w:ascii="Cambria" w:hAnsi="Cambria"/>
          <w:sz w:val="24"/>
          <w:szCs w:val="24"/>
        </w:rPr>
        <w:t>également</w:t>
      </w:r>
      <w:r w:rsidRPr="006E07F5">
        <w:rPr>
          <w:rFonts w:ascii="Cambria" w:hAnsi="Cambria"/>
          <w:sz w:val="24"/>
          <w:szCs w:val="24"/>
        </w:rPr>
        <w:t xml:space="preserve"> l’élaboration en cours d’une stratégie de gestion des sociétés d’Etat axée sur les résultats et l’organisation de la 5ème édition de  Africallia.</w:t>
      </w:r>
    </w:p>
    <w:p w14:paraId="41D7D608" w14:textId="77777777" w:rsidR="00471EE3" w:rsidRPr="006E07F5" w:rsidRDefault="00471EE3" w:rsidP="00471EE3">
      <w:pPr>
        <w:spacing w:after="120" w:line="240" w:lineRule="auto"/>
        <w:jc w:val="both"/>
        <w:rPr>
          <w:rFonts w:ascii="Cambria" w:hAnsi="Cambria"/>
          <w:sz w:val="24"/>
          <w:szCs w:val="24"/>
        </w:rPr>
      </w:pPr>
      <w:r w:rsidRPr="006E07F5">
        <w:rPr>
          <w:rFonts w:ascii="Cambria" w:hAnsi="Cambria"/>
          <w:sz w:val="24"/>
          <w:szCs w:val="24"/>
        </w:rPr>
        <w:t>Les difficultés enregistrées ont trait notamment : (i)  aux régulations budgétaires et au déblocage tardif des ressources financières ; (ii)  au manque de ressources financières pour exécu</w:t>
      </w:r>
      <w:r>
        <w:rPr>
          <w:rFonts w:ascii="Cambria" w:hAnsi="Cambria"/>
          <w:sz w:val="24"/>
          <w:szCs w:val="24"/>
        </w:rPr>
        <w:t>ter certaines activités ; (ii) aux d</w:t>
      </w:r>
      <w:r w:rsidRPr="006E07F5">
        <w:rPr>
          <w:rFonts w:ascii="Cambria" w:hAnsi="Cambria"/>
          <w:sz w:val="24"/>
          <w:szCs w:val="24"/>
        </w:rPr>
        <w:t>ifficultés de mises en œuvre de certaines reform</w:t>
      </w:r>
      <w:r>
        <w:rPr>
          <w:rFonts w:ascii="Cambria" w:hAnsi="Cambria"/>
          <w:sz w:val="24"/>
          <w:szCs w:val="24"/>
        </w:rPr>
        <w:t xml:space="preserve">es afin d’améliorer le climat des </w:t>
      </w:r>
      <w:r w:rsidRPr="006E07F5">
        <w:rPr>
          <w:rFonts w:ascii="Cambria" w:hAnsi="Cambria"/>
          <w:sz w:val="24"/>
          <w:szCs w:val="24"/>
        </w:rPr>
        <w:t>affaire</w:t>
      </w:r>
      <w:r>
        <w:rPr>
          <w:rFonts w:ascii="Cambria" w:hAnsi="Cambria"/>
          <w:sz w:val="24"/>
          <w:szCs w:val="24"/>
        </w:rPr>
        <w:t>s</w:t>
      </w:r>
      <w:r w:rsidRPr="006E07F5">
        <w:rPr>
          <w:rFonts w:ascii="Cambria" w:hAnsi="Cambria"/>
          <w:sz w:val="24"/>
          <w:szCs w:val="24"/>
        </w:rPr>
        <w:t>. Toutefois nous recommandons des allocations budgétaires suffisantes afin d’atteindre les cibles fixées pour l’année 2018.</w:t>
      </w:r>
    </w:p>
    <w:p w14:paraId="103ADB3C" w14:textId="77777777" w:rsidR="00471EE3" w:rsidRPr="001C2EA1" w:rsidRDefault="00471EE3" w:rsidP="00471EE3">
      <w:pPr>
        <w:spacing w:after="120" w:line="240" w:lineRule="auto"/>
        <w:jc w:val="both"/>
        <w:rPr>
          <w:rFonts w:ascii="Cambria" w:hAnsi="Cambria"/>
          <w:sz w:val="24"/>
          <w:szCs w:val="24"/>
        </w:rPr>
      </w:pPr>
      <w:r w:rsidRPr="006E07F5">
        <w:rPr>
          <w:rFonts w:ascii="Cambria" w:hAnsi="Cambria"/>
          <w:sz w:val="24"/>
          <w:szCs w:val="24"/>
        </w:rPr>
        <w:t xml:space="preserve">Les principaux défis à relever en matière de promotion de la bonne gouvernance économique résident dans l’accélération de la réalisation des investissements structurants dont (i) la mise en œuvre </w:t>
      </w:r>
      <w:r>
        <w:rPr>
          <w:rFonts w:ascii="Cambria" w:hAnsi="Cambria"/>
          <w:sz w:val="24"/>
          <w:szCs w:val="24"/>
        </w:rPr>
        <w:t>du</w:t>
      </w:r>
      <w:r w:rsidRPr="006E07F5">
        <w:rPr>
          <w:rFonts w:ascii="Cambria" w:hAnsi="Cambria"/>
          <w:sz w:val="24"/>
          <w:szCs w:val="24"/>
        </w:rPr>
        <w:t xml:space="preserve"> Projet d’Appui à la Formalisation des Entreprises du Secteur Informel (PAFESI), (ii) la création de deux Zones Economiques Spéciales (ZES), une à Ouagadougou et  l’au</w:t>
      </w:r>
      <w:r>
        <w:rPr>
          <w:rFonts w:ascii="Cambria" w:hAnsi="Cambria"/>
          <w:sz w:val="24"/>
          <w:szCs w:val="24"/>
        </w:rPr>
        <w:t>tre à Bobo-Dioulasso (iii) etc.</w:t>
      </w:r>
    </w:p>
    <w:p w14:paraId="16D8FE45" w14:textId="77777777" w:rsidR="00471EE3" w:rsidRDefault="00471EE3" w:rsidP="008434CD">
      <w:pPr>
        <w:autoSpaceDE w:val="0"/>
        <w:autoSpaceDN w:val="0"/>
        <w:adjustRightInd w:val="0"/>
        <w:spacing w:after="120" w:line="240" w:lineRule="auto"/>
        <w:jc w:val="both"/>
        <w:rPr>
          <w:rFonts w:ascii="Cambria" w:eastAsia="Times New Roman" w:hAnsi="Cambria"/>
          <w:sz w:val="24"/>
          <w:szCs w:val="24"/>
          <w:lang w:eastAsia="fr-FR"/>
        </w:rPr>
      </w:pPr>
    </w:p>
    <w:p w14:paraId="1D9F6D18" w14:textId="77777777" w:rsidR="00471EE3" w:rsidRDefault="00471EE3" w:rsidP="008434CD">
      <w:pPr>
        <w:autoSpaceDE w:val="0"/>
        <w:autoSpaceDN w:val="0"/>
        <w:adjustRightInd w:val="0"/>
        <w:spacing w:after="120" w:line="240" w:lineRule="auto"/>
        <w:jc w:val="both"/>
        <w:rPr>
          <w:rFonts w:ascii="Cambria" w:eastAsia="Times New Roman" w:hAnsi="Cambria"/>
          <w:sz w:val="24"/>
          <w:szCs w:val="24"/>
          <w:lang w:eastAsia="fr-FR"/>
        </w:rPr>
      </w:pPr>
    </w:p>
    <w:p w14:paraId="0828E4E6" w14:textId="77777777" w:rsidR="00471EE3" w:rsidRDefault="00471EE3" w:rsidP="008434CD">
      <w:pPr>
        <w:autoSpaceDE w:val="0"/>
        <w:autoSpaceDN w:val="0"/>
        <w:adjustRightInd w:val="0"/>
        <w:spacing w:after="120" w:line="240" w:lineRule="auto"/>
        <w:jc w:val="both"/>
        <w:rPr>
          <w:rFonts w:ascii="Cambria" w:eastAsia="Times New Roman" w:hAnsi="Cambria"/>
          <w:sz w:val="24"/>
          <w:szCs w:val="24"/>
          <w:lang w:eastAsia="fr-FR"/>
        </w:rPr>
      </w:pPr>
    </w:p>
    <w:p w14:paraId="3927A4EB" w14:textId="77777777" w:rsidR="00911387" w:rsidRDefault="00911387" w:rsidP="008434CD">
      <w:pPr>
        <w:autoSpaceDE w:val="0"/>
        <w:autoSpaceDN w:val="0"/>
        <w:adjustRightInd w:val="0"/>
        <w:spacing w:after="120" w:line="240" w:lineRule="auto"/>
        <w:jc w:val="both"/>
        <w:rPr>
          <w:rFonts w:ascii="Cambria" w:eastAsia="Times New Roman" w:hAnsi="Cambria"/>
          <w:sz w:val="24"/>
          <w:szCs w:val="24"/>
          <w:lang w:eastAsia="fr-FR"/>
        </w:rPr>
      </w:pPr>
    </w:p>
    <w:p w14:paraId="1B2541AB" w14:textId="77777777" w:rsidR="00911387" w:rsidRDefault="00911387" w:rsidP="008434CD">
      <w:pPr>
        <w:autoSpaceDE w:val="0"/>
        <w:autoSpaceDN w:val="0"/>
        <w:adjustRightInd w:val="0"/>
        <w:spacing w:after="120" w:line="240" w:lineRule="auto"/>
        <w:jc w:val="both"/>
        <w:rPr>
          <w:rFonts w:ascii="Cambria" w:eastAsia="Times New Roman" w:hAnsi="Cambria"/>
          <w:sz w:val="24"/>
          <w:szCs w:val="24"/>
          <w:lang w:eastAsia="fr-FR"/>
        </w:rPr>
      </w:pPr>
    </w:p>
    <w:p w14:paraId="7F550952" w14:textId="77777777" w:rsidR="00911387" w:rsidRDefault="00911387" w:rsidP="008434CD">
      <w:pPr>
        <w:autoSpaceDE w:val="0"/>
        <w:autoSpaceDN w:val="0"/>
        <w:adjustRightInd w:val="0"/>
        <w:spacing w:after="120" w:line="240" w:lineRule="auto"/>
        <w:jc w:val="both"/>
        <w:rPr>
          <w:rFonts w:ascii="Cambria" w:eastAsia="Times New Roman" w:hAnsi="Cambria"/>
          <w:sz w:val="24"/>
          <w:szCs w:val="24"/>
          <w:lang w:eastAsia="fr-FR"/>
        </w:rPr>
      </w:pPr>
    </w:p>
    <w:p w14:paraId="7C538493" w14:textId="77777777" w:rsidR="00911387" w:rsidRDefault="00911387" w:rsidP="008434CD">
      <w:pPr>
        <w:autoSpaceDE w:val="0"/>
        <w:autoSpaceDN w:val="0"/>
        <w:adjustRightInd w:val="0"/>
        <w:spacing w:after="120" w:line="240" w:lineRule="auto"/>
        <w:jc w:val="both"/>
        <w:rPr>
          <w:rFonts w:ascii="Cambria" w:eastAsia="Times New Roman" w:hAnsi="Cambria"/>
          <w:sz w:val="24"/>
          <w:szCs w:val="24"/>
          <w:lang w:eastAsia="fr-FR"/>
        </w:rPr>
      </w:pPr>
    </w:p>
    <w:p w14:paraId="2B11E9EC" w14:textId="77777777" w:rsidR="00911387" w:rsidRDefault="00911387" w:rsidP="008434CD">
      <w:pPr>
        <w:autoSpaceDE w:val="0"/>
        <w:autoSpaceDN w:val="0"/>
        <w:adjustRightInd w:val="0"/>
        <w:spacing w:after="120" w:line="240" w:lineRule="auto"/>
        <w:jc w:val="both"/>
        <w:rPr>
          <w:rFonts w:ascii="Cambria" w:eastAsia="Times New Roman" w:hAnsi="Cambria"/>
          <w:sz w:val="24"/>
          <w:szCs w:val="24"/>
          <w:lang w:eastAsia="fr-FR"/>
        </w:rPr>
      </w:pPr>
    </w:p>
    <w:p w14:paraId="6947D993" w14:textId="77777777" w:rsidR="00911387" w:rsidRDefault="00911387" w:rsidP="008434CD">
      <w:pPr>
        <w:autoSpaceDE w:val="0"/>
        <w:autoSpaceDN w:val="0"/>
        <w:adjustRightInd w:val="0"/>
        <w:spacing w:after="120" w:line="240" w:lineRule="auto"/>
        <w:jc w:val="both"/>
        <w:rPr>
          <w:rFonts w:ascii="Cambria" w:eastAsia="Times New Roman" w:hAnsi="Cambria"/>
          <w:sz w:val="24"/>
          <w:szCs w:val="24"/>
          <w:lang w:eastAsia="fr-FR"/>
        </w:rPr>
      </w:pPr>
    </w:p>
    <w:p w14:paraId="0472CA40" w14:textId="77777777" w:rsidR="00911387" w:rsidRDefault="00911387" w:rsidP="008434CD">
      <w:pPr>
        <w:autoSpaceDE w:val="0"/>
        <w:autoSpaceDN w:val="0"/>
        <w:adjustRightInd w:val="0"/>
        <w:spacing w:after="120" w:line="240" w:lineRule="auto"/>
        <w:jc w:val="both"/>
        <w:rPr>
          <w:rFonts w:ascii="Cambria" w:eastAsia="Times New Roman" w:hAnsi="Cambria"/>
          <w:sz w:val="24"/>
          <w:szCs w:val="24"/>
          <w:lang w:eastAsia="fr-FR"/>
        </w:rPr>
      </w:pPr>
    </w:p>
    <w:p w14:paraId="13D08E82" w14:textId="317BF97F" w:rsidR="008568E1" w:rsidRPr="008434CD" w:rsidRDefault="00311AE0" w:rsidP="00471A32">
      <w:pPr>
        <w:pStyle w:val="Titre1"/>
        <w:rPr>
          <w:rFonts w:ascii="Cambria" w:eastAsia="Times New Roman" w:hAnsi="Cambria"/>
          <w:b/>
          <w:color w:val="auto"/>
          <w:sz w:val="24"/>
          <w:szCs w:val="24"/>
          <w:lang w:eastAsia="fr-FR"/>
        </w:rPr>
      </w:pPr>
      <w:bookmarkStart w:id="11" w:name="_Toc521924325"/>
      <w:r w:rsidRPr="008434CD">
        <w:rPr>
          <w:rFonts w:ascii="Cambria" w:eastAsia="Times New Roman" w:hAnsi="Cambria" w:cs="Times New Roman"/>
          <w:b/>
          <w:color w:val="auto"/>
          <w:sz w:val="24"/>
          <w:szCs w:val="24"/>
          <w:lang w:eastAsia="fr-FR"/>
        </w:rPr>
        <w:lastRenderedPageBreak/>
        <w:t>I</w:t>
      </w:r>
      <w:r w:rsidRPr="008434CD">
        <w:rPr>
          <w:rFonts w:ascii="Cambria" w:eastAsia="Times New Roman" w:hAnsi="Cambria"/>
          <w:b/>
          <w:color w:val="auto"/>
          <w:sz w:val="24"/>
          <w:lang w:eastAsia="fr-FR"/>
        </w:rPr>
        <w:t xml:space="preserve">. 2  </w:t>
      </w:r>
      <w:r w:rsidRPr="008434CD">
        <w:rPr>
          <w:rFonts w:ascii="Cambria" w:eastAsia="Times New Roman" w:hAnsi="Cambria"/>
          <w:b/>
          <w:color w:val="auto"/>
          <w:sz w:val="24"/>
          <w:szCs w:val="24"/>
          <w:lang w:eastAsia="fr-FR"/>
        </w:rPr>
        <w:t>AXE 2 : DEVELOPPER LE CAPITAL HUMAIN</w:t>
      </w:r>
      <w:bookmarkEnd w:id="11"/>
      <w:r w:rsidRPr="008434CD">
        <w:rPr>
          <w:rFonts w:ascii="Cambria" w:eastAsia="Times New Roman" w:hAnsi="Cambria"/>
          <w:b/>
          <w:color w:val="auto"/>
          <w:sz w:val="24"/>
          <w:szCs w:val="24"/>
          <w:lang w:eastAsia="fr-FR"/>
        </w:rPr>
        <w:t xml:space="preserve"> </w:t>
      </w:r>
    </w:p>
    <w:p w14:paraId="271BF1E4" w14:textId="29A8B4C7" w:rsidR="00EA1F10" w:rsidRPr="00292411" w:rsidRDefault="00C22112" w:rsidP="00471A32">
      <w:pPr>
        <w:pStyle w:val="Titre1"/>
        <w:rPr>
          <w:rFonts w:ascii="Cambria" w:eastAsia="Times New Roman" w:hAnsi="Cambria"/>
          <w:b/>
          <w:color w:val="auto"/>
          <w:sz w:val="24"/>
          <w:szCs w:val="24"/>
          <w:lang w:eastAsia="fr-FR"/>
        </w:rPr>
      </w:pPr>
      <w:bookmarkStart w:id="12" w:name="_Toc481253885"/>
      <w:bookmarkStart w:id="13" w:name="_Toc489433823"/>
      <w:bookmarkStart w:id="14" w:name="_Toc505874964"/>
      <w:bookmarkStart w:id="15" w:name="_Toc521924326"/>
      <w:r w:rsidRPr="00292411">
        <w:rPr>
          <w:rFonts w:ascii="Cambria" w:eastAsia="Times New Roman" w:hAnsi="Cambria"/>
          <w:b/>
          <w:color w:val="auto"/>
          <w:sz w:val="24"/>
          <w:szCs w:val="24"/>
          <w:lang w:eastAsia="fr-FR"/>
        </w:rPr>
        <w:t xml:space="preserve">I.2.1 </w:t>
      </w:r>
      <w:r w:rsidR="00EA1F10" w:rsidRPr="00292411">
        <w:rPr>
          <w:rFonts w:ascii="Cambria" w:eastAsia="Times New Roman" w:hAnsi="Cambria"/>
          <w:b/>
          <w:color w:val="auto"/>
          <w:sz w:val="24"/>
          <w:szCs w:val="24"/>
          <w:lang w:eastAsia="fr-FR"/>
        </w:rPr>
        <w:t xml:space="preserve">Objectif Stratégique 2.5 : </w:t>
      </w:r>
      <w:r w:rsidR="009D5AC3" w:rsidRPr="00292411">
        <w:rPr>
          <w:rFonts w:ascii="Cambria" w:eastAsia="Times New Roman" w:hAnsi="Cambria"/>
          <w:b/>
          <w:color w:val="auto"/>
          <w:sz w:val="24"/>
          <w:szCs w:val="24"/>
          <w:lang w:eastAsia="fr-FR"/>
        </w:rPr>
        <w:t>« </w:t>
      </w:r>
      <w:r w:rsidR="00EA1F10" w:rsidRPr="00292411">
        <w:rPr>
          <w:rFonts w:ascii="Cambria" w:eastAsia="Times New Roman" w:hAnsi="Cambria"/>
          <w:b/>
          <w:color w:val="auto"/>
          <w:sz w:val="24"/>
          <w:szCs w:val="24"/>
          <w:lang w:eastAsia="fr-FR"/>
        </w:rPr>
        <w:t xml:space="preserve">Améliorer le cadre de vie, l'accès à l'eau, à </w:t>
      </w:r>
      <w:r w:rsidR="009D5AC3" w:rsidRPr="00292411">
        <w:rPr>
          <w:rFonts w:ascii="Cambria" w:eastAsia="Times New Roman" w:hAnsi="Cambria"/>
          <w:b/>
          <w:color w:val="auto"/>
          <w:sz w:val="24"/>
          <w:szCs w:val="24"/>
          <w:lang w:eastAsia="fr-FR"/>
        </w:rPr>
        <w:t xml:space="preserve"> </w:t>
      </w:r>
      <w:r w:rsidR="00EA1F10" w:rsidRPr="00292411">
        <w:rPr>
          <w:rFonts w:ascii="Cambria" w:eastAsia="Times New Roman" w:hAnsi="Cambria"/>
          <w:b/>
          <w:color w:val="auto"/>
          <w:sz w:val="24"/>
          <w:szCs w:val="24"/>
          <w:lang w:eastAsia="fr-FR"/>
        </w:rPr>
        <w:t>l'assainissement et aux services énergétiques de qualité</w:t>
      </w:r>
      <w:bookmarkEnd w:id="12"/>
      <w:bookmarkEnd w:id="13"/>
      <w:bookmarkEnd w:id="14"/>
      <w:r w:rsidR="009D5AC3" w:rsidRPr="00292411">
        <w:rPr>
          <w:rFonts w:ascii="Cambria" w:eastAsia="Times New Roman" w:hAnsi="Cambria"/>
          <w:b/>
          <w:color w:val="auto"/>
          <w:sz w:val="24"/>
          <w:szCs w:val="24"/>
          <w:lang w:eastAsia="fr-FR"/>
        </w:rPr>
        <w:t> »</w:t>
      </w:r>
      <w:bookmarkEnd w:id="15"/>
    </w:p>
    <w:p w14:paraId="7C1F38ED" w14:textId="1804A68B" w:rsidR="00876933" w:rsidRPr="00292411" w:rsidRDefault="00C45604" w:rsidP="00667CBB">
      <w:pPr>
        <w:spacing w:after="120" w:line="240" w:lineRule="auto"/>
        <w:jc w:val="both"/>
        <w:rPr>
          <w:rFonts w:ascii="Cambria" w:eastAsia="Times New Roman" w:hAnsi="Cambria" w:cs="Times New Roman"/>
          <w:sz w:val="24"/>
          <w:szCs w:val="24"/>
          <w:lang w:eastAsia="fr-FR"/>
        </w:rPr>
      </w:pPr>
      <w:r w:rsidRPr="00292411">
        <w:rPr>
          <w:rFonts w:ascii="Cambria" w:eastAsia="Times New Roman" w:hAnsi="Cambria" w:cs="Times New Roman"/>
          <w:sz w:val="24"/>
          <w:szCs w:val="24"/>
          <w:lang w:eastAsia="fr-FR"/>
        </w:rPr>
        <w:t>L’effet attendu dans</w:t>
      </w:r>
      <w:r w:rsidR="00EA1F10" w:rsidRPr="00292411">
        <w:rPr>
          <w:rFonts w:ascii="Cambria" w:eastAsia="Times New Roman" w:hAnsi="Cambria" w:cs="Times New Roman"/>
          <w:sz w:val="24"/>
          <w:szCs w:val="24"/>
          <w:lang w:eastAsia="fr-FR"/>
        </w:rPr>
        <w:t xml:space="preserve"> cet objectif stratégique est : « L’accès aux services énergétiques de qualité et l’efficacité énergétique sont garantis »</w:t>
      </w:r>
      <w:bookmarkStart w:id="16" w:name="_Toc505874965"/>
      <w:r w:rsidRPr="00292411">
        <w:rPr>
          <w:rFonts w:ascii="Cambria" w:eastAsia="Times New Roman" w:hAnsi="Cambria" w:cs="Times New Roman"/>
          <w:sz w:val="24"/>
          <w:szCs w:val="24"/>
          <w:lang w:eastAsia="fr-FR"/>
        </w:rPr>
        <w:t>.</w:t>
      </w:r>
    </w:p>
    <w:p w14:paraId="161593D2" w14:textId="463FF782" w:rsidR="00EA1F10" w:rsidRPr="00911387" w:rsidRDefault="00C22112" w:rsidP="008434CD">
      <w:pPr>
        <w:pStyle w:val="Titre1"/>
        <w:spacing w:after="120"/>
        <w:rPr>
          <w:rFonts w:ascii="Cambria" w:eastAsia="Times New Roman" w:hAnsi="Cambria"/>
          <w:b/>
          <w:color w:val="auto"/>
          <w:sz w:val="24"/>
          <w:szCs w:val="24"/>
          <w:lang w:eastAsia="fr-FR"/>
        </w:rPr>
      </w:pPr>
      <w:bookmarkStart w:id="17" w:name="_Toc521924327"/>
      <w:r w:rsidRPr="00911387">
        <w:rPr>
          <w:rFonts w:ascii="Cambria" w:eastAsia="Times New Roman" w:hAnsi="Cambria"/>
          <w:b/>
          <w:color w:val="auto"/>
          <w:sz w:val="24"/>
          <w:szCs w:val="24"/>
          <w:lang w:eastAsia="fr-FR"/>
        </w:rPr>
        <w:t>I.2.1.1</w:t>
      </w:r>
      <w:r w:rsidRPr="00911387">
        <w:rPr>
          <w:rFonts w:ascii="Cambria" w:eastAsia="Times New Roman" w:hAnsi="Cambria" w:cs="Times New Roman"/>
          <w:color w:val="auto"/>
          <w:sz w:val="24"/>
          <w:szCs w:val="24"/>
          <w:lang w:eastAsia="fr-FR"/>
        </w:rPr>
        <w:t xml:space="preserve"> </w:t>
      </w:r>
      <w:r w:rsidR="00EA1F10" w:rsidRPr="00911387">
        <w:rPr>
          <w:rFonts w:ascii="Cambria" w:eastAsia="Times New Roman" w:hAnsi="Cambria"/>
          <w:b/>
          <w:color w:val="auto"/>
          <w:sz w:val="24"/>
          <w:szCs w:val="24"/>
          <w:lang w:eastAsia="fr-FR"/>
        </w:rPr>
        <w:t>Effet attendu 2.5.2 : « L’accès aux services énergétiques de qualité et l’efficacité énergétique sont garantis »</w:t>
      </w:r>
      <w:bookmarkEnd w:id="16"/>
      <w:bookmarkEnd w:id="17"/>
    </w:p>
    <w:p w14:paraId="15E41A90" w14:textId="44AF7A91" w:rsidR="00C45604" w:rsidRPr="00292411" w:rsidRDefault="00C45604" w:rsidP="00667CBB">
      <w:pPr>
        <w:spacing w:after="120" w:line="240" w:lineRule="auto"/>
        <w:jc w:val="both"/>
        <w:rPr>
          <w:rFonts w:ascii="Cambria" w:eastAsia="Times New Roman" w:hAnsi="Cambria" w:cs="Times New Roman"/>
          <w:sz w:val="24"/>
          <w:szCs w:val="24"/>
          <w:lang w:eastAsia="fr-FR"/>
        </w:rPr>
      </w:pPr>
      <w:r w:rsidRPr="00292411">
        <w:rPr>
          <w:rFonts w:ascii="Cambria" w:eastAsia="Times New Roman" w:hAnsi="Cambria"/>
          <w:sz w:val="24"/>
          <w:szCs w:val="24"/>
          <w:lang w:eastAsia="fr-FR"/>
        </w:rPr>
        <w:t>Dans le cadre de la transformation industrielle et artisanale, il est attendu une énergie disponible et accessible à tous</w:t>
      </w:r>
      <w:r w:rsidRPr="00292411">
        <w:rPr>
          <w:rFonts w:ascii="Cambria" w:eastAsia="Times New Roman" w:hAnsi="Cambria"/>
          <w:b/>
          <w:sz w:val="24"/>
          <w:szCs w:val="24"/>
          <w:lang w:eastAsia="fr-FR"/>
        </w:rPr>
        <w:t xml:space="preserve"> (sous–effet 1)</w:t>
      </w:r>
      <w:r w:rsidR="00DA0E3C" w:rsidRPr="00292411">
        <w:rPr>
          <w:rFonts w:ascii="Cambria" w:eastAsia="Times New Roman" w:hAnsi="Cambria"/>
          <w:b/>
          <w:sz w:val="24"/>
          <w:szCs w:val="24"/>
          <w:lang w:eastAsia="fr-FR"/>
        </w:rPr>
        <w:t>.</w:t>
      </w:r>
      <w:r w:rsidRPr="00292411">
        <w:rPr>
          <w:rFonts w:ascii="Cambria" w:eastAsia="Times New Roman" w:hAnsi="Cambria"/>
          <w:b/>
          <w:sz w:val="24"/>
          <w:szCs w:val="24"/>
          <w:lang w:eastAsia="fr-FR"/>
        </w:rPr>
        <w:t xml:space="preserve"> </w:t>
      </w:r>
    </w:p>
    <w:p w14:paraId="54D493F6" w14:textId="66AB97FB" w:rsidR="00C5529E" w:rsidRPr="00292411" w:rsidRDefault="00C5529E" w:rsidP="00667CBB">
      <w:pPr>
        <w:spacing w:after="120" w:line="240" w:lineRule="auto"/>
        <w:jc w:val="both"/>
        <w:rPr>
          <w:rFonts w:ascii="Cambria" w:eastAsia="Times New Roman" w:hAnsi="Cambria" w:cs="Times New Roman"/>
          <w:sz w:val="24"/>
          <w:szCs w:val="24"/>
          <w:lang w:eastAsia="fr-FR"/>
        </w:rPr>
      </w:pPr>
      <w:r w:rsidRPr="00292411">
        <w:rPr>
          <w:rFonts w:ascii="Cambria" w:eastAsia="Times New Roman" w:hAnsi="Cambria" w:cs="Times New Roman"/>
          <w:sz w:val="24"/>
          <w:szCs w:val="24"/>
          <w:lang w:eastAsia="fr-FR"/>
        </w:rPr>
        <w:t>Les principaux indicateurs permettant de mesurer la garantie de l'accès aux services énergétiques de qualité et l'efficacité énergétique dans le PNDES sont : (i) le taux de couverture électrique national, (ii) le taux d'électrification national, (iii) le taux d'électrification urbain, (iv) le taux d'électrification rural</w:t>
      </w:r>
      <w:r w:rsidR="00C5601F">
        <w:rPr>
          <w:rFonts w:ascii="Cambria" w:eastAsia="Times New Roman" w:hAnsi="Cambria" w:cs="Times New Roman"/>
          <w:sz w:val="24"/>
          <w:szCs w:val="24"/>
          <w:lang w:eastAsia="fr-FR"/>
        </w:rPr>
        <w:t>e.</w:t>
      </w:r>
      <w:r w:rsidRPr="00292411">
        <w:rPr>
          <w:rFonts w:ascii="Cambria" w:eastAsia="Times New Roman" w:hAnsi="Cambria" w:cs="Times New Roman"/>
          <w:sz w:val="24"/>
          <w:szCs w:val="24"/>
          <w:lang w:eastAsia="fr-FR"/>
        </w:rPr>
        <w:t xml:space="preserve"> </w:t>
      </w:r>
    </w:p>
    <w:p w14:paraId="6AAB70E2" w14:textId="77777777" w:rsidR="006D636D" w:rsidRPr="00292411" w:rsidRDefault="006D636D" w:rsidP="00667CBB">
      <w:pPr>
        <w:spacing w:after="120" w:line="240" w:lineRule="auto"/>
        <w:jc w:val="both"/>
        <w:rPr>
          <w:rFonts w:ascii="Cambria" w:eastAsia="Times New Roman" w:hAnsi="Cambria" w:cs="Times New Roman"/>
          <w:sz w:val="24"/>
          <w:szCs w:val="24"/>
          <w:lang w:eastAsia="fr-FR"/>
        </w:rPr>
      </w:pPr>
      <w:r w:rsidRPr="00292411">
        <w:rPr>
          <w:rFonts w:ascii="Cambria" w:eastAsia="Times New Roman" w:hAnsi="Cambria" w:cs="Times New Roman"/>
          <w:sz w:val="24"/>
          <w:szCs w:val="24"/>
          <w:lang w:eastAsia="fr-FR"/>
        </w:rPr>
        <w:t>La situation de ces différents indicateurs en 2017 et leur cible pour 2018 se présentent comme suit :</w:t>
      </w:r>
    </w:p>
    <w:p w14:paraId="4E16877C" w14:textId="1AFDD908" w:rsidR="006D636D" w:rsidRPr="00292411" w:rsidRDefault="006D636D" w:rsidP="00667CBB">
      <w:pPr>
        <w:numPr>
          <w:ilvl w:val="0"/>
          <w:numId w:val="3"/>
        </w:numPr>
        <w:spacing w:after="120" w:line="240" w:lineRule="auto"/>
        <w:jc w:val="both"/>
        <w:rPr>
          <w:rFonts w:ascii="Cambria" w:hAnsi="Cambria"/>
          <w:b/>
          <w:i/>
          <w:sz w:val="24"/>
          <w:szCs w:val="24"/>
        </w:rPr>
      </w:pPr>
      <w:r w:rsidRPr="00292411">
        <w:rPr>
          <w:rFonts w:ascii="Cambria" w:hAnsi="Cambria"/>
          <w:b/>
          <w:i/>
          <w:sz w:val="24"/>
          <w:szCs w:val="24"/>
        </w:rPr>
        <w:t>le taux de couverture électrique national en 2017 était de 35,58% et la cible visée pour 2018 est de 52,30</w:t>
      </w:r>
      <w:r w:rsidR="00DA0E3C" w:rsidRPr="00292411">
        <w:rPr>
          <w:rFonts w:ascii="Cambria" w:hAnsi="Cambria"/>
          <w:b/>
          <w:i/>
          <w:sz w:val="24"/>
          <w:szCs w:val="24"/>
        </w:rPr>
        <w:t>%.</w:t>
      </w:r>
    </w:p>
    <w:p w14:paraId="515883C7" w14:textId="6F80937E" w:rsidR="006D636D" w:rsidRPr="00292411" w:rsidRDefault="006D636D" w:rsidP="00667CBB">
      <w:pPr>
        <w:numPr>
          <w:ilvl w:val="0"/>
          <w:numId w:val="3"/>
        </w:numPr>
        <w:spacing w:after="120" w:line="240" w:lineRule="auto"/>
        <w:jc w:val="both"/>
        <w:rPr>
          <w:rFonts w:ascii="Cambria" w:hAnsi="Cambria"/>
          <w:b/>
          <w:i/>
          <w:sz w:val="24"/>
          <w:szCs w:val="24"/>
        </w:rPr>
      </w:pPr>
      <w:r w:rsidRPr="00292411">
        <w:rPr>
          <w:rFonts w:ascii="Cambria" w:hAnsi="Cambria"/>
          <w:b/>
          <w:i/>
          <w:sz w:val="24"/>
          <w:szCs w:val="24"/>
        </w:rPr>
        <w:t>le taux d'électrification national a atteint 20,62</w:t>
      </w:r>
      <w:r w:rsidR="00DA0E3C" w:rsidRPr="00292411">
        <w:rPr>
          <w:rFonts w:ascii="Cambria" w:hAnsi="Cambria"/>
          <w:b/>
          <w:i/>
          <w:sz w:val="24"/>
          <w:szCs w:val="24"/>
        </w:rPr>
        <w:t>%</w:t>
      </w:r>
      <w:r w:rsidR="00F87B60">
        <w:rPr>
          <w:rFonts w:ascii="Cambria" w:hAnsi="Cambria"/>
          <w:b/>
          <w:i/>
          <w:sz w:val="24"/>
          <w:szCs w:val="24"/>
        </w:rPr>
        <w:t xml:space="preserve"> en 2017</w:t>
      </w:r>
      <w:r w:rsidRPr="00292411">
        <w:rPr>
          <w:rFonts w:ascii="Cambria" w:hAnsi="Cambria"/>
          <w:b/>
          <w:i/>
          <w:sz w:val="24"/>
          <w:szCs w:val="24"/>
        </w:rPr>
        <w:t xml:space="preserve"> </w:t>
      </w:r>
      <w:r w:rsidR="00F87B60">
        <w:rPr>
          <w:rFonts w:ascii="Cambria" w:hAnsi="Cambria"/>
          <w:b/>
          <w:i/>
          <w:sz w:val="24"/>
          <w:szCs w:val="24"/>
        </w:rPr>
        <w:t xml:space="preserve">contre une </w:t>
      </w:r>
      <w:r w:rsidRPr="00292411">
        <w:rPr>
          <w:rFonts w:ascii="Cambria" w:hAnsi="Cambria"/>
          <w:b/>
          <w:i/>
          <w:sz w:val="24"/>
          <w:szCs w:val="24"/>
        </w:rPr>
        <w:t xml:space="preserve"> cible de 30% en fin 2018</w:t>
      </w:r>
    </w:p>
    <w:p w14:paraId="4BC43A11" w14:textId="77777777" w:rsidR="006D636D" w:rsidRPr="00292411" w:rsidRDefault="006D636D" w:rsidP="00667CBB">
      <w:pPr>
        <w:numPr>
          <w:ilvl w:val="0"/>
          <w:numId w:val="3"/>
        </w:numPr>
        <w:spacing w:after="120" w:line="240" w:lineRule="auto"/>
        <w:jc w:val="both"/>
        <w:rPr>
          <w:rFonts w:ascii="Cambria" w:hAnsi="Cambria"/>
          <w:b/>
          <w:i/>
          <w:sz w:val="24"/>
          <w:szCs w:val="24"/>
        </w:rPr>
      </w:pPr>
      <w:r w:rsidRPr="00292411">
        <w:rPr>
          <w:rFonts w:ascii="Cambria" w:hAnsi="Cambria"/>
          <w:b/>
          <w:i/>
          <w:sz w:val="24"/>
          <w:szCs w:val="24"/>
        </w:rPr>
        <w:t>le taux d'électrification urbain était de 65,84% en 2017 pour une cible de 69% en 2018.</w:t>
      </w:r>
    </w:p>
    <w:p w14:paraId="41F470AC" w14:textId="19844D8D" w:rsidR="006D636D" w:rsidRPr="00292411" w:rsidRDefault="006D636D" w:rsidP="00667CBB">
      <w:pPr>
        <w:numPr>
          <w:ilvl w:val="0"/>
          <w:numId w:val="3"/>
        </w:numPr>
        <w:spacing w:after="120" w:line="240" w:lineRule="auto"/>
        <w:jc w:val="both"/>
        <w:rPr>
          <w:rFonts w:ascii="Cambria" w:hAnsi="Cambria"/>
          <w:b/>
          <w:i/>
          <w:sz w:val="24"/>
          <w:szCs w:val="24"/>
        </w:rPr>
      </w:pPr>
      <w:r w:rsidRPr="00292411">
        <w:rPr>
          <w:rFonts w:ascii="Cambria" w:hAnsi="Cambria"/>
          <w:b/>
          <w:i/>
          <w:sz w:val="24"/>
          <w:szCs w:val="24"/>
        </w:rPr>
        <w:t>le taux d'électrification rural était de 3,24</w:t>
      </w:r>
      <w:r w:rsidR="00DA0E3C" w:rsidRPr="00292411">
        <w:rPr>
          <w:rFonts w:ascii="Cambria" w:hAnsi="Cambria"/>
          <w:b/>
          <w:i/>
          <w:sz w:val="24"/>
          <w:szCs w:val="24"/>
        </w:rPr>
        <w:t>% en 2017</w:t>
      </w:r>
      <w:r w:rsidRPr="00292411">
        <w:rPr>
          <w:rFonts w:ascii="Cambria" w:hAnsi="Cambria"/>
          <w:b/>
          <w:i/>
          <w:sz w:val="24"/>
          <w:szCs w:val="24"/>
        </w:rPr>
        <w:t xml:space="preserve"> contre une cible de 12,6% pour l’année 2018.</w:t>
      </w:r>
    </w:p>
    <w:p w14:paraId="53491FAA" w14:textId="063722ED" w:rsidR="006D636D" w:rsidRPr="00292411" w:rsidRDefault="00DA0E3C" w:rsidP="00471A32">
      <w:pPr>
        <w:pStyle w:val="Titre1"/>
        <w:rPr>
          <w:rFonts w:ascii="Cambria" w:eastAsia="Times New Roman" w:hAnsi="Cambria"/>
          <w:b/>
          <w:color w:val="auto"/>
          <w:sz w:val="24"/>
          <w:szCs w:val="24"/>
        </w:rPr>
      </w:pPr>
      <w:bookmarkStart w:id="18" w:name="_Toc521924328"/>
      <w:r w:rsidRPr="00292411">
        <w:rPr>
          <w:rFonts w:ascii="Cambria" w:eastAsia="Times New Roman" w:hAnsi="Cambria"/>
          <w:b/>
          <w:color w:val="auto"/>
          <w:sz w:val="24"/>
          <w:szCs w:val="24"/>
        </w:rPr>
        <w:t xml:space="preserve">I.2.1.1.1 </w:t>
      </w:r>
      <w:r w:rsidR="006D636D" w:rsidRPr="00292411">
        <w:rPr>
          <w:rFonts w:ascii="Cambria" w:eastAsia="Times New Roman" w:hAnsi="Cambria"/>
          <w:b/>
          <w:color w:val="auto"/>
          <w:sz w:val="24"/>
          <w:szCs w:val="24"/>
        </w:rPr>
        <w:t xml:space="preserve">Sous effet 1 : </w:t>
      </w:r>
      <w:r w:rsidR="00A650DE" w:rsidRPr="00292411">
        <w:rPr>
          <w:rFonts w:ascii="Cambria" w:eastAsia="Times New Roman" w:hAnsi="Cambria"/>
          <w:b/>
          <w:color w:val="auto"/>
          <w:sz w:val="24"/>
          <w:szCs w:val="24"/>
        </w:rPr>
        <w:t>« l’énergie</w:t>
      </w:r>
      <w:r w:rsidR="006D636D" w:rsidRPr="00292411">
        <w:rPr>
          <w:rFonts w:ascii="Cambria" w:eastAsia="Times New Roman" w:hAnsi="Cambria"/>
          <w:b/>
          <w:color w:val="auto"/>
          <w:sz w:val="24"/>
          <w:szCs w:val="24"/>
        </w:rPr>
        <w:t xml:space="preserve"> est disponible et accessible à tous»</w:t>
      </w:r>
      <w:bookmarkEnd w:id="18"/>
    </w:p>
    <w:p w14:paraId="725D35E7" w14:textId="68245F24" w:rsidR="006D636D" w:rsidRDefault="00090FF8" w:rsidP="00667CBB">
      <w:pPr>
        <w:spacing w:after="120" w:line="240" w:lineRule="auto"/>
        <w:jc w:val="both"/>
        <w:rPr>
          <w:rFonts w:ascii="Cambria" w:hAnsi="Cambria"/>
          <w:sz w:val="24"/>
          <w:szCs w:val="24"/>
        </w:rPr>
      </w:pPr>
      <w:r w:rsidRPr="00292411">
        <w:rPr>
          <w:rFonts w:ascii="Cambria" w:eastAsia="Calibri" w:hAnsi="Cambria"/>
          <w:sz w:val="24"/>
          <w:szCs w:val="24"/>
        </w:rPr>
        <w:t>Trois (03)</w:t>
      </w:r>
      <w:r w:rsidR="006D636D" w:rsidRPr="00292411">
        <w:rPr>
          <w:rFonts w:ascii="Cambria" w:eastAsia="Calibri" w:hAnsi="Cambria"/>
          <w:sz w:val="24"/>
          <w:szCs w:val="24"/>
        </w:rPr>
        <w:t xml:space="preserve"> produits </w:t>
      </w:r>
      <w:r w:rsidR="00763400" w:rsidRPr="00292411">
        <w:rPr>
          <w:rFonts w:ascii="Cambria" w:eastAsia="Calibri" w:hAnsi="Cambria"/>
          <w:sz w:val="24"/>
          <w:szCs w:val="24"/>
        </w:rPr>
        <w:t xml:space="preserve">contribuent à l’atteinte </w:t>
      </w:r>
      <w:r w:rsidR="006D636D" w:rsidRPr="00292411">
        <w:rPr>
          <w:rFonts w:ascii="Cambria" w:eastAsia="Calibri" w:hAnsi="Cambria"/>
          <w:sz w:val="24"/>
          <w:szCs w:val="24"/>
        </w:rPr>
        <w:t xml:space="preserve">de ce sous </w:t>
      </w:r>
      <w:r w:rsidR="006D636D" w:rsidRPr="00292411">
        <w:rPr>
          <w:rFonts w:ascii="Cambria" w:hAnsi="Cambria"/>
          <w:sz w:val="24"/>
          <w:szCs w:val="24"/>
        </w:rPr>
        <w:t>effet</w:t>
      </w:r>
      <w:r w:rsidR="00763400" w:rsidRPr="00292411">
        <w:rPr>
          <w:rFonts w:ascii="Cambria" w:hAnsi="Cambria"/>
          <w:sz w:val="24"/>
          <w:szCs w:val="24"/>
        </w:rPr>
        <w:t xml:space="preserve"> attendu au niveau sectoriel</w:t>
      </w:r>
      <w:r w:rsidR="006D636D" w:rsidRPr="00292411">
        <w:rPr>
          <w:rFonts w:ascii="Cambria" w:eastAsia="Calibri" w:hAnsi="Cambria"/>
          <w:sz w:val="24"/>
          <w:szCs w:val="24"/>
        </w:rPr>
        <w:t>. Ce sont :</w:t>
      </w:r>
      <w:r w:rsidR="00763400" w:rsidRPr="00292411">
        <w:rPr>
          <w:rFonts w:ascii="Cambria" w:eastAsia="Calibri" w:hAnsi="Cambria"/>
          <w:sz w:val="24"/>
          <w:szCs w:val="24"/>
        </w:rPr>
        <w:t xml:space="preserve"> (i) </w:t>
      </w:r>
      <w:r w:rsidRPr="00292411">
        <w:rPr>
          <w:rFonts w:ascii="Cambria" w:eastAsia="Calibri" w:hAnsi="Cambria"/>
          <w:sz w:val="24"/>
          <w:szCs w:val="24"/>
        </w:rPr>
        <w:t>l’accessibilité du service électrique est garantie</w:t>
      </w:r>
      <w:r w:rsidR="006D636D" w:rsidRPr="00292411">
        <w:rPr>
          <w:rFonts w:ascii="Cambria" w:eastAsia="Calibri" w:hAnsi="Cambria"/>
          <w:sz w:val="24"/>
          <w:szCs w:val="24"/>
        </w:rPr>
        <w:t>;</w:t>
      </w:r>
      <w:r w:rsidR="00763400" w:rsidRPr="00292411">
        <w:rPr>
          <w:rFonts w:ascii="Cambria" w:eastAsia="Calibri" w:hAnsi="Cambria"/>
          <w:sz w:val="24"/>
          <w:szCs w:val="24"/>
        </w:rPr>
        <w:t xml:space="preserve"> (ii) </w:t>
      </w:r>
      <w:r w:rsidRPr="00292411">
        <w:rPr>
          <w:rFonts w:ascii="Cambria" w:eastAsia="Calibri" w:hAnsi="Cambria"/>
          <w:sz w:val="24"/>
          <w:szCs w:val="24"/>
        </w:rPr>
        <w:t>La promotion des économies d’énergie est assurée</w:t>
      </w:r>
      <w:r w:rsidR="006D636D" w:rsidRPr="00292411">
        <w:rPr>
          <w:rFonts w:ascii="Cambria" w:eastAsia="Calibri" w:hAnsi="Cambria"/>
          <w:sz w:val="24"/>
          <w:szCs w:val="24"/>
        </w:rPr>
        <w:t>;</w:t>
      </w:r>
      <w:r w:rsidR="00763400" w:rsidRPr="00292411">
        <w:rPr>
          <w:rFonts w:ascii="Cambria" w:eastAsia="Calibri" w:hAnsi="Cambria"/>
          <w:sz w:val="24"/>
          <w:szCs w:val="24"/>
        </w:rPr>
        <w:t xml:space="preserve"> (iii) </w:t>
      </w:r>
      <w:r w:rsidR="006D636D" w:rsidRPr="00292411">
        <w:rPr>
          <w:rFonts w:ascii="Cambria" w:eastAsia="Calibri" w:hAnsi="Cambria"/>
          <w:sz w:val="24"/>
          <w:szCs w:val="24"/>
        </w:rPr>
        <w:t>la demande du bois énergie et promotion des énergies d</w:t>
      </w:r>
      <w:r w:rsidRPr="00292411">
        <w:rPr>
          <w:rFonts w:ascii="Cambria" w:eastAsia="Calibri" w:hAnsi="Cambria"/>
          <w:sz w:val="24"/>
          <w:szCs w:val="24"/>
        </w:rPr>
        <w:t>e substitution sont gérées</w:t>
      </w:r>
      <w:r w:rsidR="006D636D" w:rsidRPr="00292411">
        <w:rPr>
          <w:rFonts w:ascii="Cambria" w:hAnsi="Cambria"/>
          <w:sz w:val="24"/>
          <w:szCs w:val="24"/>
        </w:rPr>
        <w:t>.</w:t>
      </w:r>
    </w:p>
    <w:p w14:paraId="42C5B7AA" w14:textId="77777777" w:rsidR="00911387" w:rsidRPr="00292411" w:rsidRDefault="00911387" w:rsidP="00667CBB">
      <w:pPr>
        <w:spacing w:after="120" w:line="240" w:lineRule="auto"/>
        <w:jc w:val="both"/>
        <w:rPr>
          <w:rFonts w:ascii="Cambria" w:hAnsi="Cambria"/>
          <w:b/>
          <w:sz w:val="24"/>
          <w:szCs w:val="24"/>
        </w:rPr>
      </w:pPr>
    </w:p>
    <w:p w14:paraId="5F42B4D5" w14:textId="031D931E" w:rsidR="006D636D" w:rsidRPr="00292411" w:rsidRDefault="00763400" w:rsidP="00667CBB">
      <w:pPr>
        <w:autoSpaceDE w:val="0"/>
        <w:autoSpaceDN w:val="0"/>
        <w:spacing w:after="120" w:line="240" w:lineRule="auto"/>
        <w:jc w:val="both"/>
        <w:rPr>
          <w:rFonts w:ascii="Cambria" w:hAnsi="Cambria"/>
          <w:sz w:val="24"/>
          <w:szCs w:val="24"/>
        </w:rPr>
      </w:pPr>
      <w:r w:rsidRPr="00292411">
        <w:rPr>
          <w:rFonts w:ascii="Cambria" w:hAnsi="Cambria"/>
          <w:sz w:val="24"/>
          <w:szCs w:val="24"/>
        </w:rPr>
        <w:t>Au titre de ce premier produit</w:t>
      </w:r>
      <w:r w:rsidRPr="00292411">
        <w:rPr>
          <w:rFonts w:ascii="Cambria" w:hAnsi="Cambria"/>
          <w:b/>
          <w:sz w:val="24"/>
          <w:szCs w:val="24"/>
        </w:rPr>
        <w:t xml:space="preserve"> « l’</w:t>
      </w:r>
      <w:r w:rsidR="006D636D" w:rsidRPr="00292411">
        <w:rPr>
          <w:rFonts w:ascii="Cambria" w:hAnsi="Cambria"/>
          <w:b/>
          <w:sz w:val="24"/>
          <w:szCs w:val="24"/>
        </w:rPr>
        <w:t>accessibilité du service électrique est garantie</w:t>
      </w:r>
      <w:r w:rsidRPr="00292411">
        <w:rPr>
          <w:rFonts w:ascii="Cambria" w:hAnsi="Cambria"/>
          <w:b/>
          <w:sz w:val="24"/>
          <w:szCs w:val="24"/>
        </w:rPr>
        <w:t> »</w:t>
      </w:r>
      <w:r w:rsidR="00090FF8" w:rsidRPr="00292411">
        <w:rPr>
          <w:rFonts w:ascii="Cambria" w:hAnsi="Cambria"/>
          <w:b/>
          <w:sz w:val="24"/>
          <w:szCs w:val="24"/>
        </w:rPr>
        <w:t xml:space="preserve">, </w:t>
      </w:r>
      <w:r w:rsidR="00090FF8" w:rsidRPr="00292411">
        <w:rPr>
          <w:rFonts w:ascii="Cambria" w:hAnsi="Cambria"/>
          <w:sz w:val="24"/>
          <w:szCs w:val="24"/>
        </w:rPr>
        <w:t>sept (07) actions ont été planifiées.</w:t>
      </w:r>
    </w:p>
    <w:p w14:paraId="37EB0A86" w14:textId="77777777" w:rsidR="00BF6CDC" w:rsidRPr="00292411" w:rsidRDefault="00BF6CDC" w:rsidP="00911387">
      <w:pPr>
        <w:pStyle w:val="Paragraphedeliste"/>
        <w:numPr>
          <w:ilvl w:val="0"/>
          <w:numId w:val="85"/>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 xml:space="preserve">Électrifier 500 localités rurales du Burkina Faso par raccordement au réseau </w:t>
      </w:r>
    </w:p>
    <w:p w14:paraId="4EFF85A7" w14:textId="0B59060B"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 xml:space="preserve">L’objectif </w:t>
      </w:r>
      <w:r w:rsidR="008434CD">
        <w:rPr>
          <w:rFonts w:ascii="Cambria" w:hAnsi="Cambria"/>
          <w:color w:val="000000"/>
          <w:sz w:val="24"/>
          <w:szCs w:val="24"/>
        </w:rPr>
        <w:t xml:space="preserve">en </w:t>
      </w:r>
      <w:r w:rsidRPr="00292411">
        <w:rPr>
          <w:rFonts w:ascii="Cambria" w:hAnsi="Cambria"/>
          <w:color w:val="000000"/>
          <w:sz w:val="24"/>
          <w:szCs w:val="24"/>
        </w:rPr>
        <w:t>2018 est d’obtenir une source de financement pour l’électrification de 500 localités rurales.</w:t>
      </w:r>
    </w:p>
    <w:p w14:paraId="3BB742BE" w14:textId="54E2098D"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Des fiches de projets ont été soumises à des partenaires en vue de rechercher des ressources nécessaires pour fin</w:t>
      </w:r>
      <w:r w:rsidR="008434CD">
        <w:rPr>
          <w:rFonts w:ascii="Cambria" w:hAnsi="Cambria"/>
          <w:color w:val="000000"/>
          <w:sz w:val="24"/>
          <w:szCs w:val="24"/>
        </w:rPr>
        <w:t>ancer la réalisation du projet.</w:t>
      </w:r>
    </w:p>
    <w:p w14:paraId="00883C28" w14:textId="77777777" w:rsidR="00BF6CDC" w:rsidRPr="00292411" w:rsidRDefault="00BF6CDC" w:rsidP="00911387">
      <w:pPr>
        <w:pStyle w:val="Paragraphedeliste"/>
        <w:numPr>
          <w:ilvl w:val="0"/>
          <w:numId w:val="85"/>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Électrifier 100 localités Rurales par le système solaire photovoltaïque ou par système PV hybride avec mini réseau</w:t>
      </w:r>
    </w:p>
    <w:p w14:paraId="057888CD" w14:textId="7E9550EB"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 xml:space="preserve">L’objectif de 2018 est de finaliser les travaux d'électrification des 74 localités dont les contrats ont été signés en 2017 et </w:t>
      </w:r>
      <w:r w:rsidR="008434CD">
        <w:rPr>
          <w:rFonts w:ascii="Cambria" w:hAnsi="Cambria"/>
          <w:color w:val="000000"/>
          <w:sz w:val="24"/>
          <w:szCs w:val="24"/>
        </w:rPr>
        <w:t xml:space="preserve">de </w:t>
      </w:r>
      <w:r w:rsidRPr="00292411">
        <w:rPr>
          <w:rFonts w:ascii="Cambria" w:hAnsi="Cambria"/>
          <w:color w:val="000000"/>
          <w:sz w:val="24"/>
          <w:szCs w:val="24"/>
        </w:rPr>
        <w:t>lancer les marchés pour les localités à électrifier au titre du budget 2018.</w:t>
      </w:r>
    </w:p>
    <w:p w14:paraId="7C24D1C6" w14:textId="77777777" w:rsidR="00BF6CDC"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lastRenderedPageBreak/>
        <w:t>Au 30 juin 2018, les travaux sont achevés et réceptionnés dans 26 localités sur les 74 localités prévues.</w:t>
      </w:r>
    </w:p>
    <w:p w14:paraId="42E3D56B" w14:textId="77777777" w:rsidR="00C5601F" w:rsidRDefault="00C5601F" w:rsidP="00C5601F">
      <w:pPr>
        <w:jc w:val="both"/>
        <w:rPr>
          <w:rFonts w:ascii="Cambria" w:hAnsi="Cambria"/>
          <w:color w:val="000000"/>
        </w:rPr>
      </w:pPr>
      <w:r>
        <w:rPr>
          <w:rFonts w:ascii="Cambria" w:hAnsi="Cambria"/>
          <w:color w:val="000000"/>
        </w:rPr>
        <w:t>Les difficultés rencontrées dans la mise en œuvre de cette mesure sont relative à la lenteur des entreprises recrutées pour l’exécution des travaux de la tranche 2017 dans certaines localités à électrifier.</w:t>
      </w:r>
    </w:p>
    <w:p w14:paraId="6A39B50E" w14:textId="3623DA5D" w:rsidR="00C5601F" w:rsidRPr="00911387" w:rsidRDefault="00C5601F" w:rsidP="00911387">
      <w:pPr>
        <w:jc w:val="both"/>
        <w:rPr>
          <w:rFonts w:ascii="Cambria" w:hAnsi="Cambria"/>
          <w:color w:val="000000"/>
        </w:rPr>
      </w:pPr>
      <w:r>
        <w:rPr>
          <w:rFonts w:ascii="Cambria" w:hAnsi="Cambria"/>
          <w:color w:val="000000"/>
        </w:rPr>
        <w:t>Le deuxième</w:t>
      </w:r>
      <w:r w:rsidR="00911387">
        <w:rPr>
          <w:rFonts w:ascii="Cambria" w:hAnsi="Cambria"/>
          <w:color w:val="000000"/>
        </w:rPr>
        <w:t xml:space="preserve"> semestre </w:t>
      </w:r>
      <w:r>
        <w:rPr>
          <w:rFonts w:ascii="Cambria" w:hAnsi="Cambria"/>
          <w:color w:val="000000"/>
        </w:rPr>
        <w:t xml:space="preserve"> sera réservé aux suivis terrains et l’achèvement des travaux en cours et les </w:t>
      </w:r>
      <w:r w:rsidRPr="00DF2897">
        <w:rPr>
          <w:rFonts w:ascii="Cambria" w:hAnsi="Cambria"/>
          <w:color w:val="000000"/>
        </w:rPr>
        <w:t>réceptions provisoires</w:t>
      </w:r>
      <w:r>
        <w:rPr>
          <w:rFonts w:ascii="Cambria" w:hAnsi="Cambria"/>
          <w:color w:val="000000"/>
        </w:rPr>
        <w:t xml:space="preserve"> des travaux achevés. Il y’aura également le</w:t>
      </w:r>
      <w:r w:rsidRPr="00DF2897">
        <w:rPr>
          <w:rFonts w:ascii="Cambria" w:hAnsi="Cambria"/>
          <w:color w:val="000000"/>
        </w:rPr>
        <w:t xml:space="preserve"> lance</w:t>
      </w:r>
      <w:r>
        <w:rPr>
          <w:rFonts w:ascii="Cambria" w:hAnsi="Cambria"/>
          <w:color w:val="000000"/>
        </w:rPr>
        <w:t>ment des</w:t>
      </w:r>
      <w:r w:rsidRPr="00DF2897">
        <w:rPr>
          <w:rFonts w:ascii="Cambria" w:hAnsi="Cambria"/>
          <w:color w:val="000000"/>
        </w:rPr>
        <w:t xml:space="preserve"> marché</w:t>
      </w:r>
      <w:r>
        <w:rPr>
          <w:rFonts w:ascii="Cambria" w:hAnsi="Cambria"/>
          <w:color w:val="000000"/>
        </w:rPr>
        <w:t>s de l’exercice budgétaire 2018.</w:t>
      </w:r>
    </w:p>
    <w:p w14:paraId="2B909233" w14:textId="77777777"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Le taux d’exécution physique et financier sont estimés respectivement à 35% et 10%.</w:t>
      </w:r>
      <w:r w:rsidRPr="00292411">
        <w:rPr>
          <w:rFonts w:ascii="Cambria" w:hAnsi="Cambria"/>
          <w:color w:val="000000"/>
          <w:sz w:val="24"/>
          <w:szCs w:val="24"/>
        </w:rPr>
        <w:fldChar w:fldCharType="begin"/>
      </w:r>
      <w:r w:rsidRPr="00292411">
        <w:rPr>
          <w:rFonts w:ascii="Cambria" w:hAnsi="Cambria"/>
          <w:color w:val="000000"/>
          <w:sz w:val="24"/>
          <w:szCs w:val="24"/>
        </w:rPr>
        <w:instrText xml:space="preserve"> LINK Excel.Sheet.12 "F:\\REVUE A MI PARCOURS 2018\\MRSIS_TIA.xlsx" MRSIS_TIA!L38C2 \a \f 5 \h  \* MERGEFORMAT </w:instrText>
      </w:r>
      <w:r w:rsidRPr="00292411">
        <w:rPr>
          <w:rFonts w:ascii="Cambria" w:hAnsi="Cambria"/>
          <w:color w:val="000000"/>
          <w:sz w:val="24"/>
          <w:szCs w:val="24"/>
        </w:rPr>
        <w:fldChar w:fldCharType="separate"/>
      </w:r>
    </w:p>
    <w:p w14:paraId="64456D17" w14:textId="77777777" w:rsidR="00BF6CDC" w:rsidRPr="00292411" w:rsidRDefault="00BF6CDC" w:rsidP="00911387">
      <w:pPr>
        <w:pStyle w:val="Paragraphedeliste"/>
        <w:numPr>
          <w:ilvl w:val="0"/>
          <w:numId w:val="85"/>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 xml:space="preserve">Électrifier 300 localités par le système solaire photovoltaïque (PERD-V) ou par système PV hybride </w:t>
      </w:r>
    </w:p>
    <w:p w14:paraId="5676FEE5" w14:textId="32A74B73" w:rsidR="00BF6CDC" w:rsidRPr="00292411" w:rsidRDefault="00BF6CDC" w:rsidP="00667CBB">
      <w:pPr>
        <w:tabs>
          <w:tab w:val="center" w:pos="4536"/>
        </w:tabs>
        <w:spacing w:after="120" w:line="240" w:lineRule="auto"/>
        <w:jc w:val="both"/>
        <w:rPr>
          <w:rFonts w:ascii="Cambria" w:hAnsi="Cambria"/>
          <w:color w:val="000000"/>
          <w:sz w:val="24"/>
          <w:szCs w:val="24"/>
        </w:rPr>
      </w:pPr>
      <w:r w:rsidRPr="00292411">
        <w:rPr>
          <w:rFonts w:ascii="Cambria" w:hAnsi="Cambria"/>
          <w:i/>
          <w:color w:val="000000"/>
          <w:sz w:val="24"/>
          <w:szCs w:val="24"/>
        </w:rPr>
        <w:fldChar w:fldCharType="end"/>
      </w:r>
      <w:r w:rsidRPr="00292411">
        <w:rPr>
          <w:rFonts w:ascii="Cambria" w:hAnsi="Cambria"/>
          <w:color w:val="000000"/>
          <w:sz w:val="24"/>
          <w:szCs w:val="24"/>
        </w:rPr>
        <w:t xml:space="preserve">L’objectif </w:t>
      </w:r>
      <w:r w:rsidR="00A072BC">
        <w:rPr>
          <w:rFonts w:ascii="Cambria" w:hAnsi="Cambria"/>
          <w:color w:val="000000"/>
          <w:sz w:val="24"/>
          <w:szCs w:val="24"/>
        </w:rPr>
        <w:t xml:space="preserve">en </w:t>
      </w:r>
      <w:r w:rsidRPr="00292411">
        <w:rPr>
          <w:rFonts w:ascii="Cambria" w:hAnsi="Cambria"/>
          <w:color w:val="000000"/>
          <w:sz w:val="24"/>
          <w:szCs w:val="24"/>
        </w:rPr>
        <w:t xml:space="preserve">2018 est d’obtenir une source de financement pour l’électrification de </w:t>
      </w:r>
      <w:r w:rsidR="00F87B60">
        <w:rPr>
          <w:rFonts w:ascii="Cambria" w:hAnsi="Cambria"/>
          <w:color w:val="000000"/>
          <w:sz w:val="24"/>
          <w:szCs w:val="24"/>
        </w:rPr>
        <w:t>300</w:t>
      </w:r>
      <w:r w:rsidRPr="00292411">
        <w:rPr>
          <w:rFonts w:ascii="Cambria" w:hAnsi="Cambria"/>
          <w:color w:val="000000"/>
          <w:sz w:val="24"/>
          <w:szCs w:val="24"/>
        </w:rPr>
        <w:t xml:space="preserve"> localités rurales.</w:t>
      </w:r>
    </w:p>
    <w:p w14:paraId="2E1D747B" w14:textId="33C7F1DE" w:rsidR="00BF6CDC" w:rsidRPr="00292411" w:rsidRDefault="00BF6CDC" w:rsidP="00667CBB">
      <w:pPr>
        <w:tabs>
          <w:tab w:val="center" w:pos="4536"/>
        </w:tabs>
        <w:spacing w:after="120" w:line="240" w:lineRule="auto"/>
        <w:jc w:val="both"/>
        <w:rPr>
          <w:rFonts w:ascii="Cambria" w:hAnsi="Cambria"/>
          <w:color w:val="000000"/>
          <w:sz w:val="24"/>
          <w:szCs w:val="24"/>
        </w:rPr>
      </w:pPr>
      <w:r w:rsidRPr="00292411">
        <w:rPr>
          <w:rFonts w:ascii="Cambria" w:hAnsi="Cambria"/>
          <w:color w:val="000000"/>
          <w:sz w:val="24"/>
          <w:szCs w:val="24"/>
        </w:rPr>
        <w:t xml:space="preserve">Des fiches de projets ont été soumises à des partenaires en vue de rechercher des ressources nécessaires pour financer la réalisation du projet. Le projet </w:t>
      </w:r>
      <w:r w:rsidR="00C5601F">
        <w:rPr>
          <w:rFonts w:ascii="Cambria" w:hAnsi="Cambria"/>
          <w:color w:val="000000"/>
          <w:sz w:val="24"/>
          <w:szCs w:val="24"/>
        </w:rPr>
        <w:t xml:space="preserve">est </w:t>
      </w:r>
      <w:r w:rsidRPr="00292411">
        <w:rPr>
          <w:rFonts w:ascii="Cambria" w:hAnsi="Cambria"/>
          <w:color w:val="000000"/>
          <w:sz w:val="24"/>
          <w:szCs w:val="24"/>
        </w:rPr>
        <w:t>toujours en recherche de financement.</w:t>
      </w:r>
    </w:p>
    <w:p w14:paraId="253167AB" w14:textId="57064C39" w:rsidR="00C6424F" w:rsidRPr="00292411" w:rsidRDefault="00C6424F" w:rsidP="00911387">
      <w:pPr>
        <w:pStyle w:val="Paragraphedeliste"/>
        <w:numPr>
          <w:ilvl w:val="0"/>
          <w:numId w:val="85"/>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 xml:space="preserve">Programme d’électrification de localités rurale sur financement de la Banque Mondiale à travers le PASEL (79 localités, 90 localités, 40 localités et </w:t>
      </w:r>
      <w:r w:rsidR="00F87B60">
        <w:rPr>
          <w:rFonts w:ascii="Cambria" w:hAnsi="Cambria"/>
          <w:b/>
          <w:i/>
          <w:color w:val="000000"/>
          <w:sz w:val="24"/>
          <w:szCs w:val="24"/>
        </w:rPr>
        <w:t>20</w:t>
      </w:r>
      <w:r w:rsidRPr="00292411">
        <w:rPr>
          <w:rFonts w:ascii="Cambria" w:hAnsi="Cambria"/>
          <w:b/>
          <w:i/>
          <w:color w:val="000000"/>
          <w:sz w:val="24"/>
          <w:szCs w:val="24"/>
        </w:rPr>
        <w:t xml:space="preserve"> localités)</w:t>
      </w:r>
    </w:p>
    <w:p w14:paraId="7362DC0A" w14:textId="77777777" w:rsidR="00C6424F" w:rsidRPr="00292411" w:rsidRDefault="00C6424F" w:rsidP="00667CBB">
      <w:pPr>
        <w:spacing w:after="120" w:line="240" w:lineRule="auto"/>
        <w:jc w:val="both"/>
        <w:rPr>
          <w:rFonts w:ascii="Cambria" w:hAnsi="Cambria"/>
          <w:color w:val="000000"/>
          <w:sz w:val="24"/>
          <w:szCs w:val="24"/>
        </w:rPr>
      </w:pPr>
      <w:r w:rsidRPr="00292411">
        <w:rPr>
          <w:rFonts w:ascii="Cambria" w:hAnsi="Cambria"/>
          <w:color w:val="000000"/>
          <w:sz w:val="24"/>
          <w:szCs w:val="24"/>
        </w:rPr>
        <w:t>L’objectif 2018 est de poursuivre les travaux d’électrification des localités à électrifier.</w:t>
      </w:r>
    </w:p>
    <w:p w14:paraId="32A0726E" w14:textId="27A7118E" w:rsidR="00C6424F" w:rsidRPr="00292411" w:rsidRDefault="00C6424F" w:rsidP="00667CBB">
      <w:pPr>
        <w:spacing w:after="120" w:line="240" w:lineRule="auto"/>
        <w:jc w:val="both"/>
        <w:rPr>
          <w:rFonts w:ascii="Cambria" w:hAnsi="Cambria"/>
          <w:color w:val="000000"/>
          <w:sz w:val="24"/>
          <w:szCs w:val="24"/>
        </w:rPr>
      </w:pPr>
      <w:r w:rsidRPr="00292411">
        <w:rPr>
          <w:rFonts w:ascii="Cambria" w:hAnsi="Cambria"/>
          <w:color w:val="000000"/>
          <w:sz w:val="24"/>
          <w:szCs w:val="24"/>
        </w:rPr>
        <w:t xml:space="preserve">Au 30 juin 2018, on note l’achèvement des travaux dans </w:t>
      </w:r>
      <w:r w:rsidR="00F87B60">
        <w:rPr>
          <w:rFonts w:ascii="Cambria" w:hAnsi="Cambria"/>
          <w:color w:val="000000"/>
          <w:sz w:val="24"/>
          <w:szCs w:val="24"/>
        </w:rPr>
        <w:t>40</w:t>
      </w:r>
      <w:r w:rsidRPr="00292411">
        <w:rPr>
          <w:rFonts w:ascii="Cambria" w:hAnsi="Cambria"/>
          <w:color w:val="000000"/>
          <w:sz w:val="24"/>
          <w:szCs w:val="24"/>
        </w:rPr>
        <w:t xml:space="preserve"> localités et la poursuite effective des travaux dans les localités qui ont fait l’objet de lancement en octobre 2017. </w:t>
      </w:r>
    </w:p>
    <w:p w14:paraId="10477C26" w14:textId="2D9240ED" w:rsidR="00C6424F" w:rsidRPr="00292411" w:rsidRDefault="00C6424F" w:rsidP="00667CBB">
      <w:pPr>
        <w:spacing w:after="120" w:line="240" w:lineRule="auto"/>
        <w:jc w:val="both"/>
        <w:rPr>
          <w:rFonts w:ascii="Cambria" w:hAnsi="Cambria"/>
          <w:color w:val="000000"/>
          <w:sz w:val="24"/>
          <w:szCs w:val="24"/>
        </w:rPr>
      </w:pPr>
      <w:r w:rsidRPr="00292411">
        <w:rPr>
          <w:rFonts w:ascii="Cambria" w:hAnsi="Cambria"/>
          <w:color w:val="000000"/>
          <w:sz w:val="24"/>
          <w:szCs w:val="24"/>
        </w:rPr>
        <w:t>Il est attendu au total, l’électrification de 229 localités sur financement de la Banque Mondiale dans le cadre du PASEL</w:t>
      </w:r>
      <w:r w:rsidR="00A072BC">
        <w:rPr>
          <w:rFonts w:ascii="Cambria" w:hAnsi="Cambria"/>
          <w:color w:val="000000"/>
          <w:sz w:val="24"/>
          <w:szCs w:val="24"/>
        </w:rPr>
        <w:t>.</w:t>
      </w:r>
    </w:p>
    <w:p w14:paraId="4105CB15" w14:textId="12C37F6C" w:rsidR="00C6424F" w:rsidRPr="00292411" w:rsidRDefault="00C6424F" w:rsidP="00667CBB">
      <w:pPr>
        <w:spacing w:after="120" w:line="240" w:lineRule="auto"/>
        <w:jc w:val="both"/>
        <w:rPr>
          <w:rFonts w:ascii="Cambria" w:hAnsi="Cambria"/>
          <w:color w:val="000000"/>
          <w:sz w:val="24"/>
          <w:szCs w:val="24"/>
        </w:rPr>
      </w:pPr>
      <w:r w:rsidRPr="00292411">
        <w:rPr>
          <w:rFonts w:ascii="Cambria" w:hAnsi="Cambria"/>
          <w:color w:val="000000"/>
          <w:sz w:val="24"/>
          <w:szCs w:val="24"/>
        </w:rPr>
        <w:t>Les taux moyens d’exécution physique et financier sont estimés respectivement à 2</w:t>
      </w:r>
      <w:r w:rsidR="00292411" w:rsidRPr="00292411">
        <w:rPr>
          <w:rFonts w:ascii="Cambria" w:hAnsi="Cambria"/>
          <w:color w:val="000000"/>
          <w:sz w:val="24"/>
          <w:szCs w:val="24"/>
        </w:rPr>
        <w:t>0% et 50%.</w:t>
      </w:r>
    </w:p>
    <w:p w14:paraId="324FD125" w14:textId="722954DF" w:rsidR="00C6424F" w:rsidRPr="00292411" w:rsidRDefault="00A072BC" w:rsidP="00911387">
      <w:pPr>
        <w:pStyle w:val="Paragraphedeliste"/>
        <w:numPr>
          <w:ilvl w:val="0"/>
          <w:numId w:val="85"/>
        </w:numPr>
        <w:spacing w:after="120" w:line="240" w:lineRule="auto"/>
        <w:contextualSpacing w:val="0"/>
        <w:jc w:val="both"/>
        <w:rPr>
          <w:rFonts w:ascii="Cambria" w:hAnsi="Cambria"/>
          <w:b/>
          <w:i/>
          <w:color w:val="000000"/>
          <w:sz w:val="24"/>
          <w:szCs w:val="24"/>
        </w:rPr>
      </w:pPr>
      <w:r>
        <w:rPr>
          <w:rFonts w:ascii="Cambria" w:hAnsi="Cambria"/>
          <w:b/>
          <w:i/>
          <w:color w:val="000000"/>
          <w:sz w:val="24"/>
          <w:szCs w:val="24"/>
        </w:rPr>
        <w:t>Électrifier</w:t>
      </w:r>
      <w:r w:rsidR="00C6424F" w:rsidRPr="00292411">
        <w:rPr>
          <w:rFonts w:ascii="Cambria" w:hAnsi="Cambria"/>
          <w:b/>
          <w:i/>
          <w:color w:val="000000"/>
          <w:sz w:val="24"/>
          <w:szCs w:val="24"/>
        </w:rPr>
        <w:t xml:space="preserve"> dix (10) localités par le FDE sur financement de la taxe de développement de l’électricité (TDE) dont 05 localités pour la TDE de 2016 et 05 localités pour la TDE de 2017</w:t>
      </w:r>
    </w:p>
    <w:p w14:paraId="250F8A2F" w14:textId="6BF86074" w:rsidR="00692CD9" w:rsidRPr="00292411" w:rsidRDefault="00C6424F" w:rsidP="00692CD9">
      <w:pPr>
        <w:spacing w:after="120" w:line="240" w:lineRule="auto"/>
        <w:jc w:val="both"/>
        <w:rPr>
          <w:rFonts w:ascii="Cambria" w:hAnsi="Cambria"/>
          <w:sz w:val="24"/>
          <w:szCs w:val="24"/>
        </w:rPr>
      </w:pPr>
      <w:r w:rsidRPr="00292411">
        <w:rPr>
          <w:rFonts w:ascii="Cambria" w:hAnsi="Cambria"/>
          <w:sz w:val="24"/>
          <w:szCs w:val="24"/>
        </w:rPr>
        <w:t xml:space="preserve">L’objectif de 2018 pour cette mesure est d’achever les travaux de la TDE </w:t>
      </w:r>
      <w:r w:rsidR="00692CD9">
        <w:rPr>
          <w:rFonts w:ascii="Cambria" w:hAnsi="Cambria"/>
          <w:sz w:val="24"/>
          <w:szCs w:val="24"/>
        </w:rPr>
        <w:t>antérieurement entamés</w:t>
      </w:r>
      <w:r w:rsidR="00692CD9" w:rsidRPr="00292411">
        <w:rPr>
          <w:rFonts w:ascii="Cambria" w:hAnsi="Cambria"/>
          <w:sz w:val="24"/>
          <w:szCs w:val="24"/>
        </w:rPr>
        <w:t xml:space="preserve"> et démarrer les travaux pour la TDE de 2018.</w:t>
      </w:r>
    </w:p>
    <w:p w14:paraId="055E0CA1" w14:textId="2DF973EF" w:rsidR="00C6424F" w:rsidRPr="00292411" w:rsidRDefault="00C6424F" w:rsidP="00667CBB">
      <w:pPr>
        <w:spacing w:after="120" w:line="240" w:lineRule="auto"/>
        <w:jc w:val="both"/>
        <w:rPr>
          <w:rFonts w:ascii="Cambria" w:hAnsi="Cambria"/>
          <w:sz w:val="24"/>
          <w:szCs w:val="24"/>
        </w:rPr>
      </w:pPr>
      <w:r w:rsidRPr="00292411">
        <w:rPr>
          <w:rFonts w:ascii="Cambria" w:hAnsi="Cambria"/>
          <w:sz w:val="24"/>
          <w:szCs w:val="24"/>
        </w:rPr>
        <w:t>Au 30 juin 2018, on note que les travaux se poursuivent la passation des marchés pour l’électrification des 05 nouvelles localités est effective.</w:t>
      </w:r>
    </w:p>
    <w:p w14:paraId="04173836" w14:textId="55E16659" w:rsidR="00C6424F" w:rsidRPr="00292411" w:rsidRDefault="00C6424F" w:rsidP="00667CBB">
      <w:pPr>
        <w:spacing w:after="120" w:line="240" w:lineRule="auto"/>
        <w:jc w:val="both"/>
        <w:rPr>
          <w:rFonts w:ascii="Cambria" w:hAnsi="Cambria"/>
          <w:sz w:val="24"/>
          <w:szCs w:val="24"/>
        </w:rPr>
      </w:pPr>
      <w:r w:rsidRPr="00292411">
        <w:rPr>
          <w:rFonts w:ascii="Cambria" w:hAnsi="Cambria"/>
          <w:sz w:val="24"/>
          <w:szCs w:val="24"/>
        </w:rPr>
        <w:t>Les taux moyens d’exécution physique et financier sont respectivement à 60% et 50%.</w:t>
      </w:r>
    </w:p>
    <w:p w14:paraId="09D41A2E" w14:textId="77777777" w:rsidR="00C6424F" w:rsidRPr="00292411" w:rsidRDefault="00C6424F" w:rsidP="00911387">
      <w:pPr>
        <w:pStyle w:val="Paragraphedeliste"/>
        <w:numPr>
          <w:ilvl w:val="0"/>
          <w:numId w:val="85"/>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Réaliser des travaux d’extension des réseaux électriques de 30 localités sur financement de la TDE 2017</w:t>
      </w:r>
    </w:p>
    <w:p w14:paraId="28FD10C8" w14:textId="01B9FC9F" w:rsidR="00C6424F" w:rsidRPr="00292411" w:rsidRDefault="00C6424F" w:rsidP="00667CBB">
      <w:pPr>
        <w:spacing w:after="120" w:line="240" w:lineRule="auto"/>
        <w:jc w:val="both"/>
        <w:rPr>
          <w:rFonts w:ascii="Cambria" w:hAnsi="Cambria"/>
          <w:sz w:val="24"/>
          <w:szCs w:val="24"/>
        </w:rPr>
      </w:pPr>
      <w:r w:rsidRPr="00292411">
        <w:rPr>
          <w:rFonts w:ascii="Cambria" w:hAnsi="Cambria"/>
          <w:sz w:val="24"/>
          <w:szCs w:val="24"/>
        </w:rPr>
        <w:t xml:space="preserve">L’objectif </w:t>
      </w:r>
      <w:r w:rsidR="00A072BC">
        <w:rPr>
          <w:rFonts w:ascii="Cambria" w:hAnsi="Cambria"/>
          <w:sz w:val="24"/>
          <w:szCs w:val="24"/>
        </w:rPr>
        <w:t xml:space="preserve">en </w:t>
      </w:r>
      <w:r w:rsidRPr="00292411">
        <w:rPr>
          <w:rFonts w:ascii="Cambria" w:hAnsi="Cambria"/>
          <w:sz w:val="24"/>
          <w:szCs w:val="24"/>
        </w:rPr>
        <w:t>2018 de cette mesure est de réaliser les travaux d’extension des réseaux électriques de 30 localités sur financement de la TDE 2017.</w:t>
      </w:r>
    </w:p>
    <w:p w14:paraId="0F7999BB" w14:textId="77777777" w:rsidR="00C6424F" w:rsidRPr="00292411" w:rsidRDefault="00C6424F" w:rsidP="00667CBB">
      <w:pPr>
        <w:spacing w:after="120" w:line="240" w:lineRule="auto"/>
        <w:jc w:val="both"/>
        <w:rPr>
          <w:rFonts w:ascii="Cambria" w:hAnsi="Cambria"/>
          <w:sz w:val="24"/>
          <w:szCs w:val="24"/>
        </w:rPr>
      </w:pPr>
      <w:r w:rsidRPr="00292411">
        <w:rPr>
          <w:rFonts w:ascii="Cambria" w:hAnsi="Cambria"/>
          <w:sz w:val="24"/>
          <w:szCs w:val="24"/>
        </w:rPr>
        <w:t>Au 30 juin 2018 on note que la passation des marchés est effective et les travaux sont  en cours. Les évaluations techniques ont permis de porter le nombre de localités concernées à 35 au total.</w:t>
      </w:r>
    </w:p>
    <w:p w14:paraId="470B62F1" w14:textId="77777777" w:rsidR="00C6424F" w:rsidRPr="00292411" w:rsidRDefault="00C6424F" w:rsidP="00667CBB">
      <w:pPr>
        <w:spacing w:after="120" w:line="240" w:lineRule="auto"/>
        <w:jc w:val="both"/>
        <w:rPr>
          <w:rFonts w:ascii="Cambria" w:hAnsi="Cambria"/>
          <w:sz w:val="24"/>
          <w:szCs w:val="24"/>
        </w:rPr>
      </w:pPr>
      <w:r w:rsidRPr="00292411">
        <w:rPr>
          <w:rFonts w:ascii="Cambria" w:hAnsi="Cambria"/>
          <w:sz w:val="24"/>
          <w:szCs w:val="24"/>
        </w:rPr>
        <w:lastRenderedPageBreak/>
        <w:t>Le taux d’exécution physique et financier sont estimés respectivement à 40% et 30%.</w:t>
      </w:r>
    </w:p>
    <w:p w14:paraId="1ADF8062" w14:textId="02C8BB6F" w:rsidR="00C6424F" w:rsidRPr="00911387" w:rsidRDefault="00EA16CA" w:rsidP="00911387">
      <w:pPr>
        <w:pStyle w:val="Paragraphedeliste"/>
        <w:numPr>
          <w:ilvl w:val="0"/>
          <w:numId w:val="85"/>
        </w:numPr>
        <w:spacing w:after="120" w:line="240" w:lineRule="auto"/>
        <w:contextualSpacing w:val="0"/>
        <w:jc w:val="both"/>
        <w:rPr>
          <w:rFonts w:ascii="Cambria" w:hAnsi="Cambria"/>
          <w:b/>
          <w:i/>
          <w:color w:val="000000"/>
          <w:sz w:val="24"/>
          <w:szCs w:val="24"/>
        </w:rPr>
      </w:pPr>
      <w:r>
        <w:rPr>
          <w:rFonts w:ascii="Cambria" w:hAnsi="Cambria"/>
          <w:b/>
          <w:i/>
          <w:color w:val="000000"/>
          <w:sz w:val="24"/>
          <w:szCs w:val="24"/>
        </w:rPr>
        <w:t xml:space="preserve">Mettre en œuvre le </w:t>
      </w:r>
      <w:r w:rsidR="00C6424F" w:rsidRPr="00EA16CA">
        <w:rPr>
          <w:rFonts w:ascii="Cambria" w:hAnsi="Cambria"/>
          <w:b/>
          <w:i/>
          <w:color w:val="000000"/>
          <w:sz w:val="24"/>
          <w:szCs w:val="24"/>
        </w:rPr>
        <w:t>Projet d’Electrification Rurale Décentralisée des Provinces du Ziro et du Gourma (ERD ZIGO), région de l’Est et du Centre-Sud</w:t>
      </w:r>
      <w:r w:rsidR="00C6424F" w:rsidRPr="00292411">
        <w:rPr>
          <w:rFonts w:ascii="Cambria" w:hAnsi="Cambria"/>
          <w:b/>
          <w:i/>
          <w:color w:val="000000"/>
          <w:sz w:val="24"/>
          <w:szCs w:val="24"/>
        </w:rPr>
        <w:fldChar w:fldCharType="begin"/>
      </w:r>
      <w:r w:rsidR="00C6424F" w:rsidRPr="00911387">
        <w:rPr>
          <w:rFonts w:ascii="Cambria" w:hAnsi="Cambria"/>
          <w:b/>
          <w:i/>
          <w:color w:val="000000"/>
          <w:sz w:val="24"/>
          <w:szCs w:val="24"/>
        </w:rPr>
        <w:instrText xml:space="preserve"> LINK Excel.Sheet.8 "F:\\PUS JUILLET 2018\\INFORMATIONS\\TABLEAU RECAPITULATIF DE LA   SITUATION D'EXECUTION DU PROGRAMME D'ACTIVITES 2017 DE L'ABER  (excel)_Revu27062018-1.xls" "Tableau général!L8C1" \a \f 5 \h  \* MERGEFORMAT </w:instrText>
      </w:r>
      <w:r w:rsidR="00C6424F" w:rsidRPr="00292411">
        <w:rPr>
          <w:rFonts w:ascii="Cambria" w:hAnsi="Cambria"/>
          <w:b/>
          <w:i/>
          <w:color w:val="000000"/>
          <w:sz w:val="24"/>
          <w:szCs w:val="24"/>
        </w:rPr>
        <w:fldChar w:fldCharType="separate"/>
      </w:r>
    </w:p>
    <w:p w14:paraId="0B4CF85C" w14:textId="20656553" w:rsidR="00C6424F" w:rsidRPr="00292411" w:rsidRDefault="00C6424F" w:rsidP="00667CBB">
      <w:pPr>
        <w:spacing w:after="120" w:line="240" w:lineRule="auto"/>
        <w:jc w:val="both"/>
        <w:rPr>
          <w:rFonts w:ascii="Cambria" w:hAnsi="Cambria"/>
          <w:sz w:val="24"/>
          <w:szCs w:val="24"/>
        </w:rPr>
      </w:pPr>
      <w:r w:rsidRPr="00292411">
        <w:rPr>
          <w:rFonts w:ascii="Cambria" w:hAnsi="Cambria"/>
          <w:sz w:val="24"/>
          <w:szCs w:val="24"/>
        </w:rPr>
        <w:t>L'objectif de 2018 est de démarrer les travaux d’électrification du P</w:t>
      </w:r>
      <w:r w:rsidR="00EA16CA">
        <w:rPr>
          <w:rFonts w:ascii="Cambria" w:hAnsi="Cambria"/>
          <w:sz w:val="24"/>
          <w:szCs w:val="24"/>
        </w:rPr>
        <w:t>rojet d’Electrification Rurale D</w:t>
      </w:r>
      <w:r w:rsidRPr="00292411">
        <w:rPr>
          <w:rFonts w:ascii="Cambria" w:hAnsi="Cambria"/>
          <w:sz w:val="24"/>
          <w:szCs w:val="24"/>
        </w:rPr>
        <w:t xml:space="preserve">écentralisée des provinces du Ziro et du Gourma (ERD-ZIGO). </w:t>
      </w:r>
    </w:p>
    <w:p w14:paraId="22E0A336" w14:textId="3AD95B27" w:rsidR="00C6424F" w:rsidRPr="00292411" w:rsidRDefault="00C6424F" w:rsidP="00667CBB">
      <w:pPr>
        <w:spacing w:after="120" w:line="240" w:lineRule="auto"/>
        <w:jc w:val="both"/>
        <w:rPr>
          <w:rFonts w:ascii="Cambria" w:hAnsi="Cambria"/>
          <w:sz w:val="24"/>
          <w:szCs w:val="24"/>
        </w:rPr>
      </w:pPr>
      <w:r w:rsidRPr="00292411">
        <w:rPr>
          <w:rFonts w:ascii="Cambria" w:hAnsi="Cambria"/>
          <w:sz w:val="24"/>
          <w:szCs w:val="24"/>
        </w:rPr>
        <w:t>A la date du 30 juin 2018</w:t>
      </w:r>
      <w:r w:rsidR="00A072BC">
        <w:rPr>
          <w:rFonts w:ascii="Cambria" w:hAnsi="Cambria"/>
          <w:sz w:val="24"/>
          <w:szCs w:val="24"/>
        </w:rPr>
        <w:t>,</w:t>
      </w:r>
      <w:r w:rsidRPr="00292411">
        <w:rPr>
          <w:rFonts w:ascii="Cambria" w:hAnsi="Cambria"/>
          <w:sz w:val="24"/>
          <w:szCs w:val="24"/>
        </w:rPr>
        <w:t xml:space="preserve"> on note que les travaux pour l’électrification de 45 localités ont effectivement démarré. L’attributaire d'un des lots s’est révélé défaillant. </w:t>
      </w:r>
      <w:r w:rsidR="00EA16CA">
        <w:rPr>
          <w:rFonts w:ascii="Cambria" w:hAnsi="Cambria"/>
          <w:sz w:val="24"/>
          <w:szCs w:val="24"/>
        </w:rPr>
        <w:t>Les p</w:t>
      </w:r>
      <w:r w:rsidRPr="00292411">
        <w:rPr>
          <w:rFonts w:ascii="Cambria" w:hAnsi="Cambria"/>
          <w:sz w:val="24"/>
          <w:szCs w:val="24"/>
        </w:rPr>
        <w:t xml:space="preserve">aiements de l'avance de démarrage et des factures FOB </w:t>
      </w:r>
      <w:r w:rsidR="00EA16CA">
        <w:rPr>
          <w:rFonts w:ascii="Cambria" w:hAnsi="Cambria"/>
          <w:sz w:val="24"/>
          <w:szCs w:val="24"/>
        </w:rPr>
        <w:t xml:space="preserve">des 2 autres lots a été effectué </w:t>
      </w:r>
      <w:r w:rsidRPr="00292411">
        <w:rPr>
          <w:rFonts w:ascii="Cambria" w:hAnsi="Cambria"/>
          <w:sz w:val="24"/>
          <w:szCs w:val="24"/>
        </w:rPr>
        <w:t>en raison de l'accélération des travaux.</w:t>
      </w:r>
    </w:p>
    <w:p w14:paraId="3D1CF582" w14:textId="2827F3D3" w:rsidR="00692CD9" w:rsidRPr="00292411" w:rsidRDefault="00C6424F" w:rsidP="00667CBB">
      <w:pPr>
        <w:spacing w:after="120" w:line="240" w:lineRule="auto"/>
        <w:jc w:val="both"/>
        <w:rPr>
          <w:rFonts w:ascii="Cambria" w:hAnsi="Cambria"/>
          <w:sz w:val="24"/>
          <w:szCs w:val="24"/>
        </w:rPr>
      </w:pPr>
      <w:r w:rsidRPr="00292411">
        <w:rPr>
          <w:rFonts w:ascii="Cambria" w:hAnsi="Cambria"/>
          <w:sz w:val="24"/>
          <w:szCs w:val="24"/>
        </w:rPr>
        <w:fldChar w:fldCharType="end"/>
      </w:r>
      <w:r w:rsidRPr="00292411">
        <w:rPr>
          <w:rFonts w:ascii="Cambria" w:hAnsi="Cambria"/>
          <w:sz w:val="24"/>
          <w:szCs w:val="24"/>
        </w:rPr>
        <w:t>Le taux d’exécution physique et financier sont estimés</w:t>
      </w:r>
      <w:r w:rsidR="00292411" w:rsidRPr="00292411">
        <w:rPr>
          <w:rFonts w:ascii="Cambria" w:hAnsi="Cambria"/>
          <w:sz w:val="24"/>
          <w:szCs w:val="24"/>
        </w:rPr>
        <w:t xml:space="preserve"> respectivement à 100% et 100%.</w:t>
      </w:r>
      <w:r w:rsidR="00692CD9">
        <w:rPr>
          <w:rFonts w:ascii="Cambria" w:hAnsi="Cambria"/>
          <w:sz w:val="24"/>
          <w:szCs w:val="24"/>
        </w:rPr>
        <w:t>Pour les 2 autres lots et relativement à la programmation budgétaire et celle d’activités sur le terrain</w:t>
      </w:r>
      <w:r w:rsidR="00692CD9" w:rsidRPr="00292411">
        <w:rPr>
          <w:rFonts w:ascii="Cambria" w:hAnsi="Cambria"/>
          <w:sz w:val="24"/>
          <w:szCs w:val="24"/>
        </w:rPr>
        <w:t>.</w:t>
      </w:r>
    </w:p>
    <w:p w14:paraId="7065AAD1" w14:textId="68118257" w:rsidR="00C6424F" w:rsidRPr="00292411" w:rsidRDefault="00C6424F" w:rsidP="00911387">
      <w:pPr>
        <w:numPr>
          <w:ilvl w:val="0"/>
          <w:numId w:val="86"/>
        </w:numPr>
        <w:spacing w:after="120" w:line="240" w:lineRule="auto"/>
        <w:jc w:val="both"/>
        <w:rPr>
          <w:rFonts w:ascii="Cambria" w:hAnsi="Cambria"/>
          <w:b/>
          <w:i/>
          <w:color w:val="000000"/>
          <w:sz w:val="24"/>
          <w:szCs w:val="24"/>
        </w:rPr>
      </w:pPr>
      <w:r w:rsidRPr="00292411">
        <w:rPr>
          <w:rFonts w:ascii="Cambria" w:hAnsi="Cambria"/>
          <w:b/>
          <w:i/>
          <w:color w:val="000000"/>
          <w:sz w:val="24"/>
          <w:szCs w:val="24"/>
        </w:rPr>
        <w:t>Électrifi</w:t>
      </w:r>
      <w:r w:rsidR="00EA16CA">
        <w:rPr>
          <w:rFonts w:ascii="Cambria" w:hAnsi="Cambria"/>
          <w:b/>
          <w:i/>
          <w:color w:val="000000"/>
          <w:sz w:val="24"/>
          <w:szCs w:val="24"/>
        </w:rPr>
        <w:t xml:space="preserve">er </w:t>
      </w:r>
      <w:r w:rsidRPr="00292411">
        <w:rPr>
          <w:rFonts w:ascii="Cambria" w:hAnsi="Cambria"/>
          <w:b/>
          <w:i/>
          <w:color w:val="000000"/>
          <w:sz w:val="24"/>
          <w:szCs w:val="24"/>
        </w:rPr>
        <w:t>quarante et un (41) localités par le FDE sur financement de la Banque Islamique de Développement (BID)</w:t>
      </w:r>
    </w:p>
    <w:p w14:paraId="075717F4" w14:textId="6DADAC91" w:rsidR="00C6424F" w:rsidRPr="00292411" w:rsidRDefault="00C6424F" w:rsidP="00667CBB">
      <w:pPr>
        <w:spacing w:after="120" w:line="240" w:lineRule="auto"/>
        <w:jc w:val="both"/>
        <w:rPr>
          <w:rFonts w:ascii="Cambria" w:hAnsi="Cambria"/>
          <w:sz w:val="24"/>
          <w:szCs w:val="24"/>
        </w:rPr>
      </w:pPr>
      <w:r w:rsidRPr="00292411">
        <w:rPr>
          <w:rFonts w:ascii="Cambria" w:hAnsi="Cambria"/>
          <w:sz w:val="24"/>
          <w:szCs w:val="24"/>
        </w:rPr>
        <w:t xml:space="preserve">L’objectif 2018 est de poursuivre les travaux d’électrification des localités </w:t>
      </w:r>
      <w:r w:rsidR="00EA16CA">
        <w:rPr>
          <w:rFonts w:ascii="Cambria" w:hAnsi="Cambria"/>
          <w:sz w:val="24"/>
          <w:szCs w:val="24"/>
        </w:rPr>
        <w:t>concernées par le p</w:t>
      </w:r>
      <w:r w:rsidRPr="00292411">
        <w:rPr>
          <w:rFonts w:ascii="Cambria" w:hAnsi="Cambria"/>
          <w:sz w:val="24"/>
          <w:szCs w:val="24"/>
        </w:rPr>
        <w:t>rojet par énergie renouvelable.</w:t>
      </w:r>
    </w:p>
    <w:p w14:paraId="333EA137" w14:textId="00B5FD87" w:rsidR="00C6424F" w:rsidRPr="00292411" w:rsidRDefault="00C6424F" w:rsidP="00667CBB">
      <w:pPr>
        <w:spacing w:after="120" w:line="240" w:lineRule="auto"/>
        <w:jc w:val="both"/>
        <w:rPr>
          <w:rFonts w:ascii="Cambria" w:hAnsi="Cambria"/>
          <w:sz w:val="24"/>
          <w:szCs w:val="24"/>
        </w:rPr>
      </w:pPr>
      <w:r w:rsidRPr="00292411">
        <w:rPr>
          <w:rFonts w:ascii="Cambria" w:hAnsi="Cambria"/>
          <w:sz w:val="24"/>
          <w:szCs w:val="24"/>
        </w:rPr>
        <w:t>Au 30 juin 2018, les travaux d’électrification de</w:t>
      </w:r>
      <w:r w:rsidR="00EA16CA">
        <w:rPr>
          <w:rFonts w:ascii="Cambria" w:hAnsi="Cambria"/>
          <w:sz w:val="24"/>
          <w:szCs w:val="24"/>
        </w:rPr>
        <w:t>s</w:t>
      </w:r>
      <w:r w:rsidRPr="00292411">
        <w:rPr>
          <w:rFonts w:ascii="Cambria" w:hAnsi="Cambria"/>
          <w:sz w:val="24"/>
          <w:szCs w:val="24"/>
        </w:rPr>
        <w:t xml:space="preserve"> 41 localités par énergie renouvelable sur financement de la Banque Islamique de Développement (BID) sont en cours pour deux lots et le troisième lot a fait l’objet de reprise au niveau de l’attribution.</w:t>
      </w:r>
    </w:p>
    <w:p w14:paraId="04BB8FF4" w14:textId="097EFF51" w:rsidR="00C6424F" w:rsidRPr="00292411" w:rsidRDefault="00C6424F" w:rsidP="00667CBB">
      <w:pPr>
        <w:spacing w:after="120" w:line="240" w:lineRule="auto"/>
        <w:jc w:val="both"/>
        <w:rPr>
          <w:rFonts w:ascii="Cambria" w:hAnsi="Cambria"/>
          <w:sz w:val="24"/>
          <w:szCs w:val="24"/>
        </w:rPr>
      </w:pPr>
      <w:r w:rsidRPr="00292411">
        <w:rPr>
          <w:rFonts w:ascii="Cambria" w:hAnsi="Cambria"/>
          <w:sz w:val="24"/>
          <w:szCs w:val="24"/>
        </w:rPr>
        <w:t>Le taux d’exécution physique et financier sont estimés respectivement à 100% et 21%.</w:t>
      </w:r>
    </w:p>
    <w:p w14:paraId="043469FB" w14:textId="77777777" w:rsidR="0055061F" w:rsidRDefault="00BF6CDC" w:rsidP="0055061F">
      <w:pPr>
        <w:numPr>
          <w:ilvl w:val="0"/>
          <w:numId w:val="86"/>
        </w:numPr>
        <w:spacing w:after="120" w:line="240" w:lineRule="auto"/>
        <w:jc w:val="both"/>
        <w:rPr>
          <w:rFonts w:ascii="Cambria" w:hAnsi="Cambria"/>
          <w:b/>
          <w:i/>
          <w:color w:val="000000"/>
          <w:sz w:val="24"/>
          <w:szCs w:val="24"/>
        </w:rPr>
      </w:pPr>
      <w:r w:rsidRPr="00292411">
        <w:rPr>
          <w:rFonts w:ascii="Cambria" w:hAnsi="Cambria"/>
          <w:b/>
          <w:i/>
          <w:color w:val="000000"/>
          <w:sz w:val="24"/>
          <w:szCs w:val="24"/>
        </w:rPr>
        <w:t xml:space="preserve">Mettre en place un programme d’installation de chauffe-eau et de cuiseurs solaires dans les formations sanitaires et les structures sociocommunautaires (CSPS, CMA, CHR, cantines scolaires, prisons civiles) </w:t>
      </w:r>
    </w:p>
    <w:p w14:paraId="11FA2F4F" w14:textId="69D26BB1" w:rsidR="00C65908" w:rsidRPr="0055061F" w:rsidRDefault="00C65908" w:rsidP="0055061F">
      <w:pPr>
        <w:spacing w:after="120" w:line="240" w:lineRule="auto"/>
        <w:jc w:val="both"/>
        <w:rPr>
          <w:rFonts w:ascii="Cambria" w:hAnsi="Cambria"/>
          <w:color w:val="000000"/>
          <w:sz w:val="24"/>
          <w:szCs w:val="24"/>
        </w:rPr>
      </w:pPr>
      <w:r w:rsidRPr="0055061F">
        <w:rPr>
          <w:rFonts w:ascii="Cambria" w:hAnsi="Cambria"/>
          <w:color w:val="000000"/>
          <w:sz w:val="24"/>
          <w:szCs w:val="24"/>
        </w:rPr>
        <w:t>Ce projet a connu un redimensionnement au fur de sa maturation et s’intitule désormais « projet d’électrification par systèmes solaires des infrastructures sociocommunautaires du Burkina Faso ».</w:t>
      </w:r>
    </w:p>
    <w:p w14:paraId="0ED85E50" w14:textId="1E987EE0"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 xml:space="preserve">L’objectif </w:t>
      </w:r>
      <w:r w:rsidR="00EA16CA">
        <w:rPr>
          <w:rFonts w:ascii="Cambria" w:hAnsi="Cambria"/>
          <w:color w:val="000000"/>
          <w:sz w:val="24"/>
          <w:szCs w:val="24"/>
        </w:rPr>
        <w:t xml:space="preserve">en </w:t>
      </w:r>
      <w:r w:rsidRPr="00292411">
        <w:rPr>
          <w:rFonts w:ascii="Cambria" w:hAnsi="Cambria"/>
          <w:color w:val="000000"/>
          <w:sz w:val="24"/>
          <w:szCs w:val="24"/>
        </w:rPr>
        <w:t>2018 consiste à finaliser les travaux entrepris en 2017 et démarrer ceux de l’année 2018.</w:t>
      </w:r>
    </w:p>
    <w:p w14:paraId="28301363" w14:textId="088D392B" w:rsidR="00BF6CDC" w:rsidRPr="00292411" w:rsidRDefault="00C65908" w:rsidP="00667CBB">
      <w:pPr>
        <w:spacing w:after="120" w:line="240" w:lineRule="auto"/>
        <w:jc w:val="both"/>
        <w:rPr>
          <w:rFonts w:ascii="Cambria" w:hAnsi="Cambria"/>
          <w:color w:val="000000"/>
          <w:sz w:val="24"/>
          <w:szCs w:val="24"/>
        </w:rPr>
      </w:pPr>
      <w:r w:rsidRPr="00852B0B">
        <w:rPr>
          <w:rFonts w:ascii="Cambria" w:hAnsi="Cambria"/>
          <w:color w:val="000000"/>
        </w:rPr>
        <w:t>Les résultats atteints au 30 juin 2018 sont :</w:t>
      </w:r>
      <w:r>
        <w:rPr>
          <w:rFonts w:ascii="Cambria" w:hAnsi="Cambria"/>
          <w:color w:val="000000"/>
        </w:rPr>
        <w:t xml:space="preserve"> </w:t>
      </w:r>
      <w:r w:rsidRPr="004B04FC">
        <w:rPr>
          <w:rFonts w:ascii="Cambria" w:hAnsi="Cambria"/>
          <w:color w:val="000000"/>
        </w:rPr>
        <w:t xml:space="preserve">L’étude </w:t>
      </w:r>
      <w:r>
        <w:rPr>
          <w:rFonts w:ascii="Cambria" w:hAnsi="Cambria"/>
          <w:color w:val="000000"/>
        </w:rPr>
        <w:t xml:space="preserve">de faisabilité </w:t>
      </w:r>
      <w:r w:rsidRPr="004B04FC">
        <w:rPr>
          <w:rFonts w:ascii="Cambria" w:hAnsi="Cambria"/>
          <w:color w:val="000000"/>
        </w:rPr>
        <w:t>d</w:t>
      </w:r>
      <w:r>
        <w:rPr>
          <w:rFonts w:ascii="Cambria" w:hAnsi="Cambria"/>
          <w:color w:val="000000"/>
        </w:rPr>
        <w:t>u</w:t>
      </w:r>
      <w:r w:rsidRPr="004B04FC">
        <w:rPr>
          <w:rFonts w:ascii="Cambria" w:hAnsi="Cambria"/>
          <w:color w:val="000000"/>
        </w:rPr>
        <w:t xml:space="preserve"> projet engagée en 2017 a été réceptionnée au cours du premier trimestre. </w:t>
      </w:r>
      <w:r>
        <w:rPr>
          <w:rFonts w:ascii="Cambria" w:hAnsi="Cambria"/>
          <w:color w:val="000000"/>
        </w:rPr>
        <w:t>On note également</w:t>
      </w:r>
      <w:r w:rsidRPr="00852B0B">
        <w:rPr>
          <w:rFonts w:ascii="Cambria" w:hAnsi="Cambria"/>
          <w:color w:val="000000"/>
        </w:rPr>
        <w:t xml:space="preserve"> la réception en cours de 450 kits et 1400 lampadaires solaires installés dans les infrastructures dans 175 localités ; l’élaboration des DAO pour le lancement des marchés de 2018.</w:t>
      </w:r>
      <w:r w:rsidR="00BF6CDC" w:rsidRPr="00292411">
        <w:rPr>
          <w:rFonts w:ascii="Cambria" w:hAnsi="Cambria"/>
          <w:color w:val="000000"/>
          <w:sz w:val="24"/>
          <w:szCs w:val="24"/>
        </w:rPr>
        <w:t>Le taux d’exécution physique et financier sont estimés respectivement à 35% et 10%.</w:t>
      </w:r>
    </w:p>
    <w:p w14:paraId="57648D5D" w14:textId="77777777" w:rsidR="00BF6CDC" w:rsidRPr="00292411"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Mettre en œuvre le Projet de promotion de jatropha curcas comme source de biocarburant durable au Burkina Faso</w:t>
      </w:r>
    </w:p>
    <w:p w14:paraId="478FFECD" w14:textId="0FA1CD84" w:rsidR="00BF6CDC" w:rsidRPr="00292411" w:rsidRDefault="00EA16CA" w:rsidP="00667CBB">
      <w:pPr>
        <w:spacing w:after="120" w:line="240" w:lineRule="auto"/>
        <w:jc w:val="both"/>
        <w:rPr>
          <w:rFonts w:ascii="Cambria" w:hAnsi="Cambria"/>
          <w:color w:val="000000"/>
          <w:sz w:val="24"/>
          <w:szCs w:val="24"/>
        </w:rPr>
      </w:pPr>
      <w:r>
        <w:rPr>
          <w:rFonts w:ascii="Cambria" w:hAnsi="Cambria"/>
          <w:color w:val="000000"/>
          <w:sz w:val="24"/>
          <w:szCs w:val="24"/>
        </w:rPr>
        <w:t>L’objectif en 2018 est de r</w:t>
      </w:r>
      <w:r w:rsidR="00BF6CDC" w:rsidRPr="00292411">
        <w:rPr>
          <w:rFonts w:ascii="Cambria" w:hAnsi="Cambria"/>
          <w:color w:val="000000"/>
          <w:sz w:val="24"/>
          <w:szCs w:val="24"/>
        </w:rPr>
        <w:t>éaliser 5000 ha de plantation de jatropha; doter les producteurs et productrices de 20 presses et 50 décortiqueuses; former 150 femmes à la fabrication de savon à base de jatropha et les doter d'équipements de fabrication de savon; élaborer un avant-projet de cadre normatif pour la qualité de l'huile de jatropha dans le cadre du processu</w:t>
      </w:r>
      <w:r>
        <w:rPr>
          <w:rFonts w:ascii="Cambria" w:hAnsi="Cambria"/>
          <w:color w:val="000000"/>
          <w:sz w:val="24"/>
          <w:szCs w:val="24"/>
        </w:rPr>
        <w:t>s de certification de l'huile; e</w:t>
      </w:r>
      <w:r w:rsidR="00BF6CDC" w:rsidRPr="00292411">
        <w:rPr>
          <w:rFonts w:ascii="Cambria" w:hAnsi="Cambria"/>
          <w:color w:val="000000"/>
          <w:sz w:val="24"/>
          <w:szCs w:val="24"/>
        </w:rPr>
        <w:t>ffectuer les travaux de recherche et publier les résultats sur le volet agronomique et sur l'utilisation de l'huile dans les moteurs (PTFM, moteur agricole, etc,); effectuer des tests pilotes d'utilisation de l'huile dans les moteurs (centrales hybrides et moteurs agricoles).</w:t>
      </w:r>
    </w:p>
    <w:p w14:paraId="7A2EEC64" w14:textId="600116ED"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lastRenderedPageBreak/>
        <w:t xml:space="preserve">Au 30 juin 2018, 2000 000 de plants et de semences réalisés pour la mise en terre pour un objectif de 5000 ha; les groupements de femmes </w:t>
      </w:r>
      <w:r w:rsidR="004A5BAA">
        <w:rPr>
          <w:rFonts w:ascii="Cambria" w:hAnsi="Cambria"/>
          <w:color w:val="000000"/>
          <w:sz w:val="24"/>
          <w:szCs w:val="24"/>
        </w:rPr>
        <w:t xml:space="preserve">ont été </w:t>
      </w:r>
      <w:r w:rsidRPr="00292411">
        <w:rPr>
          <w:rFonts w:ascii="Cambria" w:hAnsi="Cambria"/>
          <w:color w:val="000000"/>
          <w:sz w:val="24"/>
          <w:szCs w:val="24"/>
        </w:rPr>
        <w:t xml:space="preserve">répertoriés et sensibilisés dans le cadre de la formation en savon; les spécification techniques pour l'acquisition de presses, de décortiqueuses et des unités de production de savon </w:t>
      </w:r>
      <w:r w:rsidR="004A5BAA">
        <w:rPr>
          <w:rFonts w:ascii="Cambria" w:hAnsi="Cambria"/>
          <w:color w:val="000000"/>
          <w:sz w:val="24"/>
          <w:szCs w:val="24"/>
        </w:rPr>
        <w:t xml:space="preserve">sont </w:t>
      </w:r>
      <w:r w:rsidRPr="00292411">
        <w:rPr>
          <w:rFonts w:ascii="Cambria" w:hAnsi="Cambria"/>
          <w:color w:val="000000"/>
          <w:sz w:val="24"/>
          <w:szCs w:val="24"/>
        </w:rPr>
        <w:t xml:space="preserve">disponibles; une convention </w:t>
      </w:r>
      <w:r w:rsidR="004A5BAA">
        <w:rPr>
          <w:rFonts w:ascii="Cambria" w:hAnsi="Cambria"/>
          <w:color w:val="000000"/>
          <w:sz w:val="24"/>
          <w:szCs w:val="24"/>
        </w:rPr>
        <w:t xml:space="preserve">a été </w:t>
      </w:r>
      <w:r w:rsidRPr="00292411">
        <w:rPr>
          <w:rFonts w:ascii="Cambria" w:hAnsi="Cambria"/>
          <w:color w:val="000000"/>
          <w:sz w:val="24"/>
          <w:szCs w:val="24"/>
        </w:rPr>
        <w:t xml:space="preserve">signée avec </w:t>
      </w:r>
      <w:r w:rsidR="004A5BAA">
        <w:rPr>
          <w:rFonts w:ascii="Cambria" w:hAnsi="Cambria"/>
          <w:color w:val="000000"/>
          <w:sz w:val="24"/>
          <w:szCs w:val="24"/>
        </w:rPr>
        <w:t>l’</w:t>
      </w:r>
      <w:r w:rsidRPr="00292411">
        <w:rPr>
          <w:rFonts w:ascii="Cambria" w:hAnsi="Cambria"/>
          <w:color w:val="000000"/>
          <w:sz w:val="24"/>
          <w:szCs w:val="24"/>
        </w:rPr>
        <w:t xml:space="preserve">ABNORM et les travaux sont en cours pour la certification de l'huile de jatropha; une convention </w:t>
      </w:r>
      <w:r w:rsidR="004A5BAA">
        <w:rPr>
          <w:rFonts w:ascii="Cambria" w:hAnsi="Cambria"/>
          <w:color w:val="000000"/>
          <w:sz w:val="24"/>
          <w:szCs w:val="24"/>
        </w:rPr>
        <w:t xml:space="preserve">a été </w:t>
      </w:r>
      <w:r w:rsidRPr="00292411">
        <w:rPr>
          <w:rFonts w:ascii="Cambria" w:hAnsi="Cambria"/>
          <w:color w:val="000000"/>
          <w:sz w:val="24"/>
          <w:szCs w:val="24"/>
        </w:rPr>
        <w:t>signée avec l'INERA et l'Université de Ouaga et les travaux de recherches sont en cours pour le volet agronomique (18 thèmes de recherche) et pour le volet utilisation de l'huile dans les moteurs; Un partenariat est en cours avec</w:t>
      </w:r>
      <w:r w:rsidR="004A5BAA">
        <w:rPr>
          <w:rFonts w:ascii="Cambria" w:hAnsi="Cambria"/>
          <w:color w:val="000000"/>
          <w:sz w:val="24"/>
          <w:szCs w:val="24"/>
        </w:rPr>
        <w:t xml:space="preserve"> le</w:t>
      </w:r>
      <w:r w:rsidRPr="00292411">
        <w:rPr>
          <w:rFonts w:ascii="Cambria" w:hAnsi="Cambria"/>
          <w:color w:val="000000"/>
          <w:sz w:val="24"/>
          <w:szCs w:val="24"/>
        </w:rPr>
        <w:t xml:space="preserve"> PADEL et </w:t>
      </w:r>
      <w:r w:rsidR="004A5BAA">
        <w:rPr>
          <w:rFonts w:ascii="Cambria" w:hAnsi="Cambria"/>
          <w:color w:val="000000"/>
          <w:sz w:val="24"/>
          <w:szCs w:val="24"/>
        </w:rPr>
        <w:t>l’</w:t>
      </w:r>
      <w:r w:rsidRPr="00292411">
        <w:rPr>
          <w:rFonts w:ascii="Cambria" w:hAnsi="Cambria"/>
          <w:color w:val="000000"/>
          <w:sz w:val="24"/>
          <w:szCs w:val="24"/>
        </w:rPr>
        <w:t>ABER pour l'utilisation de l'huile dans les PTFM et moteurs hybrides</w:t>
      </w:r>
      <w:r w:rsidR="004A5BAA">
        <w:rPr>
          <w:rFonts w:ascii="Cambria" w:hAnsi="Cambria"/>
          <w:color w:val="000000"/>
          <w:sz w:val="24"/>
          <w:szCs w:val="24"/>
        </w:rPr>
        <w:t>.</w:t>
      </w:r>
      <w:r w:rsidRPr="00292411">
        <w:rPr>
          <w:rFonts w:ascii="Cambria" w:hAnsi="Cambria"/>
          <w:color w:val="000000"/>
          <w:sz w:val="24"/>
          <w:szCs w:val="24"/>
        </w:rPr>
        <w:t xml:space="preserve"> </w:t>
      </w:r>
    </w:p>
    <w:p w14:paraId="4B94635A" w14:textId="43C22911" w:rsidR="00692CD9"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Le taux d’exécution physique et financier sont estimés respectivement à 17% et 14%.</w:t>
      </w:r>
    </w:p>
    <w:p w14:paraId="3FB64E89" w14:textId="77777777" w:rsidR="00BF6CDC" w:rsidRPr="00292411"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Mettre en œuvre un programme d'installation d'équipements solaires sur les bâtiments publics</w:t>
      </w:r>
    </w:p>
    <w:p w14:paraId="4FEFAB52" w14:textId="778B1220"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 xml:space="preserve">L’objectif </w:t>
      </w:r>
      <w:r w:rsidR="004A5BAA">
        <w:rPr>
          <w:rFonts w:ascii="Cambria" w:hAnsi="Cambria"/>
          <w:color w:val="000000"/>
          <w:sz w:val="24"/>
          <w:szCs w:val="24"/>
        </w:rPr>
        <w:t xml:space="preserve">en </w:t>
      </w:r>
      <w:r w:rsidRPr="00292411">
        <w:rPr>
          <w:rFonts w:ascii="Cambria" w:hAnsi="Cambria"/>
          <w:color w:val="000000"/>
          <w:sz w:val="24"/>
          <w:szCs w:val="24"/>
        </w:rPr>
        <w:t xml:space="preserve">2018 consiste </w:t>
      </w:r>
      <w:r w:rsidR="004A5BAA">
        <w:rPr>
          <w:rFonts w:ascii="Cambria" w:hAnsi="Cambria"/>
          <w:color w:val="000000"/>
          <w:sz w:val="24"/>
          <w:szCs w:val="24"/>
        </w:rPr>
        <w:t>à</w:t>
      </w:r>
      <w:r w:rsidRPr="00292411">
        <w:rPr>
          <w:rFonts w:ascii="Cambria" w:hAnsi="Cambria"/>
          <w:color w:val="000000"/>
          <w:sz w:val="24"/>
          <w:szCs w:val="24"/>
        </w:rPr>
        <w:t xml:space="preserve"> l’acquisition et installation d’équipements solaires dans 45 bâtiments publics notamment les brigades de gendarmerie</w:t>
      </w:r>
      <w:r w:rsidR="004A5BAA">
        <w:rPr>
          <w:rFonts w:ascii="Cambria" w:hAnsi="Cambria"/>
          <w:color w:val="000000"/>
          <w:sz w:val="24"/>
          <w:szCs w:val="24"/>
        </w:rPr>
        <w:t>, les Commissariats de police, les c</w:t>
      </w:r>
      <w:r w:rsidRPr="00292411">
        <w:rPr>
          <w:rFonts w:ascii="Cambria" w:hAnsi="Cambria"/>
          <w:color w:val="000000"/>
          <w:sz w:val="24"/>
          <w:szCs w:val="24"/>
        </w:rPr>
        <w:t xml:space="preserve">entres hospitaliers régionaux, les maisons d'arrêt et de correction, les universités. </w:t>
      </w:r>
    </w:p>
    <w:p w14:paraId="388C428E" w14:textId="77777777"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Au 30 juin 2018 on note</w:t>
      </w:r>
      <w:r w:rsidRPr="00292411">
        <w:rPr>
          <w:rFonts w:ascii="Cambria" w:hAnsi="Cambria"/>
          <w:sz w:val="24"/>
          <w:szCs w:val="24"/>
        </w:rPr>
        <w:t xml:space="preserve"> la réalisation d</w:t>
      </w:r>
      <w:r w:rsidRPr="00292411">
        <w:rPr>
          <w:rFonts w:ascii="Cambria" w:hAnsi="Cambria"/>
          <w:color w:val="000000"/>
          <w:sz w:val="24"/>
          <w:szCs w:val="24"/>
        </w:rPr>
        <w:t>es études de faisabilité ainsi que la finalisation et la publication du dossier d’appel d’offre (DAO).</w:t>
      </w:r>
    </w:p>
    <w:p w14:paraId="14029868" w14:textId="0DC9DC30" w:rsidR="004A5BAA"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Le taux d’exécution physique et financier sont estimés respectivement à 30% et 30%.</w:t>
      </w:r>
    </w:p>
    <w:p w14:paraId="35FE5065" w14:textId="0B09DA26" w:rsidR="00BF6CDC" w:rsidRPr="00292411"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Electrifier par systèmes solaires photovoltaïques des infrastructures sanitaires et scolaires en milieu rural et maitrise</w:t>
      </w:r>
      <w:r w:rsidR="004A5BAA">
        <w:rPr>
          <w:rFonts w:ascii="Cambria" w:hAnsi="Cambria"/>
          <w:b/>
          <w:i/>
          <w:color w:val="000000"/>
          <w:sz w:val="24"/>
          <w:szCs w:val="24"/>
        </w:rPr>
        <w:t>r</w:t>
      </w:r>
      <w:r w:rsidRPr="00292411">
        <w:rPr>
          <w:rFonts w:ascii="Cambria" w:hAnsi="Cambria"/>
          <w:b/>
          <w:i/>
          <w:color w:val="000000"/>
          <w:sz w:val="24"/>
          <w:szCs w:val="24"/>
        </w:rPr>
        <w:t xml:space="preserve"> la demande en énergie électrique dans les centres urbains de Ouagadougou et de Bobo Dioulasso </w:t>
      </w:r>
    </w:p>
    <w:p w14:paraId="785F008A" w14:textId="77777777" w:rsidR="00BF6CDC" w:rsidRPr="00292411" w:rsidRDefault="00BF6CDC" w:rsidP="00667CBB">
      <w:pPr>
        <w:spacing w:after="120" w:line="240" w:lineRule="auto"/>
        <w:jc w:val="both"/>
        <w:rPr>
          <w:rFonts w:ascii="Cambria" w:hAnsi="Cambria"/>
          <w:bCs/>
          <w:color w:val="000000"/>
          <w:sz w:val="24"/>
          <w:szCs w:val="24"/>
        </w:rPr>
      </w:pPr>
      <w:r w:rsidRPr="00292411">
        <w:rPr>
          <w:rFonts w:ascii="Cambria" w:hAnsi="Cambria"/>
          <w:bCs/>
          <w:color w:val="000000"/>
          <w:sz w:val="24"/>
          <w:szCs w:val="24"/>
        </w:rPr>
        <w:t>L’objectif 2018 de réalisation de cette mesure consiste à finaliser les travaux de la tranche 2017 d’une part et d’autre part à électrifier 60 infrastructures scolaires et sanitaires et installer 30 chauffe-eau solaires dans les CSPS.</w:t>
      </w:r>
    </w:p>
    <w:p w14:paraId="6FA4A3C5" w14:textId="77777777" w:rsidR="00BF6CDC" w:rsidRPr="00292411" w:rsidRDefault="00BF6CDC" w:rsidP="00667CBB">
      <w:pPr>
        <w:spacing w:after="120" w:line="240" w:lineRule="auto"/>
        <w:jc w:val="both"/>
        <w:rPr>
          <w:rFonts w:ascii="Cambria" w:hAnsi="Cambria"/>
          <w:bCs/>
          <w:color w:val="000000"/>
          <w:sz w:val="24"/>
          <w:szCs w:val="24"/>
        </w:rPr>
      </w:pPr>
      <w:r w:rsidRPr="00292411">
        <w:rPr>
          <w:rFonts w:ascii="Cambria" w:hAnsi="Cambria"/>
          <w:bCs/>
          <w:color w:val="000000"/>
          <w:sz w:val="24"/>
          <w:szCs w:val="24"/>
        </w:rPr>
        <w:t>A la date du 30 juin 2018 on note l’identification des localités bénéficiaires, le recensement des infrastructures et l’élaboration des DAO.</w:t>
      </w:r>
    </w:p>
    <w:p w14:paraId="1A2B9D4D" w14:textId="77777777"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Le taux d’exécution physique et financier sont estimés respectivement à 15 et 00%.</w:t>
      </w:r>
    </w:p>
    <w:p w14:paraId="163E59A2" w14:textId="77777777" w:rsidR="00BF6CDC" w:rsidRPr="00292411"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 xml:space="preserve">Accompagner les ménages pour l’installation de systèmes solaires photovoltaïques chez des particuliers non connectés au réseau SONABEL </w:t>
      </w:r>
    </w:p>
    <w:p w14:paraId="71015A57" w14:textId="429D94E3" w:rsidR="00BF6CDC" w:rsidRPr="00292411" w:rsidRDefault="00BF6CDC" w:rsidP="00667CBB">
      <w:pPr>
        <w:spacing w:after="120" w:line="240" w:lineRule="auto"/>
        <w:jc w:val="both"/>
        <w:rPr>
          <w:rFonts w:ascii="Cambria" w:hAnsi="Cambria"/>
          <w:bCs/>
          <w:color w:val="000000"/>
          <w:sz w:val="24"/>
          <w:szCs w:val="24"/>
        </w:rPr>
      </w:pPr>
      <w:r w:rsidRPr="00292411">
        <w:rPr>
          <w:rFonts w:ascii="Cambria" w:hAnsi="Cambria"/>
          <w:bCs/>
          <w:color w:val="000000"/>
          <w:sz w:val="24"/>
          <w:szCs w:val="24"/>
        </w:rPr>
        <w:t xml:space="preserve">L’objectif </w:t>
      </w:r>
      <w:r w:rsidR="004A5BAA">
        <w:rPr>
          <w:rFonts w:ascii="Cambria" w:hAnsi="Cambria"/>
          <w:bCs/>
          <w:color w:val="000000"/>
          <w:sz w:val="24"/>
          <w:szCs w:val="24"/>
        </w:rPr>
        <w:t xml:space="preserve">en </w:t>
      </w:r>
      <w:r w:rsidRPr="00292411">
        <w:rPr>
          <w:rFonts w:ascii="Cambria" w:hAnsi="Cambria"/>
          <w:bCs/>
          <w:color w:val="000000"/>
          <w:sz w:val="24"/>
          <w:szCs w:val="24"/>
        </w:rPr>
        <w:t xml:space="preserve">2018 consiste à finaliser les études de faisabilité entreprises en 2017 et accompagner les particuliers non connectés au réseau par l'installation de systèmes solaires photovoltaïque. </w:t>
      </w:r>
    </w:p>
    <w:p w14:paraId="5BF3A82D" w14:textId="77777777" w:rsidR="00BF6CDC" w:rsidRPr="00292411" w:rsidRDefault="00BF6CDC" w:rsidP="00667CBB">
      <w:pPr>
        <w:spacing w:after="120" w:line="240" w:lineRule="auto"/>
        <w:jc w:val="both"/>
        <w:rPr>
          <w:rFonts w:ascii="Cambria" w:hAnsi="Cambria"/>
          <w:bCs/>
          <w:color w:val="000000"/>
          <w:sz w:val="24"/>
          <w:szCs w:val="24"/>
        </w:rPr>
      </w:pPr>
      <w:r w:rsidRPr="00292411">
        <w:rPr>
          <w:rFonts w:ascii="Cambria" w:hAnsi="Cambria"/>
          <w:bCs/>
          <w:color w:val="000000"/>
          <w:sz w:val="24"/>
          <w:szCs w:val="24"/>
        </w:rPr>
        <w:t xml:space="preserve">Le premier semestre de 2018 a connu la finalisation des études de faisabilité. Les </w:t>
      </w:r>
      <w:r w:rsidRPr="00292411">
        <w:rPr>
          <w:rFonts w:ascii="Cambria" w:hAnsi="Cambria"/>
          <w:color w:val="000000"/>
          <w:sz w:val="24"/>
          <w:szCs w:val="24"/>
        </w:rPr>
        <w:t>DAO ont été finalisés et en cours de publication.</w:t>
      </w:r>
    </w:p>
    <w:p w14:paraId="1F973586" w14:textId="77777777"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Le taux d’exécution physique et financier sont estimés respectivement à 30 et 40%.</w:t>
      </w:r>
    </w:p>
    <w:p w14:paraId="06ED29E7" w14:textId="23C8CE43" w:rsidR="00BF6CDC" w:rsidRPr="00292411" w:rsidRDefault="004A5BAA" w:rsidP="0055061F">
      <w:pPr>
        <w:pStyle w:val="Paragraphedeliste"/>
        <w:numPr>
          <w:ilvl w:val="0"/>
          <w:numId w:val="87"/>
        </w:numPr>
        <w:spacing w:after="120" w:line="240" w:lineRule="auto"/>
        <w:contextualSpacing w:val="0"/>
        <w:jc w:val="both"/>
        <w:rPr>
          <w:rFonts w:ascii="Cambria" w:hAnsi="Cambria"/>
          <w:b/>
          <w:i/>
          <w:color w:val="000000"/>
          <w:sz w:val="24"/>
          <w:szCs w:val="24"/>
        </w:rPr>
      </w:pPr>
      <w:r>
        <w:rPr>
          <w:rFonts w:ascii="Cambria" w:hAnsi="Cambria"/>
          <w:b/>
          <w:i/>
          <w:color w:val="000000"/>
          <w:sz w:val="24"/>
          <w:szCs w:val="24"/>
        </w:rPr>
        <w:t>Electrifier l</w:t>
      </w:r>
      <w:r w:rsidR="00BF6CDC" w:rsidRPr="00292411">
        <w:rPr>
          <w:rFonts w:ascii="Cambria" w:hAnsi="Cambria"/>
          <w:b/>
          <w:i/>
          <w:color w:val="000000"/>
          <w:sz w:val="24"/>
          <w:szCs w:val="24"/>
        </w:rPr>
        <w:t>es zones Péri-Urbaines de Ouagadougou et de Bobo-Dioulasso par le Projet d'Electrification des zones Péri-Urbaines (PEPU)</w:t>
      </w:r>
    </w:p>
    <w:p w14:paraId="536D3CB0" w14:textId="77777777"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La réalisation de cette mesure devra permettre de Construire 389 km de réseau moyenne tension (MT);</w:t>
      </w:r>
      <w:r w:rsidRPr="00292411">
        <w:rPr>
          <w:rFonts w:ascii="Cambria" w:hAnsi="Cambria"/>
          <w:sz w:val="24"/>
          <w:szCs w:val="24"/>
        </w:rPr>
        <w:t xml:space="preserve"> </w:t>
      </w:r>
      <w:r w:rsidRPr="00292411">
        <w:rPr>
          <w:rFonts w:ascii="Cambria" w:hAnsi="Cambria"/>
          <w:color w:val="000000"/>
          <w:sz w:val="24"/>
          <w:szCs w:val="24"/>
        </w:rPr>
        <w:t>Réaliser le raccordement de 17 500 abonnés au réseau électrique ; Construire 1147 km de réseau basse tension (BT) ; et d’installer de 332 postes de distribution.</w:t>
      </w:r>
    </w:p>
    <w:p w14:paraId="20BE0781" w14:textId="59A2F80D"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lastRenderedPageBreak/>
        <w:t xml:space="preserve">L’objectif </w:t>
      </w:r>
      <w:r w:rsidR="004A5BAA">
        <w:rPr>
          <w:rFonts w:ascii="Cambria" w:hAnsi="Cambria"/>
          <w:color w:val="000000"/>
          <w:sz w:val="24"/>
          <w:szCs w:val="24"/>
        </w:rPr>
        <w:t xml:space="preserve">en </w:t>
      </w:r>
      <w:r w:rsidRPr="00292411">
        <w:rPr>
          <w:rFonts w:ascii="Cambria" w:hAnsi="Cambria"/>
          <w:color w:val="000000"/>
          <w:sz w:val="24"/>
          <w:szCs w:val="24"/>
        </w:rPr>
        <w:t xml:space="preserve">2018 </w:t>
      </w:r>
      <w:r w:rsidR="004A5BAA">
        <w:rPr>
          <w:rFonts w:ascii="Cambria" w:hAnsi="Cambria"/>
          <w:color w:val="000000"/>
          <w:sz w:val="24"/>
          <w:szCs w:val="24"/>
        </w:rPr>
        <w:t>est de : f</w:t>
      </w:r>
      <w:r w:rsidRPr="00292411">
        <w:rPr>
          <w:rFonts w:ascii="Cambria" w:hAnsi="Cambria"/>
          <w:color w:val="000000"/>
          <w:sz w:val="24"/>
          <w:szCs w:val="24"/>
        </w:rPr>
        <w:t>aire fabriquer et livrer 80% des matériels et équipements électriques nécessaires à la construction du réseau moyenne tension (MT) ;</w:t>
      </w:r>
      <w:r w:rsidR="004A5BAA">
        <w:rPr>
          <w:rFonts w:ascii="Cambria" w:hAnsi="Cambria"/>
          <w:color w:val="000000"/>
          <w:sz w:val="24"/>
          <w:szCs w:val="24"/>
        </w:rPr>
        <w:t xml:space="preserve"> r</w:t>
      </w:r>
      <w:r w:rsidRPr="00292411">
        <w:rPr>
          <w:rFonts w:ascii="Cambria" w:hAnsi="Cambria"/>
          <w:color w:val="000000"/>
          <w:sz w:val="24"/>
          <w:szCs w:val="24"/>
        </w:rPr>
        <w:t>ecruter les fournisseurs pour la livraison de matériels de branchement et de comptage nécessaires au raccordement des 17 500 abo</w:t>
      </w:r>
      <w:r w:rsidR="004A5BAA">
        <w:rPr>
          <w:rFonts w:ascii="Cambria" w:hAnsi="Cambria"/>
          <w:color w:val="000000"/>
          <w:sz w:val="24"/>
          <w:szCs w:val="24"/>
        </w:rPr>
        <w:t>nnés aux réseaux électriques ; f</w:t>
      </w:r>
      <w:r w:rsidRPr="00292411">
        <w:rPr>
          <w:rFonts w:ascii="Cambria" w:hAnsi="Cambria"/>
          <w:color w:val="000000"/>
          <w:sz w:val="24"/>
          <w:szCs w:val="24"/>
        </w:rPr>
        <w:t xml:space="preserve">abriquer et livrer 80% des matériels et équipements électriques nécessaires à la construction </w:t>
      </w:r>
      <w:r w:rsidR="004A5BAA">
        <w:rPr>
          <w:rFonts w:ascii="Cambria" w:hAnsi="Cambria"/>
          <w:color w:val="000000"/>
          <w:sz w:val="24"/>
          <w:szCs w:val="24"/>
        </w:rPr>
        <w:t>du réseau basse tension (BT) ; f</w:t>
      </w:r>
      <w:r w:rsidRPr="00292411">
        <w:rPr>
          <w:rFonts w:ascii="Cambria" w:hAnsi="Cambria"/>
          <w:color w:val="000000"/>
          <w:sz w:val="24"/>
          <w:szCs w:val="24"/>
        </w:rPr>
        <w:t>aire fabriquer et livrer les 332 postes de distribution électrique.</w:t>
      </w:r>
    </w:p>
    <w:p w14:paraId="56E11028" w14:textId="77777777" w:rsidR="00CD13DB"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 xml:space="preserve">A la date du 30 juin 2018 on note les résultats suivants : </w:t>
      </w:r>
    </w:p>
    <w:p w14:paraId="400E3FF9" w14:textId="77777777" w:rsidR="00CD13DB" w:rsidRDefault="00BF6CDC" w:rsidP="00CD13DB">
      <w:pPr>
        <w:pStyle w:val="Paragraphedeliste"/>
        <w:numPr>
          <w:ilvl w:val="0"/>
          <w:numId w:val="70"/>
        </w:numPr>
        <w:spacing w:after="120" w:line="240" w:lineRule="auto"/>
        <w:jc w:val="both"/>
        <w:rPr>
          <w:rFonts w:ascii="Cambria" w:hAnsi="Cambria"/>
          <w:color w:val="000000"/>
          <w:sz w:val="24"/>
          <w:szCs w:val="24"/>
        </w:rPr>
      </w:pPr>
      <w:r w:rsidRPr="00CD13DB">
        <w:rPr>
          <w:rFonts w:ascii="Cambria" w:hAnsi="Cambria"/>
          <w:color w:val="000000"/>
          <w:sz w:val="24"/>
          <w:szCs w:val="24"/>
        </w:rPr>
        <w:t xml:space="preserve">la fabrication en cours des Matériels et équipements électriques ; </w:t>
      </w:r>
    </w:p>
    <w:p w14:paraId="4081DFCC" w14:textId="77777777" w:rsidR="00CD13DB" w:rsidRDefault="00BF6CDC" w:rsidP="00CD13DB">
      <w:pPr>
        <w:pStyle w:val="Paragraphedeliste"/>
        <w:numPr>
          <w:ilvl w:val="0"/>
          <w:numId w:val="70"/>
        </w:numPr>
        <w:spacing w:after="120" w:line="240" w:lineRule="auto"/>
        <w:jc w:val="both"/>
        <w:rPr>
          <w:rFonts w:ascii="Cambria" w:hAnsi="Cambria"/>
          <w:color w:val="000000"/>
          <w:sz w:val="24"/>
          <w:szCs w:val="24"/>
        </w:rPr>
      </w:pPr>
      <w:r w:rsidRPr="00CD13DB">
        <w:rPr>
          <w:rFonts w:ascii="Cambria" w:hAnsi="Cambria"/>
          <w:color w:val="000000"/>
          <w:sz w:val="24"/>
          <w:szCs w:val="24"/>
        </w:rPr>
        <w:t xml:space="preserve">l’élaboration du </w:t>
      </w:r>
      <w:r w:rsidR="004A5BAA" w:rsidRPr="00CD13DB">
        <w:rPr>
          <w:rFonts w:ascii="Cambria" w:hAnsi="Cambria"/>
          <w:color w:val="000000"/>
          <w:sz w:val="24"/>
          <w:szCs w:val="24"/>
        </w:rPr>
        <w:t>DAO</w:t>
      </w:r>
      <w:r w:rsidRPr="00CD13DB">
        <w:rPr>
          <w:rFonts w:ascii="Cambria" w:hAnsi="Cambria"/>
          <w:color w:val="000000"/>
          <w:sz w:val="24"/>
          <w:szCs w:val="24"/>
        </w:rPr>
        <w:t xml:space="preserve"> pour le recrutement des fournisseurs ; </w:t>
      </w:r>
    </w:p>
    <w:p w14:paraId="6B2CCADA" w14:textId="77777777" w:rsidR="00CD13DB" w:rsidRDefault="00BF6CDC" w:rsidP="00CD13DB">
      <w:pPr>
        <w:pStyle w:val="Paragraphedeliste"/>
        <w:numPr>
          <w:ilvl w:val="0"/>
          <w:numId w:val="70"/>
        </w:numPr>
        <w:spacing w:after="120" w:line="240" w:lineRule="auto"/>
        <w:jc w:val="both"/>
        <w:rPr>
          <w:rFonts w:ascii="Cambria" w:hAnsi="Cambria"/>
          <w:color w:val="000000"/>
          <w:sz w:val="24"/>
          <w:szCs w:val="24"/>
        </w:rPr>
      </w:pPr>
      <w:r w:rsidRPr="00CD13DB">
        <w:rPr>
          <w:rFonts w:ascii="Cambria" w:hAnsi="Cambria"/>
          <w:color w:val="000000"/>
          <w:sz w:val="24"/>
          <w:szCs w:val="24"/>
        </w:rPr>
        <w:t>la fabrication en cours des matériels électriques BT </w:t>
      </w:r>
    </w:p>
    <w:p w14:paraId="353291FE" w14:textId="306EFA4B" w:rsidR="00BF6CDC" w:rsidRPr="00CD13DB" w:rsidRDefault="00BF6CDC" w:rsidP="00CD13DB">
      <w:pPr>
        <w:pStyle w:val="Paragraphedeliste"/>
        <w:numPr>
          <w:ilvl w:val="0"/>
          <w:numId w:val="70"/>
        </w:numPr>
        <w:spacing w:after="120" w:line="240" w:lineRule="auto"/>
        <w:jc w:val="both"/>
        <w:rPr>
          <w:rFonts w:ascii="Cambria" w:hAnsi="Cambria"/>
          <w:color w:val="000000"/>
          <w:sz w:val="24"/>
          <w:szCs w:val="24"/>
        </w:rPr>
      </w:pPr>
      <w:r w:rsidRPr="00CD13DB">
        <w:rPr>
          <w:rFonts w:ascii="Cambria" w:hAnsi="Cambria"/>
          <w:color w:val="000000"/>
          <w:sz w:val="24"/>
          <w:szCs w:val="24"/>
        </w:rPr>
        <w:t>la fabrication en cours des Postes de distribution.</w:t>
      </w:r>
    </w:p>
    <w:p w14:paraId="7017849A" w14:textId="77777777" w:rsidR="00BF6CDC"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Le taux d’exécution physique et financier sont estimés respectivement à 30 et 18%.</w:t>
      </w:r>
    </w:p>
    <w:p w14:paraId="28232CCA" w14:textId="77777777" w:rsidR="0055061F" w:rsidRPr="00292411" w:rsidRDefault="0055061F" w:rsidP="00667CBB">
      <w:pPr>
        <w:spacing w:after="120" w:line="240" w:lineRule="auto"/>
        <w:jc w:val="both"/>
        <w:rPr>
          <w:rFonts w:ascii="Cambria" w:hAnsi="Cambria"/>
          <w:color w:val="000000"/>
          <w:sz w:val="24"/>
          <w:szCs w:val="24"/>
        </w:rPr>
      </w:pPr>
    </w:p>
    <w:p w14:paraId="51470526" w14:textId="2CD6CABD" w:rsidR="00BF6CDC" w:rsidRPr="00292411"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M</w:t>
      </w:r>
      <w:r w:rsidR="00CD13DB">
        <w:rPr>
          <w:rFonts w:ascii="Cambria" w:hAnsi="Cambria"/>
          <w:b/>
          <w:i/>
          <w:color w:val="000000"/>
          <w:sz w:val="24"/>
          <w:szCs w:val="24"/>
        </w:rPr>
        <w:t>ettre</w:t>
      </w:r>
      <w:r w:rsidRPr="00292411">
        <w:rPr>
          <w:rFonts w:ascii="Cambria" w:hAnsi="Cambria"/>
          <w:b/>
          <w:i/>
          <w:color w:val="000000"/>
          <w:sz w:val="24"/>
          <w:szCs w:val="24"/>
        </w:rPr>
        <w:t xml:space="preserve"> en œuvre </w:t>
      </w:r>
      <w:r w:rsidR="00CD13DB">
        <w:rPr>
          <w:rFonts w:ascii="Cambria" w:hAnsi="Cambria"/>
          <w:b/>
          <w:i/>
          <w:color w:val="000000"/>
          <w:sz w:val="24"/>
          <w:szCs w:val="24"/>
        </w:rPr>
        <w:t>le</w:t>
      </w:r>
      <w:r w:rsidRPr="00292411">
        <w:rPr>
          <w:rFonts w:ascii="Cambria" w:hAnsi="Cambria"/>
          <w:b/>
          <w:i/>
          <w:color w:val="000000"/>
          <w:sz w:val="24"/>
          <w:szCs w:val="24"/>
        </w:rPr>
        <w:t xml:space="preserve"> projet </w:t>
      </w:r>
      <w:r w:rsidR="00692CD9" w:rsidRPr="00292411">
        <w:rPr>
          <w:rFonts w:ascii="Cambria" w:hAnsi="Cambria"/>
          <w:b/>
          <w:i/>
          <w:color w:val="000000"/>
          <w:sz w:val="24"/>
          <w:szCs w:val="24"/>
        </w:rPr>
        <w:t>d’</w:t>
      </w:r>
      <w:r w:rsidR="00692CD9">
        <w:rPr>
          <w:rFonts w:ascii="Cambria" w:hAnsi="Cambria"/>
          <w:b/>
          <w:i/>
          <w:color w:val="000000"/>
          <w:sz w:val="24"/>
          <w:szCs w:val="24"/>
        </w:rPr>
        <w:t>extension</w:t>
      </w:r>
      <w:r w:rsidR="00692CD9" w:rsidRPr="00292411">
        <w:rPr>
          <w:rFonts w:ascii="Cambria" w:hAnsi="Cambria"/>
          <w:b/>
          <w:i/>
          <w:color w:val="000000"/>
          <w:sz w:val="24"/>
          <w:szCs w:val="24"/>
        </w:rPr>
        <w:t xml:space="preserve"> </w:t>
      </w:r>
      <w:r w:rsidRPr="00292411">
        <w:rPr>
          <w:rFonts w:ascii="Cambria" w:hAnsi="Cambria"/>
          <w:b/>
          <w:i/>
          <w:color w:val="000000"/>
          <w:sz w:val="24"/>
          <w:szCs w:val="24"/>
        </w:rPr>
        <w:t>et de renforcement des réseaux électriques (PERREL)</w:t>
      </w:r>
    </w:p>
    <w:p w14:paraId="37AA683A" w14:textId="74CDCFE3" w:rsidR="00E55E76" w:rsidRPr="0055061F" w:rsidRDefault="00E55E76" w:rsidP="0055061F">
      <w:pPr>
        <w:spacing w:before="240" w:after="240" w:line="276" w:lineRule="auto"/>
        <w:jc w:val="both"/>
        <w:rPr>
          <w:rFonts w:ascii="Cambria" w:hAnsi="Cambria"/>
          <w:color w:val="000000"/>
          <w:sz w:val="24"/>
          <w:szCs w:val="24"/>
        </w:rPr>
      </w:pPr>
      <w:r w:rsidRPr="0055061F">
        <w:rPr>
          <w:rFonts w:ascii="Cambria" w:hAnsi="Cambria"/>
          <w:color w:val="000000"/>
          <w:sz w:val="24"/>
          <w:szCs w:val="24"/>
        </w:rPr>
        <w:t>La réalisation de cette mesure consistera à : construire la ligne 132 kV Zano-Koupéla ; réaliser les extensions de réseaux MT/BT de Ouaga, Bobo et Koudougou dans le cadre du PERREL ; et renforcer les Réseaux Electriques de Ouagadougou-Koudougou : 90 Kv.</w:t>
      </w:r>
    </w:p>
    <w:p w14:paraId="1F6D41D4" w14:textId="77777777" w:rsidR="00E55E76" w:rsidRPr="0055061F" w:rsidRDefault="00E55E76" w:rsidP="00911387">
      <w:pPr>
        <w:spacing w:before="240" w:after="240" w:line="276" w:lineRule="auto"/>
        <w:jc w:val="both"/>
        <w:rPr>
          <w:rFonts w:ascii="Cambria" w:hAnsi="Cambria"/>
          <w:color w:val="000000"/>
          <w:sz w:val="24"/>
          <w:szCs w:val="24"/>
        </w:rPr>
      </w:pPr>
      <w:r w:rsidRPr="0055061F">
        <w:rPr>
          <w:rFonts w:ascii="Cambria" w:hAnsi="Cambria"/>
          <w:color w:val="000000"/>
          <w:sz w:val="24"/>
          <w:szCs w:val="24"/>
        </w:rPr>
        <w:t>L’objectif 2018 consiste à commencer réellement les grandes actions du projet. Il s’agit entre autre de démarrer la construction  de d lignes inter-urbaines de Ziniare-Kaya, Pa-Diebougou et Wona-Dédougou ; réaliser 75% des travaux de construction de la ligne ; contractualiser pour les travaux de construction de la ligne Kossodo-Ziniaré et la réalisation de l’extension des réseaux MT/BT de Ouaga, Bobo et Koudougou ; et de démarrer les travaux de renforcer des réseaux électriques de Ouagadougou-Koudougou.</w:t>
      </w:r>
    </w:p>
    <w:p w14:paraId="3D8323CE" w14:textId="77777777" w:rsidR="00E55E76" w:rsidRPr="0055061F" w:rsidRDefault="00E55E76" w:rsidP="00911387">
      <w:pPr>
        <w:spacing w:before="240" w:after="240" w:line="276" w:lineRule="auto"/>
        <w:jc w:val="both"/>
        <w:rPr>
          <w:rFonts w:ascii="Cambria" w:hAnsi="Cambria"/>
          <w:color w:val="000000"/>
          <w:sz w:val="24"/>
          <w:szCs w:val="24"/>
        </w:rPr>
      </w:pPr>
      <w:r w:rsidRPr="0055061F">
        <w:rPr>
          <w:rFonts w:ascii="Cambria" w:hAnsi="Cambria"/>
          <w:color w:val="000000"/>
          <w:sz w:val="24"/>
          <w:szCs w:val="24"/>
        </w:rPr>
        <w:t>Au 30 juin 2018, on note l’obtention de l’ANO sur le DAO version révisée (option poteau-beton) et la transmission de la lettre des offres techniques pour la supervision des travaux d’extension du réseau MT/BT. Les trois actions sont en phase de finalisation  des DAO.</w:t>
      </w:r>
    </w:p>
    <w:p w14:paraId="6B015BBE" w14:textId="77777777" w:rsidR="00E55E76" w:rsidRPr="0055061F" w:rsidRDefault="00E55E76" w:rsidP="00911387">
      <w:pPr>
        <w:spacing w:before="240" w:after="240" w:line="276" w:lineRule="auto"/>
        <w:jc w:val="both"/>
        <w:rPr>
          <w:rFonts w:ascii="Cambria" w:hAnsi="Cambria"/>
          <w:color w:val="000000"/>
          <w:sz w:val="24"/>
          <w:szCs w:val="24"/>
        </w:rPr>
      </w:pPr>
      <w:r w:rsidRPr="0055061F">
        <w:rPr>
          <w:rFonts w:ascii="Cambria" w:hAnsi="Cambria"/>
          <w:color w:val="000000"/>
          <w:sz w:val="24"/>
          <w:szCs w:val="24"/>
        </w:rPr>
        <w:t xml:space="preserve">Les difficultés rencontrées sont entre autre relative à la lenteur dans les procédures de contractualisation. </w:t>
      </w:r>
    </w:p>
    <w:p w14:paraId="55BACADA" w14:textId="77777777" w:rsidR="0055061F" w:rsidRDefault="00E55E76" w:rsidP="0055061F">
      <w:pPr>
        <w:spacing w:before="240" w:after="240" w:line="276" w:lineRule="auto"/>
        <w:jc w:val="both"/>
        <w:rPr>
          <w:rFonts w:ascii="Cambria" w:hAnsi="Cambria"/>
          <w:color w:val="000000"/>
          <w:sz w:val="24"/>
          <w:szCs w:val="24"/>
        </w:rPr>
      </w:pPr>
      <w:r w:rsidRPr="0055061F">
        <w:rPr>
          <w:rFonts w:ascii="Cambria" w:hAnsi="Cambria"/>
          <w:color w:val="000000"/>
          <w:sz w:val="24"/>
          <w:szCs w:val="24"/>
        </w:rPr>
        <w:t>Le reste du deuxième semestre sera essentiellement consacré à la finalisation de la contractualisation pour les marchés des travaux et de supervision pour les extensions MT/BT ; le démarrage de la contractualisation pour l’acquisition de matériel de branchement ; le démarrage de la contractualisation pour l’acquisition de matériel d’exploitation et de maintenance ; et la Finalisation de la contractualisation et démarrage des travaux de construction de la ligne Kossodo-Ziniaré et du poste 90/33 kV de Ziniaré. En plus de la finalisation de la contractualisation on peut ajouter le pay</w:t>
      </w:r>
      <w:r w:rsidR="0055061F">
        <w:rPr>
          <w:rFonts w:ascii="Cambria" w:hAnsi="Cambria"/>
          <w:color w:val="000000"/>
          <w:sz w:val="24"/>
          <w:szCs w:val="24"/>
        </w:rPr>
        <w:t>ement de l'avance de démarrage.</w:t>
      </w:r>
    </w:p>
    <w:p w14:paraId="2C94CB4C" w14:textId="7A04E070" w:rsidR="00BF6CDC" w:rsidRPr="0055061F" w:rsidRDefault="00BF6CDC" w:rsidP="0055061F">
      <w:pPr>
        <w:spacing w:before="240" w:after="240" w:line="276" w:lineRule="auto"/>
        <w:jc w:val="both"/>
        <w:rPr>
          <w:rFonts w:ascii="Cambria" w:hAnsi="Cambria"/>
          <w:color w:val="000000"/>
          <w:sz w:val="24"/>
          <w:szCs w:val="24"/>
        </w:rPr>
      </w:pPr>
      <w:r w:rsidRPr="0055061F">
        <w:rPr>
          <w:rFonts w:ascii="Cambria" w:hAnsi="Cambria"/>
          <w:color w:val="000000"/>
          <w:sz w:val="24"/>
          <w:szCs w:val="24"/>
        </w:rPr>
        <w:t>Le taux d’exécution physique et financier sont estimés respectivement à 00% et 00 %.</w:t>
      </w:r>
    </w:p>
    <w:p w14:paraId="15D24347" w14:textId="257C7F2A" w:rsidR="00C6424F" w:rsidRPr="00292411" w:rsidRDefault="00CD13DB" w:rsidP="0055061F">
      <w:pPr>
        <w:pStyle w:val="Paragraphedeliste"/>
        <w:numPr>
          <w:ilvl w:val="0"/>
          <w:numId w:val="87"/>
        </w:numPr>
        <w:spacing w:after="120" w:line="240" w:lineRule="auto"/>
        <w:contextualSpacing w:val="0"/>
        <w:jc w:val="both"/>
        <w:rPr>
          <w:rFonts w:ascii="Cambria" w:hAnsi="Cambria"/>
          <w:b/>
          <w:i/>
          <w:color w:val="000000"/>
          <w:sz w:val="24"/>
          <w:szCs w:val="24"/>
        </w:rPr>
      </w:pPr>
      <w:r>
        <w:rPr>
          <w:rFonts w:ascii="Cambria" w:hAnsi="Cambria"/>
          <w:b/>
          <w:i/>
          <w:color w:val="000000"/>
          <w:sz w:val="24"/>
          <w:szCs w:val="24"/>
        </w:rPr>
        <w:lastRenderedPageBreak/>
        <w:t>Elaborer le</w:t>
      </w:r>
      <w:r w:rsidR="00C6424F" w:rsidRPr="00292411">
        <w:rPr>
          <w:rFonts w:ascii="Cambria" w:hAnsi="Cambria"/>
          <w:b/>
          <w:i/>
          <w:color w:val="000000"/>
          <w:sz w:val="24"/>
          <w:szCs w:val="24"/>
        </w:rPr>
        <w:t xml:space="preserve"> schéma directeur national de production; transport et distribution</w:t>
      </w:r>
    </w:p>
    <w:p w14:paraId="3CE68ADD" w14:textId="069BA611" w:rsidR="00E55E76" w:rsidRDefault="00E55E76" w:rsidP="00E55E76">
      <w:pPr>
        <w:spacing w:before="240" w:after="240" w:line="276" w:lineRule="auto"/>
        <w:jc w:val="both"/>
        <w:rPr>
          <w:rFonts w:ascii="Cambria" w:hAnsi="Cambria"/>
          <w:color w:val="000000"/>
        </w:rPr>
      </w:pPr>
      <w:r>
        <w:rPr>
          <w:rFonts w:ascii="Cambria" w:hAnsi="Cambria"/>
          <w:color w:val="000000"/>
        </w:rPr>
        <w:t xml:space="preserve">L’année 2018 consistera essentiellement à </w:t>
      </w:r>
      <w:r w:rsidRPr="00C322ED">
        <w:rPr>
          <w:rFonts w:ascii="Cambria" w:hAnsi="Cambria"/>
          <w:color w:val="000000"/>
        </w:rPr>
        <w:t>recruter un consultant pour l'élaboration d'un Plan Directeur intégré (Production, Transport, Distribution et Electrification Rurale</w:t>
      </w:r>
      <w:r>
        <w:rPr>
          <w:rFonts w:ascii="Cambria" w:hAnsi="Cambria"/>
          <w:color w:val="000000"/>
        </w:rPr>
        <w:t>.</w:t>
      </w:r>
    </w:p>
    <w:p w14:paraId="736A2642" w14:textId="2595B11B" w:rsidR="00E55E76" w:rsidRDefault="00E55E76" w:rsidP="00E55E76">
      <w:pPr>
        <w:spacing w:before="240" w:after="240" w:line="276" w:lineRule="auto"/>
        <w:jc w:val="both"/>
        <w:rPr>
          <w:rFonts w:ascii="Cambria" w:hAnsi="Cambria"/>
          <w:color w:val="000000"/>
        </w:rPr>
      </w:pPr>
      <w:r>
        <w:rPr>
          <w:rFonts w:ascii="Cambria" w:hAnsi="Cambria"/>
          <w:color w:val="000000"/>
        </w:rPr>
        <w:t>Au 30 juin 2018 on note l’élaboration des</w:t>
      </w:r>
      <w:r w:rsidRPr="00A366FA">
        <w:t xml:space="preserve"> </w:t>
      </w:r>
      <w:r w:rsidRPr="00A366FA">
        <w:rPr>
          <w:rFonts w:ascii="Cambria" w:hAnsi="Cambria"/>
          <w:color w:val="000000"/>
        </w:rPr>
        <w:t xml:space="preserve">TdR </w:t>
      </w:r>
      <w:r>
        <w:rPr>
          <w:rFonts w:ascii="Cambria" w:hAnsi="Cambria"/>
          <w:color w:val="000000"/>
        </w:rPr>
        <w:t xml:space="preserve">et </w:t>
      </w:r>
      <w:r w:rsidRPr="00A366FA">
        <w:rPr>
          <w:rFonts w:ascii="Cambria" w:hAnsi="Cambria"/>
          <w:color w:val="000000"/>
        </w:rPr>
        <w:t>soumis</w:t>
      </w:r>
      <w:r>
        <w:rPr>
          <w:rFonts w:ascii="Cambria" w:hAnsi="Cambria"/>
          <w:color w:val="000000"/>
        </w:rPr>
        <w:t>sion</w:t>
      </w:r>
      <w:r w:rsidRPr="00A366FA">
        <w:rPr>
          <w:rFonts w:ascii="Cambria" w:hAnsi="Cambria"/>
          <w:color w:val="000000"/>
        </w:rPr>
        <w:t xml:space="preserve"> à la banque,</w:t>
      </w:r>
      <w:r>
        <w:rPr>
          <w:rFonts w:ascii="Cambria" w:hAnsi="Cambria"/>
          <w:color w:val="000000"/>
        </w:rPr>
        <w:t xml:space="preserve"> qui doit prendre des</w:t>
      </w:r>
      <w:r w:rsidRPr="00A366FA">
        <w:rPr>
          <w:rFonts w:ascii="Cambria" w:hAnsi="Cambria"/>
          <w:color w:val="000000"/>
        </w:rPr>
        <w:t xml:space="preserve"> observations des PTFs reçues et en cours de prise en compte</w:t>
      </w:r>
      <w:r w:rsidRPr="00C322ED">
        <w:rPr>
          <w:rFonts w:ascii="Cambria" w:hAnsi="Cambria"/>
          <w:color w:val="000000"/>
        </w:rPr>
        <w:t>)</w:t>
      </w:r>
      <w:r>
        <w:rPr>
          <w:rFonts w:ascii="Cambria" w:hAnsi="Cambria"/>
          <w:color w:val="000000"/>
        </w:rPr>
        <w:t>.</w:t>
      </w:r>
    </w:p>
    <w:p w14:paraId="4A4ABA59" w14:textId="1B72B4F6" w:rsidR="00E55E76" w:rsidRDefault="00E55E76" w:rsidP="00E55E76">
      <w:pPr>
        <w:spacing w:before="240" w:after="240" w:line="276" w:lineRule="auto"/>
        <w:jc w:val="both"/>
        <w:rPr>
          <w:rFonts w:ascii="Cambria" w:hAnsi="Cambria"/>
          <w:color w:val="000000"/>
        </w:rPr>
      </w:pPr>
      <w:r>
        <w:rPr>
          <w:rFonts w:ascii="Cambria" w:hAnsi="Cambria"/>
          <w:color w:val="000000"/>
        </w:rPr>
        <w:t>La difficulté rencontrée est liées essentiellement à la lenteur des procédures des bailleurs.</w:t>
      </w:r>
    </w:p>
    <w:p w14:paraId="2FDBB24A" w14:textId="3F9F9F93" w:rsidR="00E55E76" w:rsidRDefault="00E55E76" w:rsidP="00E55E76">
      <w:pPr>
        <w:spacing w:before="240" w:after="240" w:line="276" w:lineRule="auto"/>
        <w:jc w:val="both"/>
        <w:rPr>
          <w:rFonts w:ascii="Cambria" w:hAnsi="Cambria"/>
          <w:color w:val="000000"/>
        </w:rPr>
      </w:pPr>
      <w:r>
        <w:rPr>
          <w:rFonts w:ascii="Cambria" w:hAnsi="Cambria"/>
          <w:color w:val="000000"/>
        </w:rPr>
        <w:t>le taux d’exécution physique et financier sont de 30 et 30/.</w:t>
      </w:r>
    </w:p>
    <w:p w14:paraId="1A6862F8" w14:textId="19FFB1F2" w:rsidR="006D636D"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911387">
        <w:rPr>
          <w:rFonts w:ascii="Cambria" w:hAnsi="Cambria"/>
          <w:b/>
          <w:i/>
          <w:color w:val="000000"/>
          <w:sz w:val="24"/>
          <w:szCs w:val="24"/>
        </w:rPr>
        <w:t>Adopter les textes d’application de la Loi N°014-2017 du 20 avril 2017 portant règlementation générale du secteur de l’énergie</w:t>
      </w:r>
      <w:r w:rsidR="00CD13DB" w:rsidRPr="00911387">
        <w:rPr>
          <w:rFonts w:ascii="Cambria" w:hAnsi="Cambria"/>
          <w:b/>
          <w:i/>
          <w:color w:val="000000"/>
          <w:sz w:val="24"/>
          <w:szCs w:val="24"/>
        </w:rPr>
        <w:t xml:space="preserve"> (Contribution attendue)</w:t>
      </w:r>
    </w:p>
    <w:p w14:paraId="064D86EB" w14:textId="77777777" w:rsidR="00E55E76" w:rsidRDefault="00E55E76" w:rsidP="00911387">
      <w:pPr>
        <w:spacing w:after="120" w:line="240" w:lineRule="auto"/>
        <w:ind w:left="720"/>
        <w:jc w:val="both"/>
        <w:rPr>
          <w:rFonts w:ascii="Cambria" w:hAnsi="Cambria"/>
          <w:b/>
          <w:i/>
          <w:color w:val="000000"/>
          <w:sz w:val="24"/>
          <w:szCs w:val="24"/>
        </w:rPr>
      </w:pPr>
    </w:p>
    <w:p w14:paraId="09B59A4B" w14:textId="77777777" w:rsidR="00E55E76" w:rsidRPr="0055061F" w:rsidRDefault="00E55E76" w:rsidP="0055061F">
      <w:pPr>
        <w:ind w:left="360"/>
        <w:jc w:val="both"/>
        <w:rPr>
          <w:rFonts w:ascii="Cambria" w:hAnsi="Cambria"/>
          <w:sz w:val="24"/>
          <w:szCs w:val="24"/>
        </w:rPr>
      </w:pPr>
      <w:r w:rsidRPr="0055061F">
        <w:rPr>
          <w:rFonts w:ascii="Cambria" w:hAnsi="Cambria"/>
          <w:sz w:val="24"/>
          <w:szCs w:val="24"/>
        </w:rPr>
        <w:t>L’objectif 2018 de cette mesure est la finalisation et l’adoption des textes d’application de la Loi 014.</w:t>
      </w:r>
    </w:p>
    <w:p w14:paraId="580D1A44" w14:textId="5503E64E" w:rsidR="00E55E76" w:rsidRPr="0055061F" w:rsidRDefault="00E55E76" w:rsidP="0055061F">
      <w:pPr>
        <w:ind w:left="360"/>
        <w:jc w:val="both"/>
        <w:rPr>
          <w:rFonts w:ascii="Cambria" w:hAnsi="Cambria"/>
          <w:sz w:val="24"/>
          <w:szCs w:val="24"/>
        </w:rPr>
      </w:pPr>
      <w:r w:rsidRPr="0055061F">
        <w:rPr>
          <w:rFonts w:ascii="Cambria" w:hAnsi="Cambria"/>
          <w:sz w:val="24"/>
          <w:szCs w:val="24"/>
        </w:rPr>
        <w:t>Concernant la réalisation de cette mesure note la l’adoption en conseil des ministres des textes restants.</w:t>
      </w:r>
    </w:p>
    <w:p w14:paraId="11A7169B" w14:textId="77777777" w:rsidR="00E55E76" w:rsidRPr="00911387" w:rsidRDefault="00E55E76" w:rsidP="00911387">
      <w:pPr>
        <w:ind w:left="360"/>
      </w:pPr>
    </w:p>
    <w:p w14:paraId="5E0876FE" w14:textId="7DC26F47" w:rsidR="00C934E3" w:rsidRPr="00292411" w:rsidRDefault="00090FF8" w:rsidP="00667CBB">
      <w:pPr>
        <w:spacing w:after="120" w:line="240" w:lineRule="auto"/>
        <w:jc w:val="both"/>
        <w:rPr>
          <w:rFonts w:ascii="Cambria" w:hAnsi="Cambria"/>
          <w:i/>
          <w:sz w:val="24"/>
          <w:szCs w:val="24"/>
        </w:rPr>
      </w:pPr>
      <w:r w:rsidRPr="00292411">
        <w:rPr>
          <w:rFonts w:ascii="Cambria" w:hAnsi="Cambria"/>
          <w:sz w:val="24"/>
          <w:szCs w:val="24"/>
        </w:rPr>
        <w:t>Quant au deuxième produit « l</w:t>
      </w:r>
      <w:r w:rsidR="006D636D" w:rsidRPr="00292411">
        <w:rPr>
          <w:rFonts w:ascii="Cambria" w:hAnsi="Cambria"/>
          <w:sz w:val="24"/>
          <w:szCs w:val="24"/>
        </w:rPr>
        <w:t>a</w:t>
      </w:r>
      <w:r w:rsidR="006D636D" w:rsidRPr="00292411">
        <w:rPr>
          <w:rFonts w:ascii="Cambria" w:hAnsi="Cambria"/>
          <w:b/>
          <w:sz w:val="24"/>
          <w:szCs w:val="24"/>
        </w:rPr>
        <w:t xml:space="preserve"> promotion des économies d’énergie est assurée</w:t>
      </w:r>
      <w:r w:rsidRPr="00292411">
        <w:rPr>
          <w:rFonts w:ascii="Cambria" w:hAnsi="Cambria"/>
          <w:b/>
          <w:sz w:val="24"/>
          <w:szCs w:val="24"/>
        </w:rPr>
        <w:t xml:space="preserve"> » </w:t>
      </w:r>
      <w:r w:rsidRPr="00292411">
        <w:rPr>
          <w:rFonts w:ascii="Cambria" w:hAnsi="Cambria"/>
          <w:sz w:val="24"/>
          <w:szCs w:val="24"/>
        </w:rPr>
        <w:t>sept (07) mesures ont été programmées pour l’année 2018.</w:t>
      </w:r>
    </w:p>
    <w:p w14:paraId="7B66BEE0" w14:textId="7FD3386D" w:rsidR="00BF6CDC" w:rsidRPr="00292411"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Acquérir et insta</w:t>
      </w:r>
      <w:r w:rsidR="00CD13DB">
        <w:rPr>
          <w:rFonts w:ascii="Cambria" w:hAnsi="Cambria"/>
          <w:b/>
          <w:i/>
          <w:color w:val="000000"/>
          <w:sz w:val="24"/>
          <w:szCs w:val="24"/>
        </w:rPr>
        <w:t>ller 1 500 000 l</w:t>
      </w:r>
      <w:r w:rsidRPr="00292411">
        <w:rPr>
          <w:rFonts w:ascii="Cambria" w:hAnsi="Cambria"/>
          <w:b/>
          <w:i/>
          <w:color w:val="000000"/>
          <w:sz w:val="24"/>
          <w:szCs w:val="24"/>
        </w:rPr>
        <w:t>ampes à Diode Electroluminescente (LED) en remplacement des lampes à tube fluorescentes dans les ménages</w:t>
      </w:r>
    </w:p>
    <w:p w14:paraId="2FB59E06" w14:textId="705D10DE" w:rsidR="00BF6CDC" w:rsidRPr="00292411" w:rsidRDefault="00BF6CDC" w:rsidP="00667CBB">
      <w:pPr>
        <w:tabs>
          <w:tab w:val="left" w:pos="965"/>
        </w:tabs>
        <w:spacing w:after="120" w:line="240" w:lineRule="auto"/>
        <w:jc w:val="both"/>
        <w:rPr>
          <w:rFonts w:ascii="Cambria" w:hAnsi="Cambria"/>
          <w:color w:val="000000"/>
          <w:sz w:val="24"/>
          <w:szCs w:val="24"/>
        </w:rPr>
      </w:pPr>
      <w:r w:rsidRPr="00292411">
        <w:rPr>
          <w:rFonts w:ascii="Cambria" w:hAnsi="Cambria"/>
          <w:color w:val="000000"/>
          <w:sz w:val="24"/>
          <w:szCs w:val="24"/>
        </w:rPr>
        <w:t xml:space="preserve">L’objectif </w:t>
      </w:r>
      <w:r w:rsidR="00CD13DB">
        <w:rPr>
          <w:rFonts w:ascii="Cambria" w:hAnsi="Cambria"/>
          <w:color w:val="000000"/>
          <w:sz w:val="24"/>
          <w:szCs w:val="24"/>
        </w:rPr>
        <w:t xml:space="preserve">de </w:t>
      </w:r>
      <w:r w:rsidRPr="00292411">
        <w:rPr>
          <w:rFonts w:ascii="Cambria" w:hAnsi="Cambria"/>
          <w:color w:val="000000"/>
          <w:sz w:val="24"/>
          <w:szCs w:val="24"/>
        </w:rPr>
        <w:t>2018 est d’installer 750 000 Lampes à</w:t>
      </w:r>
      <w:r w:rsidRPr="00292411">
        <w:rPr>
          <w:rFonts w:ascii="Cambria" w:hAnsi="Cambria"/>
          <w:i/>
          <w:color w:val="000000"/>
          <w:sz w:val="24"/>
          <w:szCs w:val="24"/>
        </w:rPr>
        <w:t xml:space="preserve"> Diode Electroluminescente</w:t>
      </w:r>
      <w:r w:rsidRPr="00292411">
        <w:rPr>
          <w:rFonts w:ascii="Cambria" w:hAnsi="Cambria"/>
          <w:color w:val="000000"/>
          <w:sz w:val="24"/>
          <w:szCs w:val="24"/>
        </w:rPr>
        <w:t>.</w:t>
      </w:r>
    </w:p>
    <w:p w14:paraId="657C0F63" w14:textId="77777777" w:rsidR="00BF6CDC" w:rsidRDefault="00BF6CDC" w:rsidP="00667CBB">
      <w:pPr>
        <w:tabs>
          <w:tab w:val="left" w:pos="965"/>
        </w:tabs>
        <w:spacing w:after="120" w:line="240" w:lineRule="auto"/>
        <w:jc w:val="both"/>
        <w:rPr>
          <w:rFonts w:ascii="Cambria" w:hAnsi="Cambria"/>
          <w:color w:val="000000"/>
          <w:sz w:val="24"/>
          <w:szCs w:val="24"/>
        </w:rPr>
      </w:pPr>
      <w:r w:rsidRPr="00292411">
        <w:rPr>
          <w:rFonts w:ascii="Cambria" w:hAnsi="Cambria"/>
          <w:color w:val="000000"/>
          <w:sz w:val="24"/>
          <w:szCs w:val="24"/>
        </w:rPr>
        <w:t>Au 30 juin, on note l’installation effective de 79 413 Lampes à Diode Electroluminescente dans les ménages et 115 510 autres sont en cours d’installation.</w:t>
      </w:r>
    </w:p>
    <w:p w14:paraId="6DAC1180" w14:textId="0D677BC4" w:rsidR="00E55E76" w:rsidRPr="00911387" w:rsidRDefault="00E55E76" w:rsidP="00911387">
      <w:pPr>
        <w:tabs>
          <w:tab w:val="left" w:pos="965"/>
        </w:tabs>
        <w:spacing w:before="240" w:after="240" w:line="276" w:lineRule="auto"/>
        <w:jc w:val="both"/>
        <w:rPr>
          <w:rFonts w:ascii="Cambria" w:hAnsi="Cambria"/>
          <w:color w:val="000000"/>
        </w:rPr>
      </w:pPr>
      <w:r>
        <w:rPr>
          <w:rFonts w:ascii="Cambria" w:hAnsi="Cambria"/>
          <w:color w:val="000000"/>
        </w:rPr>
        <w:t xml:space="preserve">L’étape restante pour cette mesure est de </w:t>
      </w:r>
      <w:r w:rsidRPr="00513297">
        <w:rPr>
          <w:rFonts w:ascii="Cambria" w:hAnsi="Cambria"/>
          <w:color w:val="000000"/>
        </w:rPr>
        <w:t>poursuivre l’installation des lampes à Diode Electroluminescente en vue de l’atteinte de l’objectif de 750 000 lampes.</w:t>
      </w:r>
    </w:p>
    <w:p w14:paraId="0C0A2CD3" w14:textId="061A34BF" w:rsidR="00BF6CDC" w:rsidRPr="00292411" w:rsidRDefault="00BF6CDC" w:rsidP="00667CBB">
      <w:pPr>
        <w:spacing w:after="120" w:line="240" w:lineRule="auto"/>
        <w:jc w:val="both"/>
        <w:rPr>
          <w:rFonts w:ascii="Cambria" w:hAnsi="Cambria"/>
          <w:sz w:val="24"/>
          <w:szCs w:val="24"/>
        </w:rPr>
      </w:pPr>
      <w:r w:rsidRPr="00292411">
        <w:rPr>
          <w:rFonts w:ascii="Cambria" w:hAnsi="Cambria"/>
          <w:color w:val="000000"/>
          <w:sz w:val="24"/>
          <w:szCs w:val="24"/>
        </w:rPr>
        <w:t xml:space="preserve">Le </w:t>
      </w:r>
      <w:r w:rsidRPr="00292411">
        <w:rPr>
          <w:rFonts w:ascii="Cambria" w:hAnsi="Cambria"/>
          <w:sz w:val="24"/>
          <w:szCs w:val="24"/>
        </w:rPr>
        <w:t xml:space="preserve">taux d’exécution physique est </w:t>
      </w:r>
      <w:r w:rsidR="00292411">
        <w:rPr>
          <w:rFonts w:ascii="Cambria" w:hAnsi="Cambria"/>
          <w:sz w:val="24"/>
          <w:szCs w:val="24"/>
        </w:rPr>
        <w:t>de 10,6% et financier est de %.</w:t>
      </w:r>
    </w:p>
    <w:p w14:paraId="7D664475" w14:textId="77777777" w:rsidR="00BF6CDC" w:rsidRPr="00292411"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 xml:space="preserve">Acquérir et installer 10 500 lampadaires LED en remplacement des lampadaires à haute pression de sodium pour l’éclairage public </w:t>
      </w:r>
    </w:p>
    <w:p w14:paraId="575D4A58" w14:textId="7A5029B5"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 xml:space="preserve">L’objectif </w:t>
      </w:r>
      <w:r w:rsidR="00CD13DB">
        <w:rPr>
          <w:rFonts w:ascii="Cambria" w:hAnsi="Cambria"/>
          <w:color w:val="000000"/>
          <w:sz w:val="24"/>
          <w:szCs w:val="24"/>
        </w:rPr>
        <w:t xml:space="preserve">de </w:t>
      </w:r>
      <w:r w:rsidRPr="00292411">
        <w:rPr>
          <w:rFonts w:ascii="Cambria" w:hAnsi="Cambria"/>
          <w:color w:val="000000"/>
          <w:sz w:val="24"/>
          <w:szCs w:val="24"/>
        </w:rPr>
        <w:t>2018 consiste à recruter les entreprises devant réaliser les travaux et installer 3500 lampadaires à LED.</w:t>
      </w:r>
    </w:p>
    <w:p w14:paraId="30F9E5F7" w14:textId="77777777" w:rsidR="00BF6CDC"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Au 30 juin 2018, trois entreprises ont été recrutées pour la pose des lampadaires.</w:t>
      </w:r>
    </w:p>
    <w:p w14:paraId="69BF7B28" w14:textId="697A3E8A" w:rsidR="00E55E76" w:rsidRPr="00292411" w:rsidRDefault="00E55E76" w:rsidP="00667CBB">
      <w:pPr>
        <w:spacing w:after="120" w:line="240" w:lineRule="auto"/>
        <w:jc w:val="both"/>
        <w:rPr>
          <w:rFonts w:ascii="Cambria" w:hAnsi="Cambria"/>
          <w:color w:val="000000"/>
          <w:sz w:val="24"/>
          <w:szCs w:val="24"/>
        </w:rPr>
      </w:pPr>
      <w:r>
        <w:t>L’étape restante est l’</w:t>
      </w:r>
      <w:r w:rsidRPr="00F270D1">
        <w:rPr>
          <w:rFonts w:ascii="Cambria" w:hAnsi="Cambria"/>
          <w:color w:val="000000"/>
        </w:rPr>
        <w:t>installation effective des 3500 lampadaires</w:t>
      </w:r>
      <w:r>
        <w:rPr>
          <w:rFonts w:ascii="Cambria" w:hAnsi="Cambria"/>
          <w:color w:val="000000"/>
        </w:rPr>
        <w:t>.</w:t>
      </w:r>
    </w:p>
    <w:p w14:paraId="2E2341EE" w14:textId="17462D9A" w:rsidR="00BF6CDC" w:rsidRPr="00292411" w:rsidRDefault="00BF6CDC" w:rsidP="00667CBB">
      <w:pPr>
        <w:spacing w:after="120" w:line="240" w:lineRule="auto"/>
        <w:jc w:val="both"/>
        <w:rPr>
          <w:rFonts w:ascii="Cambria" w:hAnsi="Cambria"/>
          <w:sz w:val="24"/>
          <w:szCs w:val="24"/>
        </w:rPr>
      </w:pPr>
      <w:r w:rsidRPr="00292411">
        <w:rPr>
          <w:rFonts w:ascii="Cambria" w:hAnsi="Cambria"/>
          <w:sz w:val="24"/>
          <w:szCs w:val="24"/>
        </w:rPr>
        <w:t>Le taux d’exécution ph</w:t>
      </w:r>
      <w:r w:rsidR="00CD13DB">
        <w:rPr>
          <w:rFonts w:ascii="Cambria" w:hAnsi="Cambria"/>
          <w:sz w:val="24"/>
          <w:szCs w:val="24"/>
        </w:rPr>
        <w:t>ysique est de 50%.</w:t>
      </w:r>
    </w:p>
    <w:p w14:paraId="72B74ED4" w14:textId="0F7FBB8E" w:rsidR="00BF6CDC" w:rsidRPr="00292411" w:rsidRDefault="00292411" w:rsidP="00667CBB">
      <w:pPr>
        <w:spacing w:after="120" w:line="240" w:lineRule="auto"/>
        <w:jc w:val="both"/>
        <w:rPr>
          <w:rFonts w:ascii="Cambria" w:hAnsi="Cambria"/>
          <w:color w:val="000000"/>
          <w:sz w:val="24"/>
          <w:szCs w:val="24"/>
        </w:rPr>
      </w:pPr>
      <w:r w:rsidRPr="00292411">
        <w:rPr>
          <w:rFonts w:ascii="Cambria" w:hAnsi="Cambria"/>
          <w:color w:val="000000"/>
          <w:sz w:val="24"/>
          <w:szCs w:val="24"/>
        </w:rPr>
        <w:t>En perspec</w:t>
      </w:r>
      <w:r w:rsidR="00BF6CDC" w:rsidRPr="00292411">
        <w:rPr>
          <w:rFonts w:ascii="Cambria" w:hAnsi="Cambria"/>
          <w:color w:val="000000"/>
          <w:sz w:val="24"/>
          <w:szCs w:val="24"/>
        </w:rPr>
        <w:t>tive</w:t>
      </w:r>
      <w:r w:rsidRPr="00292411">
        <w:rPr>
          <w:rFonts w:ascii="Cambria" w:hAnsi="Cambria"/>
          <w:color w:val="000000"/>
          <w:sz w:val="24"/>
          <w:szCs w:val="24"/>
        </w:rPr>
        <w:t>, il est attendu l’</w:t>
      </w:r>
      <w:r w:rsidR="00BF6CDC" w:rsidRPr="00292411">
        <w:rPr>
          <w:rFonts w:ascii="Cambria" w:hAnsi="Cambria"/>
          <w:color w:val="000000"/>
          <w:sz w:val="24"/>
          <w:szCs w:val="24"/>
        </w:rPr>
        <w:t>installation effective des 3500 lampadaires.</w:t>
      </w:r>
    </w:p>
    <w:p w14:paraId="7D5803B0" w14:textId="77777777" w:rsidR="00BF6CDC" w:rsidRPr="00292411"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Acquérir et installer 1 500 lampadaires LED en remplacement des lampadaires à haute pression de sodium pour l’éclairage public à Bobo dans le cadre du PASEL</w:t>
      </w:r>
    </w:p>
    <w:p w14:paraId="34926DB3" w14:textId="77777777"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lastRenderedPageBreak/>
        <w:t>L’objectif 2018 consiste à recruter une entreprise devant réaliser les travaux et installer 1500 lampadaires à LED.</w:t>
      </w:r>
    </w:p>
    <w:p w14:paraId="7087421E" w14:textId="77777777"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Au 30 juin 2018, on note le recrutement de l’entreprise devant effectuer les travaux et les lampadaires sont en cours d’acheminement.</w:t>
      </w:r>
    </w:p>
    <w:p w14:paraId="0A357B39" w14:textId="3874454B" w:rsidR="00692CD9" w:rsidRPr="00292411" w:rsidRDefault="00BF6CDC" w:rsidP="00692CD9">
      <w:pPr>
        <w:spacing w:after="120" w:line="240" w:lineRule="auto"/>
        <w:jc w:val="both"/>
        <w:rPr>
          <w:rFonts w:ascii="Cambria" w:hAnsi="Cambria"/>
          <w:sz w:val="24"/>
          <w:szCs w:val="24"/>
        </w:rPr>
      </w:pPr>
      <w:r w:rsidRPr="00292411">
        <w:rPr>
          <w:rFonts w:ascii="Cambria" w:hAnsi="Cambria"/>
          <w:sz w:val="24"/>
          <w:szCs w:val="24"/>
        </w:rPr>
        <w:t>Le taux d’exécution physique est de 60% et financier est de 30%</w:t>
      </w:r>
      <w:r w:rsidR="00692CD9" w:rsidRPr="00292411">
        <w:rPr>
          <w:rFonts w:ascii="Cambria" w:hAnsi="Cambria"/>
          <w:color w:val="000000"/>
          <w:sz w:val="24"/>
          <w:szCs w:val="24"/>
        </w:rPr>
        <w:t>En perspective, il est attendu</w:t>
      </w:r>
      <w:r w:rsidR="00692CD9">
        <w:rPr>
          <w:rFonts w:ascii="Cambria" w:hAnsi="Cambria"/>
          <w:color w:val="000000"/>
          <w:sz w:val="24"/>
          <w:szCs w:val="24"/>
        </w:rPr>
        <w:t xml:space="preserve"> l’installation</w:t>
      </w:r>
      <w:r w:rsidR="00692CD9" w:rsidRPr="00292411">
        <w:rPr>
          <w:rFonts w:ascii="Cambria" w:hAnsi="Cambria"/>
          <w:color w:val="000000"/>
          <w:sz w:val="24"/>
          <w:szCs w:val="24"/>
        </w:rPr>
        <w:t xml:space="preserve"> </w:t>
      </w:r>
      <w:r w:rsidR="00692CD9" w:rsidRPr="00292411">
        <w:rPr>
          <w:rFonts w:ascii="Cambria" w:hAnsi="Cambria"/>
          <w:sz w:val="24"/>
          <w:szCs w:val="24"/>
        </w:rPr>
        <w:t>des 1500 lampadaires LED.</w:t>
      </w:r>
    </w:p>
    <w:p w14:paraId="18D759F3" w14:textId="77777777" w:rsidR="00BF6CDC" w:rsidRPr="00292411"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Acquérir et installer 3000 lampadaires LED en remplacement des lampadaires à haute pression de sodium et de mercure pour l'éclairage publique de Ouagadougou</w:t>
      </w:r>
    </w:p>
    <w:p w14:paraId="18A286FD" w14:textId="52177737"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 xml:space="preserve">L’objectif </w:t>
      </w:r>
      <w:r w:rsidR="00CD13DB">
        <w:rPr>
          <w:rFonts w:ascii="Cambria" w:hAnsi="Cambria"/>
          <w:color w:val="000000"/>
          <w:sz w:val="24"/>
          <w:szCs w:val="24"/>
        </w:rPr>
        <w:t xml:space="preserve">de 2018 est la réception des </w:t>
      </w:r>
      <w:r w:rsidRPr="00292411">
        <w:rPr>
          <w:rFonts w:ascii="Cambria" w:hAnsi="Cambria"/>
          <w:color w:val="000000"/>
          <w:sz w:val="24"/>
          <w:szCs w:val="24"/>
        </w:rPr>
        <w:t>installation</w:t>
      </w:r>
      <w:r w:rsidR="00CD13DB">
        <w:rPr>
          <w:rFonts w:ascii="Cambria" w:hAnsi="Cambria"/>
          <w:color w:val="000000"/>
          <w:sz w:val="24"/>
          <w:szCs w:val="24"/>
        </w:rPr>
        <w:t>s</w:t>
      </w:r>
      <w:r w:rsidRPr="00292411">
        <w:rPr>
          <w:rFonts w:ascii="Cambria" w:hAnsi="Cambria"/>
          <w:color w:val="000000"/>
          <w:sz w:val="24"/>
          <w:szCs w:val="24"/>
        </w:rPr>
        <w:t xml:space="preserve"> des 3000 lampadaires LED.</w:t>
      </w:r>
    </w:p>
    <w:p w14:paraId="4D5BD1E3" w14:textId="12ED9558" w:rsidR="00BF6CDC"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Au 30 juin on note la réception définitive des travaux d’installation des 3000 lampadaires LED.</w:t>
      </w:r>
    </w:p>
    <w:p w14:paraId="4EB504E3" w14:textId="068D7790" w:rsidR="00CD13DB" w:rsidRPr="00292411" w:rsidRDefault="00CD13DB" w:rsidP="00667CBB">
      <w:pPr>
        <w:spacing w:after="120" w:line="240" w:lineRule="auto"/>
        <w:jc w:val="both"/>
        <w:rPr>
          <w:rFonts w:ascii="Cambria" w:hAnsi="Cambria"/>
          <w:color w:val="000000"/>
          <w:sz w:val="24"/>
          <w:szCs w:val="24"/>
        </w:rPr>
      </w:pPr>
      <w:r>
        <w:rPr>
          <w:rFonts w:ascii="Cambria" w:hAnsi="Cambria"/>
          <w:color w:val="000000"/>
          <w:sz w:val="24"/>
          <w:szCs w:val="24"/>
        </w:rPr>
        <w:t>Le taux d’exécution physique est de 100%.</w:t>
      </w:r>
    </w:p>
    <w:p w14:paraId="6762CAE4" w14:textId="7C3074BA" w:rsidR="00BF6CDC" w:rsidRPr="00CD13DB"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CD13DB">
        <w:rPr>
          <w:rFonts w:ascii="Cambria" w:hAnsi="Cambria"/>
          <w:b/>
          <w:i/>
          <w:color w:val="000000"/>
          <w:sz w:val="24"/>
          <w:szCs w:val="24"/>
        </w:rPr>
        <w:t>Promouvoir la production durable et l’utilisation des systèmes solaires thermiques basse température au Burkina Faso</w:t>
      </w:r>
      <w:r w:rsidR="00292411" w:rsidRPr="00CD13DB">
        <w:rPr>
          <w:rFonts w:ascii="Cambria" w:hAnsi="Cambria"/>
          <w:b/>
          <w:i/>
          <w:color w:val="000000"/>
          <w:sz w:val="24"/>
          <w:szCs w:val="24"/>
        </w:rPr>
        <w:t>)</w:t>
      </w:r>
    </w:p>
    <w:p w14:paraId="540E7E6B" w14:textId="10D7FF79" w:rsidR="00BF6CDC" w:rsidRPr="00292411" w:rsidRDefault="00CD13DB" w:rsidP="00667CBB">
      <w:pPr>
        <w:spacing w:after="120" w:line="240" w:lineRule="auto"/>
        <w:jc w:val="both"/>
        <w:rPr>
          <w:rFonts w:ascii="Cambria" w:hAnsi="Cambria"/>
          <w:color w:val="000000"/>
          <w:sz w:val="24"/>
          <w:szCs w:val="24"/>
        </w:rPr>
      </w:pPr>
      <w:r>
        <w:rPr>
          <w:rFonts w:ascii="Cambria" w:hAnsi="Cambria"/>
          <w:color w:val="000000"/>
          <w:sz w:val="24"/>
          <w:szCs w:val="24"/>
        </w:rPr>
        <w:t>Ce p</w:t>
      </w:r>
      <w:r w:rsidR="00BF6CDC" w:rsidRPr="00292411">
        <w:rPr>
          <w:rFonts w:ascii="Cambria" w:hAnsi="Cambria"/>
          <w:color w:val="000000"/>
          <w:sz w:val="24"/>
          <w:szCs w:val="24"/>
        </w:rPr>
        <w:t xml:space="preserve">rojet </w:t>
      </w:r>
      <w:r>
        <w:rPr>
          <w:rFonts w:ascii="Cambria" w:hAnsi="Cambria"/>
          <w:color w:val="000000"/>
          <w:sz w:val="24"/>
          <w:szCs w:val="24"/>
        </w:rPr>
        <w:t xml:space="preserve">est toujours </w:t>
      </w:r>
      <w:r w:rsidR="00BF6CDC" w:rsidRPr="00292411">
        <w:rPr>
          <w:rFonts w:ascii="Cambria" w:hAnsi="Cambria"/>
          <w:color w:val="000000"/>
          <w:sz w:val="24"/>
          <w:szCs w:val="24"/>
        </w:rPr>
        <w:t>en recherche de financement.</w:t>
      </w:r>
    </w:p>
    <w:p w14:paraId="731B2537" w14:textId="77777777" w:rsidR="00BF6CDC" w:rsidRPr="0055061F"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Acquérir et installer des climatiseurs efficaces en remplacement des monoblocs dans les bâtiments public</w:t>
      </w:r>
      <w:r w:rsidRPr="0055061F">
        <w:rPr>
          <w:rFonts w:ascii="Cambria" w:hAnsi="Cambria"/>
          <w:b/>
          <w:i/>
          <w:color w:val="000000"/>
          <w:sz w:val="24"/>
          <w:szCs w:val="24"/>
        </w:rPr>
        <w:t>s</w:t>
      </w:r>
    </w:p>
    <w:p w14:paraId="736F9D59" w14:textId="77777777" w:rsidR="00BF6CDC" w:rsidRPr="00292411" w:rsidRDefault="00BF6CDC" w:rsidP="00667CBB">
      <w:pPr>
        <w:spacing w:after="120" w:line="240" w:lineRule="auto"/>
        <w:jc w:val="both"/>
        <w:rPr>
          <w:rFonts w:ascii="Cambria" w:hAnsi="Cambria"/>
          <w:color w:val="000000"/>
          <w:sz w:val="24"/>
          <w:szCs w:val="24"/>
        </w:rPr>
      </w:pPr>
      <w:r w:rsidRPr="00292411">
        <w:rPr>
          <w:rFonts w:ascii="Cambria" w:hAnsi="Cambria"/>
          <w:color w:val="000000"/>
          <w:sz w:val="24"/>
          <w:szCs w:val="24"/>
        </w:rPr>
        <w:t>La réalisation de cette mesure a été reportée en 2019 pour cause de régulation budgétaire survenue en avril 2018.</w:t>
      </w:r>
    </w:p>
    <w:p w14:paraId="4D4C1905" w14:textId="77777777" w:rsidR="00BF6CDC" w:rsidRPr="00292411"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Organiser la semaine des Energies et énergies renouvelables d’Afrique (SEERA)</w:t>
      </w:r>
    </w:p>
    <w:p w14:paraId="758538A3" w14:textId="77777777" w:rsidR="00692CD9" w:rsidRPr="00911387" w:rsidRDefault="00692CD9" w:rsidP="00911387">
      <w:pPr>
        <w:jc w:val="both"/>
        <w:rPr>
          <w:rFonts w:ascii="Cambria" w:hAnsi="Cambria"/>
          <w:sz w:val="24"/>
          <w:szCs w:val="24"/>
        </w:rPr>
      </w:pPr>
      <w:r w:rsidRPr="00911387">
        <w:rPr>
          <w:rFonts w:ascii="Cambria" w:hAnsi="Cambria"/>
          <w:sz w:val="24"/>
          <w:szCs w:val="24"/>
        </w:rPr>
        <w:t>L’objectif 2018 est d’organiser l’édition 2018 de la  SERRA en vue d’assurer une promotion des différentes formes d’énergie en générale, et celle des énergies renouvelables et l’efficacité énergétique en particulier.</w:t>
      </w:r>
    </w:p>
    <w:p w14:paraId="12DAAA72" w14:textId="77777777" w:rsidR="00692CD9" w:rsidRPr="00911387" w:rsidRDefault="00692CD9" w:rsidP="00911387">
      <w:pPr>
        <w:jc w:val="both"/>
        <w:rPr>
          <w:rFonts w:ascii="Cambria" w:hAnsi="Cambria"/>
          <w:sz w:val="24"/>
          <w:szCs w:val="24"/>
        </w:rPr>
      </w:pPr>
      <w:r w:rsidRPr="00911387">
        <w:rPr>
          <w:rFonts w:ascii="Cambria" w:hAnsi="Cambria"/>
          <w:sz w:val="24"/>
          <w:szCs w:val="24"/>
        </w:rPr>
        <w:t>Au 30 juin 2018 on note la tenue de trois rencontres préparatoires qui ont permis d’élaborer et adopter les textes qui encadreront la tenue de l’évènement. Il a été mis en place un comité national d’organisation dont le rôle est de veiller à la réussite de l’organisation de la manifestation qui sera d’envergure régionale.</w:t>
      </w:r>
    </w:p>
    <w:p w14:paraId="69C99A2C" w14:textId="77777777" w:rsidR="00692CD9" w:rsidRPr="00911387" w:rsidRDefault="00692CD9" w:rsidP="00911387">
      <w:pPr>
        <w:jc w:val="both"/>
        <w:rPr>
          <w:rFonts w:ascii="Cambria" w:hAnsi="Cambria"/>
          <w:sz w:val="24"/>
          <w:szCs w:val="24"/>
        </w:rPr>
      </w:pPr>
      <w:r w:rsidRPr="00911387">
        <w:rPr>
          <w:rFonts w:ascii="Cambria" w:hAnsi="Cambria"/>
          <w:sz w:val="24"/>
          <w:szCs w:val="24"/>
        </w:rPr>
        <w:t>Ces rencontres ont permis également de régler les questions liées à la désignation de l’autorité ou l’institution devant assurer le parrainage, la désignation du pays invité d’honneur ; et le choix de la date officielle de tenue de l’évènement. Le Maroc a été désigné pays invité d’honneur et le dernier trimestre de l’année a été choisi comme période de tenue de la manifestation.</w:t>
      </w:r>
    </w:p>
    <w:p w14:paraId="762C841D" w14:textId="76DB3204" w:rsidR="00692CD9" w:rsidRPr="00911387" w:rsidRDefault="00692CD9" w:rsidP="00911387">
      <w:pPr>
        <w:jc w:val="both"/>
        <w:rPr>
          <w:rFonts w:ascii="Cambria" w:hAnsi="Cambria"/>
          <w:sz w:val="24"/>
          <w:szCs w:val="24"/>
        </w:rPr>
      </w:pPr>
      <w:r w:rsidRPr="00692CD9">
        <w:rPr>
          <w:rFonts w:ascii="Cambria" w:hAnsi="Cambria"/>
          <w:sz w:val="24"/>
          <w:szCs w:val="24"/>
        </w:rPr>
        <w:t>Pour le deuxième se</w:t>
      </w:r>
      <w:r w:rsidRPr="00911387">
        <w:rPr>
          <w:rFonts w:ascii="Cambria" w:hAnsi="Cambria"/>
          <w:sz w:val="24"/>
          <w:szCs w:val="24"/>
        </w:rPr>
        <w:t>mestre de 2018 il sera question de poursuivre des rencontres préparatoires pour assurer la ten</w:t>
      </w:r>
      <w:r w:rsidRPr="00041FC7">
        <w:rPr>
          <w:rFonts w:ascii="Cambria" w:hAnsi="Cambria"/>
          <w:sz w:val="24"/>
          <w:szCs w:val="24"/>
        </w:rPr>
        <w:t>ue effective de l’édition 2018.</w:t>
      </w:r>
    </w:p>
    <w:p w14:paraId="30ADB3DE" w14:textId="77777777" w:rsidR="00BF6CDC" w:rsidRPr="00292411"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292411">
        <w:rPr>
          <w:rFonts w:ascii="Cambria" w:hAnsi="Cambria"/>
          <w:b/>
          <w:i/>
          <w:color w:val="000000"/>
          <w:sz w:val="24"/>
          <w:szCs w:val="24"/>
        </w:rPr>
        <w:t>Mettre en place des films réfléchissants au profit de l'administration publique</w:t>
      </w:r>
    </w:p>
    <w:p w14:paraId="04BFB92A" w14:textId="77777777" w:rsidR="00CD13DB" w:rsidRPr="00CD13DB" w:rsidRDefault="00CD13DB" w:rsidP="00CD13DB">
      <w:pPr>
        <w:spacing w:after="120" w:line="240" w:lineRule="auto"/>
        <w:jc w:val="both"/>
        <w:rPr>
          <w:rFonts w:ascii="Cambria" w:hAnsi="Cambria"/>
          <w:color w:val="000000"/>
          <w:sz w:val="24"/>
          <w:szCs w:val="24"/>
        </w:rPr>
      </w:pPr>
      <w:r w:rsidRPr="00CD13DB">
        <w:rPr>
          <w:rFonts w:ascii="Cambria" w:hAnsi="Cambria"/>
          <w:color w:val="000000"/>
          <w:sz w:val="24"/>
          <w:szCs w:val="24"/>
        </w:rPr>
        <w:t>La réalisation de cette mesure a été reportée en 2019 pour cause de régulation budgétaire survenue en avril 2018.</w:t>
      </w:r>
    </w:p>
    <w:p w14:paraId="163C7082" w14:textId="33BE386D" w:rsidR="00615438" w:rsidRDefault="00BF6CDC"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911387">
        <w:rPr>
          <w:rFonts w:ascii="Cambria" w:hAnsi="Cambria"/>
          <w:b/>
          <w:i/>
          <w:color w:val="000000"/>
          <w:sz w:val="24"/>
          <w:szCs w:val="24"/>
        </w:rPr>
        <w:lastRenderedPageBreak/>
        <w:t>Mettre en œuvre le projet des feux tricolores solaires dans les 13 régions du Burkina</w:t>
      </w:r>
      <w:r w:rsidR="00876933" w:rsidRPr="00911387">
        <w:rPr>
          <w:rFonts w:ascii="Cambria" w:hAnsi="Cambria"/>
          <w:b/>
          <w:i/>
          <w:color w:val="000000"/>
          <w:sz w:val="24"/>
          <w:szCs w:val="24"/>
        </w:rPr>
        <w:t xml:space="preserve"> </w:t>
      </w:r>
    </w:p>
    <w:p w14:paraId="4C54991F" w14:textId="1F3BBE31" w:rsidR="00B73FA9" w:rsidRPr="00911387" w:rsidRDefault="00B73FA9" w:rsidP="00911387">
      <w:pPr>
        <w:tabs>
          <w:tab w:val="left" w:pos="8260"/>
        </w:tabs>
        <w:spacing w:before="240" w:after="240" w:line="276" w:lineRule="auto"/>
        <w:ind w:left="360"/>
        <w:jc w:val="both"/>
        <w:rPr>
          <w:rFonts w:ascii="Cambria" w:hAnsi="Cambria"/>
          <w:bCs/>
          <w:color w:val="000000"/>
        </w:rPr>
      </w:pPr>
      <w:r w:rsidRPr="00911387">
        <w:rPr>
          <w:rFonts w:ascii="Cambria" w:hAnsi="Cambria"/>
          <w:bCs/>
          <w:color w:val="000000"/>
        </w:rPr>
        <w:t>L’objectif 2018 de cette mesure consiste à nouer des partenariats avec des structures compétentes et promouvoir la pérennisation des projets à travers la mise à disposition d'équipements de qualité.Au 30juin 2018, on note l’élaboration des TDRs devant orienter la réalisation de l'Etude de de faisabilité.</w:t>
      </w:r>
    </w:p>
    <w:p w14:paraId="0A26EF2A" w14:textId="64831A65" w:rsidR="00B73FA9" w:rsidRPr="00911387" w:rsidRDefault="00B73FA9" w:rsidP="00911387">
      <w:pPr>
        <w:tabs>
          <w:tab w:val="left" w:pos="8260"/>
        </w:tabs>
        <w:spacing w:after="120" w:line="240" w:lineRule="auto"/>
        <w:ind w:left="360"/>
        <w:jc w:val="both"/>
        <w:rPr>
          <w:rFonts w:ascii="Cambria" w:hAnsi="Cambria"/>
          <w:b/>
          <w:i/>
          <w:color w:val="000000"/>
          <w:sz w:val="24"/>
          <w:szCs w:val="24"/>
        </w:rPr>
      </w:pPr>
      <w:r w:rsidRPr="00911387">
        <w:rPr>
          <w:rFonts w:ascii="Cambria" w:hAnsi="Cambria"/>
          <w:bCs/>
          <w:color w:val="000000"/>
        </w:rPr>
        <w:t>L’étape restante à faire au cours du deuxième semestre est la réalisation de l'étude de faisabilité en cours faisabilité disponible</w:t>
      </w:r>
    </w:p>
    <w:p w14:paraId="63EBE0C4" w14:textId="77777777" w:rsidR="00B73FA9" w:rsidRPr="00911387" w:rsidRDefault="00B73FA9" w:rsidP="00CD13DB">
      <w:pPr>
        <w:pStyle w:val="Paragraphedeliste"/>
        <w:numPr>
          <w:ilvl w:val="0"/>
          <w:numId w:val="69"/>
        </w:numPr>
        <w:tabs>
          <w:tab w:val="left" w:pos="8260"/>
        </w:tabs>
        <w:spacing w:after="120" w:line="240" w:lineRule="auto"/>
        <w:contextualSpacing w:val="0"/>
        <w:jc w:val="both"/>
        <w:rPr>
          <w:rFonts w:ascii="Cambria" w:hAnsi="Cambria"/>
          <w:b/>
          <w:i/>
          <w:color w:val="000000"/>
          <w:sz w:val="24"/>
          <w:szCs w:val="24"/>
        </w:rPr>
      </w:pPr>
    </w:p>
    <w:p w14:paraId="032AB702" w14:textId="7AB869A7" w:rsidR="006D636D" w:rsidRPr="00876933" w:rsidRDefault="00090FF8" w:rsidP="00667CBB">
      <w:pPr>
        <w:spacing w:after="120" w:line="240" w:lineRule="auto"/>
        <w:jc w:val="both"/>
        <w:rPr>
          <w:rFonts w:ascii="Cambria" w:hAnsi="Cambria"/>
          <w:i/>
          <w:sz w:val="24"/>
          <w:szCs w:val="24"/>
        </w:rPr>
      </w:pPr>
      <w:r w:rsidRPr="00876933">
        <w:rPr>
          <w:rFonts w:ascii="Cambria" w:hAnsi="Cambria"/>
          <w:sz w:val="24"/>
          <w:szCs w:val="24"/>
        </w:rPr>
        <w:t>Concernant le dernier produit</w:t>
      </w:r>
      <w:r w:rsidRPr="00876933">
        <w:rPr>
          <w:rFonts w:ascii="Cambria" w:hAnsi="Cambria"/>
          <w:b/>
          <w:sz w:val="24"/>
          <w:szCs w:val="24"/>
        </w:rPr>
        <w:t xml:space="preserve"> « l</w:t>
      </w:r>
      <w:r w:rsidR="006D636D" w:rsidRPr="00876933">
        <w:rPr>
          <w:rFonts w:ascii="Cambria" w:hAnsi="Cambria"/>
          <w:b/>
          <w:sz w:val="24"/>
          <w:szCs w:val="24"/>
        </w:rPr>
        <w:t>a demande du bois énergie et promotion des énergies de substitution sont gérées</w:t>
      </w:r>
      <w:r w:rsidRPr="00876933">
        <w:rPr>
          <w:rFonts w:ascii="Cambria" w:hAnsi="Cambria"/>
          <w:b/>
          <w:sz w:val="24"/>
          <w:szCs w:val="24"/>
        </w:rPr>
        <w:t xml:space="preserve"> », </w:t>
      </w:r>
      <w:r w:rsidRPr="00876933">
        <w:rPr>
          <w:rFonts w:ascii="Cambria" w:hAnsi="Cambria"/>
          <w:sz w:val="24"/>
          <w:szCs w:val="24"/>
        </w:rPr>
        <w:t xml:space="preserve">deux (02) actions sont </w:t>
      </w:r>
      <w:r w:rsidR="00041FC7" w:rsidRPr="00876933">
        <w:rPr>
          <w:rFonts w:ascii="Cambria" w:hAnsi="Cambria"/>
          <w:sz w:val="24"/>
          <w:szCs w:val="24"/>
        </w:rPr>
        <w:t>planifiées</w:t>
      </w:r>
      <w:r w:rsidRPr="00876933">
        <w:rPr>
          <w:rFonts w:ascii="Cambria" w:hAnsi="Cambria"/>
          <w:sz w:val="24"/>
          <w:szCs w:val="24"/>
        </w:rPr>
        <w:t xml:space="preserve"> pour l’année.</w:t>
      </w:r>
    </w:p>
    <w:p w14:paraId="403EA819" w14:textId="75723431" w:rsidR="00B73FA9" w:rsidRPr="00911387" w:rsidRDefault="006D636D" w:rsidP="0055061F">
      <w:pPr>
        <w:pStyle w:val="Paragraphedeliste"/>
        <w:numPr>
          <w:ilvl w:val="0"/>
          <w:numId w:val="87"/>
        </w:numPr>
        <w:spacing w:after="120" w:line="240" w:lineRule="auto"/>
        <w:contextualSpacing w:val="0"/>
        <w:jc w:val="both"/>
        <w:rPr>
          <w:rFonts w:ascii="Cambria" w:hAnsi="Cambria"/>
          <w:b/>
          <w:i/>
          <w:color w:val="000000"/>
          <w:sz w:val="24"/>
          <w:szCs w:val="24"/>
        </w:rPr>
      </w:pPr>
      <w:r w:rsidRPr="00911387">
        <w:rPr>
          <w:rFonts w:ascii="Cambria" w:hAnsi="Cambria"/>
          <w:b/>
          <w:i/>
          <w:color w:val="000000"/>
          <w:sz w:val="24"/>
          <w:szCs w:val="24"/>
        </w:rPr>
        <w:t>Développer et vulgariser des bio digesteurs domestiques pour les ménages ruraux et urbains</w:t>
      </w:r>
      <w:r w:rsidR="00876933" w:rsidRPr="00911387">
        <w:rPr>
          <w:rFonts w:ascii="Cambria" w:hAnsi="Cambria"/>
          <w:b/>
          <w:i/>
          <w:color w:val="000000"/>
          <w:sz w:val="24"/>
          <w:szCs w:val="24"/>
        </w:rPr>
        <w:t xml:space="preserve"> (contribution attendue)</w:t>
      </w:r>
    </w:p>
    <w:p w14:paraId="73BF41F2" w14:textId="77777777" w:rsidR="00B73FA9" w:rsidRPr="0055061F" w:rsidRDefault="00B73FA9" w:rsidP="00B73FA9">
      <w:pPr>
        <w:spacing w:line="276" w:lineRule="auto"/>
        <w:jc w:val="both"/>
        <w:rPr>
          <w:rFonts w:ascii="Cambria" w:hAnsi="Cambria"/>
          <w:sz w:val="24"/>
          <w:szCs w:val="24"/>
        </w:rPr>
      </w:pPr>
      <w:r w:rsidRPr="0055061F">
        <w:rPr>
          <w:rFonts w:ascii="Cambria" w:hAnsi="Cambria"/>
          <w:sz w:val="24"/>
          <w:szCs w:val="24"/>
        </w:rPr>
        <w:t>Après des concertations entre l’ensemble des acteurs, la mise en œuvre de cette mesure a été transférée au Ministère en charge des ressources animales qui est considéré comme étant mieux habilité à le faire.</w:t>
      </w:r>
    </w:p>
    <w:p w14:paraId="3410B7B1" w14:textId="77777777" w:rsidR="00041FC7" w:rsidRPr="0055061F" w:rsidRDefault="006D636D" w:rsidP="0055061F">
      <w:pPr>
        <w:pStyle w:val="Paragraphedeliste"/>
        <w:numPr>
          <w:ilvl w:val="0"/>
          <w:numId w:val="87"/>
        </w:numPr>
        <w:spacing w:after="120" w:line="240" w:lineRule="auto"/>
        <w:contextualSpacing w:val="0"/>
        <w:jc w:val="both"/>
        <w:rPr>
          <w:rFonts w:ascii="Cambria" w:hAnsi="Cambria"/>
          <w:b/>
          <w:i/>
          <w:sz w:val="24"/>
          <w:szCs w:val="24"/>
        </w:rPr>
      </w:pPr>
      <w:r w:rsidRPr="0055061F">
        <w:rPr>
          <w:rFonts w:ascii="Cambria" w:hAnsi="Cambria"/>
          <w:b/>
          <w:i/>
          <w:sz w:val="24"/>
          <w:szCs w:val="24"/>
        </w:rPr>
        <w:t>Installer  cinq cents (500) foyers à gaz de grande dimension pour la préparation de la bière traditionnelle (Dolo)</w:t>
      </w:r>
      <w:r w:rsidR="00876933" w:rsidRPr="0055061F">
        <w:rPr>
          <w:rFonts w:ascii="Cambria" w:hAnsi="Cambria"/>
          <w:b/>
          <w:i/>
          <w:sz w:val="24"/>
          <w:szCs w:val="24"/>
        </w:rPr>
        <w:t xml:space="preserve"> </w:t>
      </w:r>
    </w:p>
    <w:p w14:paraId="11AA1070" w14:textId="099665AC" w:rsidR="00041FC7" w:rsidRPr="0055061F" w:rsidRDefault="00041FC7" w:rsidP="00041FC7">
      <w:pPr>
        <w:spacing w:line="276" w:lineRule="auto"/>
        <w:jc w:val="both"/>
        <w:rPr>
          <w:rFonts w:ascii="Cambria" w:hAnsi="Cambria"/>
        </w:rPr>
      </w:pPr>
      <w:r w:rsidRPr="0055061F">
        <w:rPr>
          <w:rFonts w:ascii="Cambria" w:hAnsi="Cambria"/>
          <w:sz w:val="24"/>
          <w:szCs w:val="24"/>
        </w:rPr>
        <w:t xml:space="preserve">Des actions avaient été menées pour la réalisation de la tranche 2018 de la mesure mais elle a été affectée par les régulations budgétaires. </w:t>
      </w:r>
      <w:r w:rsidRPr="0055061F">
        <w:rPr>
          <w:rFonts w:ascii="Cambria" w:hAnsi="Cambria"/>
        </w:rPr>
        <w:t xml:space="preserve">La réalisation de cette mesure a été alors reportée en 2019.  </w:t>
      </w:r>
    </w:p>
    <w:p w14:paraId="10E670BF" w14:textId="77777777" w:rsidR="00041FC7" w:rsidRDefault="00041FC7" w:rsidP="00041FC7">
      <w:pPr>
        <w:tabs>
          <w:tab w:val="left" w:pos="8260"/>
        </w:tabs>
        <w:spacing w:after="120" w:line="240" w:lineRule="auto"/>
        <w:ind w:left="360"/>
        <w:jc w:val="both"/>
        <w:rPr>
          <w:rFonts w:ascii="Cambria" w:hAnsi="Cambria"/>
          <w:b/>
          <w:i/>
          <w:color w:val="000000"/>
          <w:sz w:val="24"/>
          <w:szCs w:val="24"/>
        </w:rPr>
      </w:pPr>
    </w:p>
    <w:p w14:paraId="03677297" w14:textId="0FBA2488" w:rsidR="00B73FA9" w:rsidRDefault="00B73FA9" w:rsidP="00041FC7">
      <w:pPr>
        <w:tabs>
          <w:tab w:val="left" w:pos="8260"/>
        </w:tabs>
        <w:spacing w:after="120" w:line="240" w:lineRule="auto"/>
        <w:ind w:left="360"/>
        <w:jc w:val="both"/>
        <w:rPr>
          <w:rFonts w:ascii="Cambria" w:hAnsi="Cambria"/>
          <w:b/>
          <w:i/>
          <w:color w:val="000000"/>
          <w:sz w:val="24"/>
          <w:szCs w:val="24"/>
        </w:rPr>
      </w:pPr>
    </w:p>
    <w:p w14:paraId="5A7315B3" w14:textId="00D3F88E" w:rsidR="00471EE3" w:rsidRDefault="00471EE3" w:rsidP="00911387">
      <w:pPr>
        <w:tabs>
          <w:tab w:val="left" w:pos="8260"/>
        </w:tabs>
        <w:spacing w:after="120" w:line="240" w:lineRule="auto"/>
        <w:jc w:val="both"/>
        <w:rPr>
          <w:rFonts w:ascii="Cambria" w:eastAsia="Times New Roman" w:hAnsi="Cambria"/>
          <w:b/>
          <w:sz w:val="24"/>
          <w:szCs w:val="24"/>
          <w:lang w:eastAsia="fr-FR"/>
        </w:rPr>
      </w:pPr>
      <w:r>
        <w:rPr>
          <w:rFonts w:ascii="Cambria" w:eastAsia="Times New Roman" w:hAnsi="Cambria"/>
          <w:b/>
          <w:sz w:val="24"/>
          <w:szCs w:val="24"/>
          <w:lang w:eastAsia="fr-FR"/>
        </w:rPr>
        <w:t>S</w:t>
      </w:r>
      <w:r w:rsidRPr="00911387">
        <w:rPr>
          <w:rFonts w:ascii="Cambria" w:eastAsia="Times New Roman" w:hAnsi="Cambria"/>
          <w:b/>
          <w:sz w:val="24"/>
          <w:szCs w:val="24"/>
          <w:lang w:eastAsia="fr-FR"/>
        </w:rPr>
        <w:t xml:space="preserve">ynthèse de la performance de l’objectif stratégique 2.5 : Améliorer le cadre de vie, l'accès à l'eau, à l'assainissement et aux services énergétiques de qualité </w:t>
      </w:r>
    </w:p>
    <w:p w14:paraId="681487B3" w14:textId="77777777" w:rsidR="001D03FE" w:rsidRPr="00C322ED" w:rsidRDefault="001D03FE" w:rsidP="001D03FE">
      <w:pPr>
        <w:jc w:val="both"/>
        <w:rPr>
          <w:rFonts w:ascii="Cambria" w:eastAsia="Times New Roman" w:hAnsi="Cambria"/>
          <w:sz w:val="24"/>
          <w:lang w:eastAsia="fr-FR"/>
        </w:rPr>
      </w:pPr>
      <w:r w:rsidRPr="00C322ED">
        <w:rPr>
          <w:rFonts w:ascii="Cambria" w:eastAsia="Times New Roman" w:hAnsi="Cambria"/>
          <w:sz w:val="24"/>
          <w:lang w:eastAsia="fr-FR"/>
        </w:rPr>
        <w:t>Les principaux acquis enregistrés dans le secteur des transformations industrielles et artisanales en matière d’amélioration du cadre vie, l’accès à l’eau, à l’assainissement et aux services énergétiques de qualité au cours du premier semestre de l’année 2018 sont perceptibles l’effet attendu 2.5.2 « L’accès aux services énergétiques de qualité et l’efficacité énergétique sont garantis »</w:t>
      </w:r>
      <w:r>
        <w:rPr>
          <w:rFonts w:ascii="Cambria" w:eastAsia="Times New Roman" w:hAnsi="Cambria"/>
          <w:sz w:val="24"/>
          <w:lang w:eastAsia="fr-FR"/>
        </w:rPr>
        <w:t xml:space="preserve">. Quatre produits sont essentiellement concernés à savoir : </w:t>
      </w:r>
      <w:r w:rsidRPr="00900AAC">
        <w:rPr>
          <w:rFonts w:ascii="Cambria" w:eastAsia="Times New Roman" w:hAnsi="Cambria"/>
          <w:sz w:val="24"/>
          <w:lang w:eastAsia="fr-FR"/>
        </w:rPr>
        <w:t>l</w:t>
      </w:r>
      <w:r w:rsidRPr="00C322ED">
        <w:rPr>
          <w:rFonts w:ascii="Cambria" w:eastAsia="Calibri" w:hAnsi="Cambria" w:cs="Times New Roman"/>
        </w:rPr>
        <w:t>’accessibilité du service électrique est garantie ; promotion des économies d’énergie est assurée ; et la demande du bois énergie et promotion des énergies de substitution sont gérées ;</w:t>
      </w:r>
    </w:p>
    <w:p w14:paraId="76A6DB28" w14:textId="77777777" w:rsidR="001D03FE" w:rsidRDefault="001D03FE" w:rsidP="001D03FE">
      <w:pPr>
        <w:jc w:val="both"/>
      </w:pPr>
      <w:r w:rsidRPr="00C322ED">
        <w:rPr>
          <w:rFonts w:ascii="Cambria" w:eastAsia="Times New Roman" w:hAnsi="Cambria"/>
          <w:sz w:val="24"/>
          <w:lang w:eastAsia="fr-FR"/>
        </w:rPr>
        <w:t xml:space="preserve">En </w:t>
      </w:r>
      <w:r>
        <w:rPr>
          <w:rFonts w:ascii="Cambria" w:eastAsia="Times New Roman" w:hAnsi="Cambria"/>
          <w:sz w:val="24"/>
          <w:lang w:eastAsia="fr-FR"/>
        </w:rPr>
        <w:t>effet, d’un point de vue global les progrès enregistrés sont faibles, toutefois quelques réalisations peuvent être mentionnées.</w:t>
      </w:r>
      <w:r w:rsidRPr="00915F5D">
        <w:t xml:space="preserve"> </w:t>
      </w:r>
    </w:p>
    <w:p w14:paraId="6C78B262" w14:textId="11395716" w:rsidR="001D03FE" w:rsidRDefault="001D03FE" w:rsidP="001D03FE">
      <w:pPr>
        <w:jc w:val="both"/>
        <w:rPr>
          <w:rFonts w:ascii="Cambria" w:eastAsia="Times New Roman" w:hAnsi="Cambria"/>
          <w:sz w:val="24"/>
          <w:lang w:eastAsia="fr-FR"/>
        </w:rPr>
      </w:pPr>
      <w:r w:rsidRPr="00C322ED">
        <w:rPr>
          <w:rFonts w:ascii="Cambria" w:eastAsia="Times New Roman" w:hAnsi="Cambria"/>
          <w:sz w:val="24"/>
          <w:lang w:eastAsia="fr-FR"/>
        </w:rPr>
        <w:t>En matière d</w:t>
      </w:r>
      <w:r w:rsidRPr="00915F5D">
        <w:rPr>
          <w:rFonts w:ascii="Cambria" w:eastAsia="Times New Roman" w:hAnsi="Cambria"/>
          <w:sz w:val="24"/>
          <w:lang w:eastAsia="fr-FR"/>
        </w:rPr>
        <w:t>’accessibilité du service électrique</w:t>
      </w:r>
      <w:r>
        <w:rPr>
          <w:rFonts w:ascii="Cambria" w:eastAsia="Times New Roman" w:hAnsi="Cambria"/>
          <w:sz w:val="24"/>
          <w:lang w:eastAsia="fr-FR"/>
        </w:rPr>
        <w:t xml:space="preserve"> on note l’achèvement des travaux des projets dont les marchés ont été lancés en 2017. On peut citer entre autre et à titre illustratif, l’électrification par kits solaires (</w:t>
      </w:r>
      <w:r w:rsidRPr="004B0168">
        <w:rPr>
          <w:rFonts w:ascii="Cambria" w:eastAsia="Times New Roman" w:hAnsi="Cambria"/>
          <w:sz w:val="24"/>
          <w:lang w:eastAsia="fr-FR"/>
        </w:rPr>
        <w:t>450 kits et 1400 lampadaires</w:t>
      </w:r>
      <w:r>
        <w:rPr>
          <w:rFonts w:ascii="Cambria" w:eastAsia="Times New Roman" w:hAnsi="Cambria"/>
          <w:sz w:val="24"/>
          <w:lang w:eastAsia="fr-FR"/>
        </w:rPr>
        <w:t>) et l’installation de lampadaires</w:t>
      </w:r>
      <w:r w:rsidRPr="004B0168">
        <w:rPr>
          <w:rFonts w:ascii="Cambria" w:eastAsia="Times New Roman" w:hAnsi="Cambria"/>
          <w:sz w:val="24"/>
          <w:lang w:eastAsia="fr-FR"/>
        </w:rPr>
        <w:t xml:space="preserve"> solaires da</w:t>
      </w:r>
      <w:r>
        <w:rPr>
          <w:rFonts w:ascii="Cambria" w:eastAsia="Times New Roman" w:hAnsi="Cambria"/>
          <w:sz w:val="24"/>
          <w:lang w:eastAsia="fr-FR"/>
        </w:rPr>
        <w:t>ns d</w:t>
      </w:r>
      <w:r w:rsidRPr="004B0168">
        <w:rPr>
          <w:rFonts w:ascii="Cambria" w:eastAsia="Times New Roman" w:hAnsi="Cambria"/>
          <w:sz w:val="24"/>
          <w:lang w:eastAsia="fr-FR"/>
        </w:rPr>
        <w:t>es infrastructures</w:t>
      </w:r>
      <w:r>
        <w:rPr>
          <w:rFonts w:ascii="Cambria" w:eastAsia="Times New Roman" w:hAnsi="Cambria"/>
          <w:sz w:val="24"/>
          <w:lang w:eastAsia="fr-FR"/>
        </w:rPr>
        <w:t xml:space="preserve"> sociocommunautaires de </w:t>
      </w:r>
      <w:r w:rsidRPr="004B0168">
        <w:rPr>
          <w:rFonts w:ascii="Cambria" w:eastAsia="Times New Roman" w:hAnsi="Cambria"/>
          <w:sz w:val="24"/>
          <w:lang w:eastAsia="fr-FR"/>
        </w:rPr>
        <w:t>175 localités</w:t>
      </w:r>
      <w:r>
        <w:rPr>
          <w:rFonts w:ascii="Cambria" w:eastAsia="Times New Roman" w:hAnsi="Cambria"/>
          <w:sz w:val="24"/>
          <w:lang w:eastAsia="fr-FR"/>
        </w:rPr>
        <w:t> </w:t>
      </w:r>
      <w:r w:rsidRPr="00476C92">
        <w:rPr>
          <w:rFonts w:ascii="Cambria" w:eastAsia="Times New Roman" w:hAnsi="Cambria"/>
          <w:sz w:val="24"/>
          <w:lang w:eastAsia="fr-FR"/>
        </w:rPr>
        <w:t>;</w:t>
      </w:r>
      <w:r w:rsidRPr="00C322ED">
        <w:rPr>
          <w:rFonts w:ascii="Cambria" w:eastAsia="Times New Roman" w:hAnsi="Cambria"/>
          <w:sz w:val="24"/>
          <w:lang w:eastAsia="fr-FR"/>
        </w:rPr>
        <w:t xml:space="preserve"> l’électrification de 26 localités sur les 100 localités Rurales par le système solaire </w:t>
      </w:r>
      <w:r w:rsidRPr="00C322ED">
        <w:rPr>
          <w:rFonts w:ascii="Cambria" w:eastAsia="Times New Roman" w:hAnsi="Cambria"/>
          <w:sz w:val="24"/>
          <w:lang w:eastAsia="fr-FR"/>
        </w:rPr>
        <w:lastRenderedPageBreak/>
        <w:t>photovoltaïque ou par système PV hybride avec mini réseau</w:t>
      </w:r>
      <w:r>
        <w:rPr>
          <w:rFonts w:ascii="Cambria" w:eastAsia="Times New Roman" w:hAnsi="Cambria"/>
          <w:sz w:val="24"/>
          <w:lang w:eastAsia="fr-FR"/>
        </w:rPr>
        <w:t> ;</w:t>
      </w:r>
      <w:r w:rsidRPr="00AC6119">
        <w:rPr>
          <w:rFonts w:ascii="Cambria" w:eastAsia="Times New Roman" w:hAnsi="Cambria"/>
          <w:sz w:val="24"/>
          <w:lang w:eastAsia="fr-FR"/>
        </w:rPr>
        <w:t xml:space="preserve"> le renforcement des réseaux électriques de </w:t>
      </w:r>
      <w:r>
        <w:rPr>
          <w:rFonts w:ascii="Cambria" w:eastAsia="Times New Roman" w:hAnsi="Cambria"/>
          <w:sz w:val="24"/>
          <w:lang w:eastAsia="fr-FR"/>
        </w:rPr>
        <w:t>onze (</w:t>
      </w:r>
      <w:r w:rsidRPr="00AC6119">
        <w:rPr>
          <w:rFonts w:ascii="Cambria" w:eastAsia="Times New Roman" w:hAnsi="Cambria"/>
          <w:sz w:val="24"/>
          <w:lang w:eastAsia="fr-FR"/>
        </w:rPr>
        <w:t>11</w:t>
      </w:r>
      <w:r>
        <w:rPr>
          <w:rFonts w:ascii="Cambria" w:eastAsia="Times New Roman" w:hAnsi="Cambria"/>
          <w:sz w:val="24"/>
          <w:lang w:eastAsia="fr-FR"/>
        </w:rPr>
        <w:t>)</w:t>
      </w:r>
      <w:r w:rsidRPr="00AC6119">
        <w:rPr>
          <w:rFonts w:ascii="Cambria" w:eastAsia="Times New Roman" w:hAnsi="Cambria"/>
          <w:sz w:val="24"/>
          <w:lang w:eastAsia="fr-FR"/>
        </w:rPr>
        <w:t xml:space="preserve"> localités.</w:t>
      </w:r>
    </w:p>
    <w:p w14:paraId="7A327468" w14:textId="6D604592" w:rsidR="001D03FE" w:rsidRPr="00C322ED" w:rsidRDefault="001D03FE" w:rsidP="001D03FE">
      <w:pPr>
        <w:jc w:val="both"/>
        <w:rPr>
          <w:rFonts w:ascii="Cambria" w:eastAsia="Times New Roman" w:hAnsi="Cambria"/>
          <w:sz w:val="24"/>
          <w:lang w:eastAsia="fr-FR"/>
        </w:rPr>
      </w:pPr>
      <w:r w:rsidRPr="00C322ED">
        <w:rPr>
          <w:rFonts w:ascii="Cambria" w:eastAsia="Times New Roman" w:hAnsi="Cambria"/>
          <w:sz w:val="24"/>
          <w:lang w:eastAsia="fr-FR"/>
        </w:rPr>
        <w:t>Concernant la promotion des économies d’énergie on note l’installation effective de 79 413 Lampes à Diode Electroluminescente dans les ménages et  l’installation en cours de 115 510 autres  lampes ; la réception définitive des travaux d’installation des 3000 lampadaires LED à Ouaga et à Bobo.</w:t>
      </w:r>
    </w:p>
    <w:p w14:paraId="7CA8A2C1" w14:textId="77777777" w:rsidR="001D03FE" w:rsidRPr="00C322ED" w:rsidRDefault="001D03FE" w:rsidP="001D03FE">
      <w:pPr>
        <w:jc w:val="both"/>
        <w:rPr>
          <w:rFonts w:ascii="Cambria" w:eastAsia="Times New Roman" w:hAnsi="Cambria"/>
          <w:sz w:val="24"/>
          <w:lang w:eastAsia="fr-FR"/>
        </w:rPr>
      </w:pPr>
      <w:r>
        <w:rPr>
          <w:rFonts w:ascii="Cambria" w:eastAsia="Times New Roman" w:hAnsi="Cambria"/>
          <w:sz w:val="24"/>
          <w:lang w:eastAsia="fr-FR"/>
        </w:rPr>
        <w:t xml:space="preserve">En matière de gestion de </w:t>
      </w:r>
      <w:r w:rsidRPr="00C322ED">
        <w:rPr>
          <w:rFonts w:ascii="Cambria" w:eastAsia="Times New Roman" w:hAnsi="Cambria"/>
          <w:sz w:val="24"/>
          <w:lang w:eastAsia="fr-FR"/>
        </w:rPr>
        <w:t>la demande du bois énergie et promotion des énergi</w:t>
      </w:r>
      <w:r>
        <w:rPr>
          <w:rFonts w:ascii="Cambria" w:eastAsia="Times New Roman" w:hAnsi="Cambria"/>
          <w:sz w:val="24"/>
          <w:lang w:eastAsia="fr-FR"/>
        </w:rPr>
        <w:t>es de substitution, aucune action n’a été menée en raison de la régulation budgétaire.</w:t>
      </w:r>
    </w:p>
    <w:p w14:paraId="35C1BD65" w14:textId="77777777" w:rsidR="00471EE3" w:rsidRDefault="00471EE3" w:rsidP="00911387">
      <w:pPr>
        <w:tabs>
          <w:tab w:val="left" w:pos="8260"/>
        </w:tabs>
        <w:spacing w:after="120" w:line="240" w:lineRule="auto"/>
        <w:jc w:val="both"/>
        <w:rPr>
          <w:rFonts w:ascii="Cambria" w:eastAsia="Times New Roman" w:hAnsi="Cambria"/>
          <w:b/>
          <w:sz w:val="24"/>
          <w:szCs w:val="24"/>
          <w:lang w:eastAsia="fr-FR"/>
        </w:rPr>
      </w:pPr>
    </w:p>
    <w:p w14:paraId="648BAAC6" w14:textId="77777777" w:rsidR="00471EE3" w:rsidRPr="00471EE3" w:rsidRDefault="00471EE3" w:rsidP="00911387">
      <w:pPr>
        <w:tabs>
          <w:tab w:val="left" w:pos="8260"/>
        </w:tabs>
        <w:spacing w:after="120" w:line="240" w:lineRule="auto"/>
        <w:jc w:val="both"/>
        <w:rPr>
          <w:rFonts w:ascii="Cambria" w:hAnsi="Cambria"/>
          <w:b/>
          <w:i/>
          <w:color w:val="000000"/>
          <w:sz w:val="24"/>
          <w:szCs w:val="24"/>
        </w:rPr>
      </w:pPr>
    </w:p>
    <w:p w14:paraId="53711BB7" w14:textId="46F042D2" w:rsidR="00A56439" w:rsidRPr="00E85DC1" w:rsidRDefault="009F0C01" w:rsidP="00471A32">
      <w:pPr>
        <w:pStyle w:val="Titre1"/>
        <w:rPr>
          <w:rFonts w:ascii="Cambria" w:eastAsia="Times New Roman" w:hAnsi="Cambria"/>
          <w:b/>
          <w:color w:val="auto"/>
          <w:sz w:val="24"/>
          <w:szCs w:val="24"/>
          <w:lang w:eastAsia="fr-FR"/>
        </w:rPr>
      </w:pPr>
      <w:bookmarkStart w:id="19" w:name="_Toc521924329"/>
      <w:bookmarkStart w:id="20" w:name="_Toc505874970"/>
      <w:r w:rsidRPr="00E85DC1">
        <w:rPr>
          <w:rFonts w:ascii="Cambria" w:eastAsia="Times New Roman" w:hAnsi="Cambria" w:cs="Times New Roman"/>
          <w:b/>
          <w:color w:val="auto"/>
          <w:sz w:val="24"/>
          <w:szCs w:val="24"/>
          <w:lang w:eastAsia="fr-FR"/>
        </w:rPr>
        <w:t>I</w:t>
      </w:r>
      <w:r w:rsidR="00876933">
        <w:rPr>
          <w:rFonts w:ascii="Cambria" w:eastAsia="Times New Roman" w:hAnsi="Cambria"/>
          <w:b/>
          <w:color w:val="auto"/>
          <w:sz w:val="24"/>
          <w:szCs w:val="24"/>
          <w:lang w:eastAsia="fr-FR"/>
        </w:rPr>
        <w:t xml:space="preserve">. 3 </w:t>
      </w:r>
      <w:r w:rsidRPr="00E85DC1">
        <w:rPr>
          <w:rFonts w:ascii="Cambria" w:eastAsia="Times New Roman" w:hAnsi="Cambria"/>
          <w:b/>
          <w:color w:val="auto"/>
          <w:sz w:val="24"/>
          <w:szCs w:val="24"/>
          <w:lang w:eastAsia="fr-FR"/>
        </w:rPr>
        <w:t>AXE 3 : DYNAMISER LES SECTEURS PORTEURS POUR L’ECONOMIE ET LES EMPLOIS</w:t>
      </w:r>
      <w:bookmarkEnd w:id="19"/>
    </w:p>
    <w:p w14:paraId="35412308" w14:textId="77777777" w:rsidR="00A56439" w:rsidRPr="00E85DC1" w:rsidRDefault="00A56439" w:rsidP="00471A32">
      <w:pPr>
        <w:pStyle w:val="Titre1"/>
        <w:rPr>
          <w:rFonts w:ascii="Cambria" w:eastAsia="Times New Roman" w:hAnsi="Cambria"/>
          <w:b/>
          <w:color w:val="auto"/>
          <w:sz w:val="24"/>
          <w:szCs w:val="24"/>
          <w:lang w:eastAsia="fr-FR"/>
        </w:rPr>
      </w:pPr>
      <w:bookmarkStart w:id="21" w:name="_Toc521924330"/>
      <w:r w:rsidRPr="00E85DC1">
        <w:rPr>
          <w:rFonts w:ascii="Cambria" w:eastAsia="Times New Roman" w:hAnsi="Cambria"/>
          <w:b/>
          <w:color w:val="auto"/>
          <w:sz w:val="24"/>
          <w:szCs w:val="24"/>
          <w:lang w:eastAsia="fr-FR"/>
        </w:rPr>
        <w:t>I.3.1  Objectif Stratégique 3.2 : Développer un secteur industriel et artisanal compétitif, à forte valeur ajoutée et créateur d'emplois décents</w:t>
      </w:r>
      <w:bookmarkEnd w:id="21"/>
    </w:p>
    <w:p w14:paraId="1EE9C4CC" w14:textId="77777777" w:rsidR="00A56439" w:rsidRPr="00E85DC1" w:rsidRDefault="00A56439"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Trois effets attendus sont relatifs au développement du secteur industriel et artisanal à savoir : (i) le secteur de l'industrie et de l'artisanat est davantage dynamique en matière de création de richesses, d'emplois et d'exportations ; (ii) la contribution des industries culturelle, touristique et sportive à l'économie est améliorée et ; (iii) l’impact du secteur minier sur le</w:t>
      </w:r>
      <w:bookmarkStart w:id="22" w:name="_Toc505874968"/>
      <w:r w:rsidRPr="00E85DC1">
        <w:rPr>
          <w:rFonts w:ascii="Cambria" w:eastAsia="Times New Roman" w:hAnsi="Cambria" w:cs="Times New Roman"/>
          <w:sz w:val="24"/>
          <w:szCs w:val="24"/>
          <w:lang w:eastAsia="fr-FR"/>
        </w:rPr>
        <w:t xml:space="preserve"> reste de l’économie est accru.</w:t>
      </w:r>
    </w:p>
    <w:p w14:paraId="092F8640" w14:textId="77777777" w:rsidR="00A56439" w:rsidRPr="00911387" w:rsidRDefault="00A56439" w:rsidP="00471A32">
      <w:pPr>
        <w:pStyle w:val="Titre1"/>
        <w:rPr>
          <w:rFonts w:ascii="Cambria" w:eastAsia="Times New Roman" w:hAnsi="Cambria" w:cs="Times New Roman"/>
          <w:color w:val="auto"/>
          <w:sz w:val="24"/>
          <w:szCs w:val="24"/>
          <w:lang w:eastAsia="fr-FR"/>
        </w:rPr>
      </w:pPr>
      <w:bookmarkStart w:id="23" w:name="_Toc521924331"/>
      <w:r w:rsidRPr="00911387">
        <w:rPr>
          <w:rFonts w:ascii="Cambria" w:eastAsia="Times New Roman" w:hAnsi="Cambria"/>
          <w:b/>
          <w:color w:val="auto"/>
          <w:sz w:val="24"/>
          <w:szCs w:val="24"/>
          <w:lang w:eastAsia="fr-FR"/>
        </w:rPr>
        <w:t>I.3.1.1 Effet attendu 3.2.1 : Le secteur de l'industrie et de l'artisanat est davantage dynamique en matière de création de richesses, d'emplois et d'exportations</w:t>
      </w:r>
      <w:bookmarkEnd w:id="22"/>
      <w:bookmarkEnd w:id="23"/>
    </w:p>
    <w:p w14:paraId="7F3E0B4E" w14:textId="6E0963C0" w:rsidR="00A56439" w:rsidRPr="00E85DC1" w:rsidRDefault="00A56439" w:rsidP="00667CBB">
      <w:pPr>
        <w:tabs>
          <w:tab w:val="left" w:pos="0"/>
          <w:tab w:val="left" w:pos="142"/>
        </w:tabs>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La mise en œuvre de cet effet attendu passe par la réalisation de deux (02) sous-effets à savoir : (i) </w:t>
      </w:r>
      <w:r w:rsidR="00D45665" w:rsidRPr="00E85DC1">
        <w:rPr>
          <w:rFonts w:ascii="Cambria" w:eastAsia="Times New Roman" w:hAnsi="Cambria" w:cs="Times New Roman"/>
          <w:sz w:val="24"/>
          <w:szCs w:val="24"/>
          <w:lang w:eastAsia="fr-FR"/>
        </w:rPr>
        <w:t xml:space="preserve">le développement d’une industrie intégrée et compétitive </w:t>
      </w:r>
      <w:r w:rsidRPr="00E85DC1">
        <w:rPr>
          <w:rFonts w:ascii="Cambria" w:eastAsia="Times New Roman" w:hAnsi="Cambria" w:cs="Times New Roman"/>
          <w:sz w:val="24"/>
          <w:szCs w:val="24"/>
          <w:lang w:eastAsia="fr-FR"/>
        </w:rPr>
        <w:t xml:space="preserve">et (ii) le développement </w:t>
      </w:r>
      <w:r w:rsidR="00D45665" w:rsidRPr="00E85DC1">
        <w:rPr>
          <w:rFonts w:ascii="Cambria" w:eastAsia="Times New Roman" w:hAnsi="Cambria" w:cs="Times New Roman"/>
          <w:sz w:val="24"/>
          <w:szCs w:val="24"/>
          <w:lang w:eastAsia="fr-FR"/>
        </w:rPr>
        <w:t xml:space="preserve">du secteur </w:t>
      </w:r>
      <w:r w:rsidRPr="00E85DC1">
        <w:rPr>
          <w:rFonts w:ascii="Cambria" w:eastAsia="Times New Roman" w:hAnsi="Cambria" w:cs="Times New Roman"/>
          <w:sz w:val="24"/>
          <w:szCs w:val="24"/>
          <w:lang w:eastAsia="fr-FR"/>
        </w:rPr>
        <w:t>de l’artisanat.</w:t>
      </w:r>
    </w:p>
    <w:p w14:paraId="0A44A92C" w14:textId="137FFE3C" w:rsidR="00A56439" w:rsidRPr="00E85DC1" w:rsidRDefault="00A56439" w:rsidP="00667CBB">
      <w:pPr>
        <w:tabs>
          <w:tab w:val="left" w:pos="0"/>
          <w:tab w:val="left" w:pos="142"/>
        </w:tabs>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Les principaux indicateurs relevant de cet effet dans le PNDES sont au nombre de cinq (05). Il s’agit de : (i) la part du secteur secondaire dans le PIB ; (ii) la part de l'industrie manufacturière dans le PIB ; (iii) le taux de transformation des produits agricoles ; (iv) le nombre moyen d'emplois formels</w:t>
      </w:r>
      <w:r w:rsidR="00D45665" w:rsidRPr="00E85DC1">
        <w:rPr>
          <w:rFonts w:ascii="Cambria" w:eastAsia="Times New Roman" w:hAnsi="Cambria" w:cs="Times New Roman"/>
          <w:sz w:val="24"/>
          <w:szCs w:val="24"/>
          <w:lang w:eastAsia="fr-FR"/>
        </w:rPr>
        <w:t xml:space="preserve"> créés dans le secteur secondaire par an</w:t>
      </w:r>
      <w:r w:rsidRPr="00E85DC1">
        <w:rPr>
          <w:rFonts w:ascii="Cambria" w:eastAsia="Times New Roman" w:hAnsi="Cambria" w:cs="Times New Roman"/>
          <w:sz w:val="24"/>
          <w:szCs w:val="24"/>
          <w:lang w:eastAsia="fr-FR"/>
        </w:rPr>
        <w:t xml:space="preserve"> ; (v) le taux d'accroissement de la productivité moyenne de l'artisanat. Leur situation en 2017 et leur cible 2018 se présentent comme suit : </w:t>
      </w:r>
    </w:p>
    <w:p w14:paraId="071ABDF3" w14:textId="77777777" w:rsidR="00A56439" w:rsidRPr="00E85DC1" w:rsidRDefault="00A56439" w:rsidP="00667CBB">
      <w:pPr>
        <w:pStyle w:val="Paragraphedeliste"/>
        <w:numPr>
          <w:ilvl w:val="0"/>
          <w:numId w:val="14"/>
        </w:numPr>
        <w:tabs>
          <w:tab w:val="left" w:pos="0"/>
          <w:tab w:val="left" w:pos="142"/>
        </w:tabs>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la part du secteur secondaire dans le PIB a été de 21,4% en 2017. La cible de 2018 est de 21,10%.</w:t>
      </w:r>
    </w:p>
    <w:p w14:paraId="27F5D943" w14:textId="77777777" w:rsidR="00A56439" w:rsidRPr="00E85DC1" w:rsidRDefault="00A56439" w:rsidP="00667CBB">
      <w:pPr>
        <w:pStyle w:val="Paragraphedeliste"/>
        <w:numPr>
          <w:ilvl w:val="0"/>
          <w:numId w:val="14"/>
        </w:numPr>
        <w:tabs>
          <w:tab w:val="left" w:pos="0"/>
          <w:tab w:val="left" w:pos="142"/>
        </w:tabs>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la part de l'industrie manufacturière dans le PIB a atteint 5,6% en 2017 pour une cible de 8% en 2018.</w:t>
      </w:r>
    </w:p>
    <w:p w14:paraId="1D9CABD8" w14:textId="77777777" w:rsidR="00A56439" w:rsidRPr="00E85DC1" w:rsidRDefault="00A56439" w:rsidP="00667CBB">
      <w:pPr>
        <w:pStyle w:val="Paragraphedeliste"/>
        <w:numPr>
          <w:ilvl w:val="0"/>
          <w:numId w:val="14"/>
        </w:numPr>
        <w:tabs>
          <w:tab w:val="left" w:pos="0"/>
          <w:tab w:val="left" w:pos="142"/>
        </w:tabs>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le taux de transformation des produits agricoles n’a pas été déterminé sur les périodes 2016 et 2017. Néanmoins les actions à mettre en œuvre permettront de porter la cible à 17% en 2018 ; </w:t>
      </w:r>
    </w:p>
    <w:p w14:paraId="1E794268" w14:textId="2D6FB5B5" w:rsidR="00A56439" w:rsidRPr="00E85DC1" w:rsidRDefault="00A56439" w:rsidP="00667CBB">
      <w:pPr>
        <w:pStyle w:val="Paragraphedeliste"/>
        <w:numPr>
          <w:ilvl w:val="0"/>
          <w:numId w:val="14"/>
        </w:numPr>
        <w:tabs>
          <w:tab w:val="left" w:pos="0"/>
          <w:tab w:val="left" w:pos="142"/>
        </w:tabs>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le nombre moyen d'emplois formels </w:t>
      </w:r>
      <w:r w:rsidR="00D45665" w:rsidRPr="00E85DC1">
        <w:rPr>
          <w:rFonts w:ascii="Cambria" w:eastAsia="Times New Roman" w:hAnsi="Cambria" w:cs="Times New Roman"/>
          <w:sz w:val="24"/>
          <w:szCs w:val="24"/>
          <w:lang w:eastAsia="fr-FR"/>
        </w:rPr>
        <w:t>créés dans le secteur secondaire par an, </w:t>
      </w:r>
      <w:r w:rsidR="006D3E55" w:rsidRPr="00E85DC1">
        <w:rPr>
          <w:rFonts w:ascii="Cambria" w:eastAsia="Times New Roman" w:hAnsi="Cambria" w:cs="Times New Roman"/>
          <w:sz w:val="24"/>
          <w:szCs w:val="24"/>
          <w:lang w:eastAsia="fr-FR"/>
        </w:rPr>
        <w:t xml:space="preserve"> </w:t>
      </w:r>
      <w:r w:rsidRPr="00E85DC1">
        <w:rPr>
          <w:rFonts w:ascii="Cambria" w:eastAsia="Times New Roman" w:hAnsi="Cambria" w:cs="Times New Roman"/>
          <w:sz w:val="24"/>
          <w:szCs w:val="24"/>
          <w:lang w:eastAsia="fr-FR"/>
        </w:rPr>
        <w:t xml:space="preserve">n’a pas été déterminé sur les périodes 2016 et 2017. Les actions à mettre en œuvre permettront de porter la cible à 2 800 en 2018; </w:t>
      </w:r>
    </w:p>
    <w:p w14:paraId="5D541168" w14:textId="1FC06C6F" w:rsidR="009F0C01" w:rsidRPr="00876933" w:rsidRDefault="00A56439" w:rsidP="00667CBB">
      <w:pPr>
        <w:pStyle w:val="Paragraphedeliste"/>
        <w:numPr>
          <w:ilvl w:val="0"/>
          <w:numId w:val="14"/>
        </w:numPr>
        <w:tabs>
          <w:tab w:val="left" w:pos="0"/>
          <w:tab w:val="left" w:pos="142"/>
        </w:tabs>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lastRenderedPageBreak/>
        <w:t>le taux d'accroissement de la productivité moyenne de l'artisanat n’a pu être déterminé sur les périodes 2016 et 2017. la cible 2018 quant à elle est fixée à 15%.</w:t>
      </w:r>
      <w:bookmarkStart w:id="24" w:name="_Toc505874969"/>
    </w:p>
    <w:p w14:paraId="690A53DD" w14:textId="1D9817CB" w:rsidR="00A56439" w:rsidRPr="00911387" w:rsidRDefault="00A56439" w:rsidP="00471A32">
      <w:pPr>
        <w:pStyle w:val="Titre1"/>
        <w:rPr>
          <w:rFonts w:ascii="Cambria" w:hAnsi="Cambria"/>
          <w:color w:val="auto"/>
          <w:sz w:val="24"/>
          <w:szCs w:val="24"/>
        </w:rPr>
      </w:pPr>
      <w:bookmarkStart w:id="25" w:name="_Toc521924332"/>
      <w:r w:rsidRPr="00911387">
        <w:rPr>
          <w:rFonts w:ascii="Cambria" w:eastAsia="Times New Roman" w:hAnsi="Cambria"/>
          <w:b/>
          <w:color w:val="auto"/>
          <w:sz w:val="24"/>
          <w:szCs w:val="24"/>
          <w:lang w:eastAsia="fr-FR"/>
        </w:rPr>
        <w:t>I.3.1.1.1</w:t>
      </w:r>
      <w:r w:rsidRPr="00911387">
        <w:rPr>
          <w:rFonts w:ascii="Cambria" w:hAnsi="Cambria"/>
          <w:color w:val="auto"/>
          <w:sz w:val="24"/>
          <w:szCs w:val="24"/>
        </w:rPr>
        <w:t xml:space="preserve"> </w:t>
      </w:r>
      <w:r w:rsidRPr="00911387">
        <w:rPr>
          <w:rFonts w:ascii="Cambria" w:eastAsia="Times New Roman" w:hAnsi="Cambria"/>
          <w:b/>
          <w:color w:val="auto"/>
          <w:sz w:val="24"/>
          <w:szCs w:val="24"/>
          <w:lang w:eastAsia="fr-FR"/>
        </w:rPr>
        <w:t>Sous effet 1: « </w:t>
      </w:r>
      <w:r w:rsidR="00D45665" w:rsidRPr="00911387">
        <w:rPr>
          <w:rFonts w:ascii="Cambria" w:eastAsia="Times New Roman" w:hAnsi="Cambria"/>
          <w:b/>
          <w:color w:val="auto"/>
          <w:sz w:val="24"/>
          <w:szCs w:val="24"/>
          <w:lang w:eastAsia="fr-FR"/>
        </w:rPr>
        <w:t>Une industrie intégrée et compétitive est développée</w:t>
      </w:r>
      <w:r w:rsidRPr="00911387">
        <w:rPr>
          <w:rFonts w:ascii="Cambria" w:eastAsia="Times New Roman" w:hAnsi="Cambria"/>
          <w:b/>
          <w:color w:val="auto"/>
          <w:sz w:val="24"/>
          <w:szCs w:val="24"/>
          <w:lang w:eastAsia="fr-FR"/>
        </w:rPr>
        <w:t> »</w:t>
      </w:r>
      <w:bookmarkEnd w:id="24"/>
      <w:bookmarkEnd w:id="25"/>
    </w:p>
    <w:p w14:paraId="4C404257" w14:textId="77777777" w:rsidR="00A56439" w:rsidRPr="00E85DC1" w:rsidRDefault="00A56439" w:rsidP="00667CBB">
      <w:pPr>
        <w:tabs>
          <w:tab w:val="left" w:pos="0"/>
          <w:tab w:val="left" w:pos="142"/>
        </w:tabs>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La situation des indicateurs sectoriels en 2017 et leur cible en 2018 du sous-effet 1 se présente comme suit :</w:t>
      </w:r>
    </w:p>
    <w:p w14:paraId="05CAFF15" w14:textId="332C809B" w:rsidR="004C435C" w:rsidRPr="00E85DC1" w:rsidRDefault="00A56439" w:rsidP="00615438">
      <w:pPr>
        <w:pStyle w:val="Paragraphedeliste"/>
        <w:numPr>
          <w:ilvl w:val="0"/>
          <w:numId w:val="75"/>
        </w:numPr>
        <w:tabs>
          <w:tab w:val="left" w:pos="0"/>
          <w:tab w:val="left" w:pos="142"/>
        </w:tabs>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le taux de croissance des exportations des produits industriels  agréées sous les schémas UEMOA/CEDEAO </w:t>
      </w:r>
      <w:r w:rsidR="004C435C" w:rsidRPr="00E85DC1">
        <w:rPr>
          <w:rFonts w:ascii="Cambria" w:eastAsia="Times New Roman" w:hAnsi="Cambria" w:cs="Times New Roman"/>
          <w:sz w:val="24"/>
          <w:szCs w:val="24"/>
          <w:lang w:eastAsia="fr-FR"/>
        </w:rPr>
        <w:t xml:space="preserve">est de +1% en 2017. La même cible de +1% est fixée en 2018 pour cet indicateur. </w:t>
      </w:r>
    </w:p>
    <w:p w14:paraId="213A1687" w14:textId="7518CB75" w:rsidR="00A56439" w:rsidRPr="00E85DC1" w:rsidRDefault="00A56439" w:rsidP="00615438">
      <w:pPr>
        <w:pStyle w:val="Paragraphedeliste"/>
        <w:numPr>
          <w:ilvl w:val="0"/>
          <w:numId w:val="75"/>
        </w:numPr>
        <w:tabs>
          <w:tab w:val="left" w:pos="0"/>
          <w:tab w:val="left" w:pos="142"/>
        </w:tabs>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Le </w:t>
      </w:r>
      <w:r w:rsidR="004C435C" w:rsidRPr="00E85DC1">
        <w:rPr>
          <w:rFonts w:ascii="Cambria" w:eastAsia="Times New Roman" w:hAnsi="Cambria" w:cs="Times New Roman"/>
          <w:sz w:val="24"/>
          <w:szCs w:val="24"/>
          <w:lang w:eastAsia="fr-FR"/>
        </w:rPr>
        <w:t xml:space="preserve">nombre de PME créées est de 10 495 en 2017 et la cible 2018 est de 11 550. </w:t>
      </w:r>
    </w:p>
    <w:p w14:paraId="4C7EFF40" w14:textId="0F0EBBBB" w:rsidR="00A56439" w:rsidRPr="00E85DC1" w:rsidRDefault="00A56439" w:rsidP="00615438">
      <w:pPr>
        <w:pStyle w:val="Paragraphedeliste"/>
        <w:numPr>
          <w:ilvl w:val="0"/>
          <w:numId w:val="75"/>
        </w:numPr>
        <w:tabs>
          <w:tab w:val="left" w:pos="0"/>
          <w:tab w:val="left" w:pos="142"/>
        </w:tabs>
        <w:spacing w:after="120" w:line="240" w:lineRule="auto"/>
        <w:contextualSpacing w:val="0"/>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le nombre de zones industrielles créées et aménagées</w:t>
      </w:r>
      <w:r w:rsidR="00F07C42" w:rsidRPr="00E85DC1">
        <w:rPr>
          <w:rFonts w:ascii="Cambria" w:eastAsia="Times New Roman" w:hAnsi="Cambria" w:cs="Times New Roman"/>
          <w:sz w:val="24"/>
          <w:szCs w:val="24"/>
          <w:lang w:eastAsia="fr-FR"/>
        </w:rPr>
        <w:t xml:space="preserve"> : une (01) zone industrielle créée et aménagée </w:t>
      </w:r>
      <w:r w:rsidR="004C435C" w:rsidRPr="00E85DC1">
        <w:rPr>
          <w:rFonts w:ascii="Cambria" w:eastAsia="Times New Roman" w:hAnsi="Cambria" w:cs="Times New Roman"/>
          <w:sz w:val="24"/>
          <w:szCs w:val="24"/>
          <w:lang w:eastAsia="fr-FR"/>
        </w:rPr>
        <w:t xml:space="preserve"> en 2017</w:t>
      </w:r>
      <w:r w:rsidR="00F07C42" w:rsidRPr="00E85DC1">
        <w:rPr>
          <w:rFonts w:ascii="Cambria" w:eastAsia="Times New Roman" w:hAnsi="Cambria" w:cs="Times New Roman"/>
          <w:sz w:val="24"/>
          <w:szCs w:val="24"/>
          <w:lang w:eastAsia="fr-FR"/>
        </w:rPr>
        <w:t xml:space="preserve"> et une (01) autre est prévue pour l’année 2018.</w:t>
      </w:r>
    </w:p>
    <w:p w14:paraId="5B18DAF7" w14:textId="05E7F6CF" w:rsidR="00A56439" w:rsidRDefault="00A56439"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Pour la réalisation de ce premier sous-effet, trois produits attendus ont été programmés et porte</w:t>
      </w:r>
      <w:r w:rsidR="00001D6D">
        <w:rPr>
          <w:rFonts w:ascii="Cambria" w:eastAsia="Times New Roman" w:hAnsi="Cambria" w:cs="Times New Roman"/>
          <w:sz w:val="24"/>
          <w:szCs w:val="24"/>
          <w:lang w:eastAsia="fr-FR"/>
        </w:rPr>
        <w:t>nt</w:t>
      </w:r>
      <w:r w:rsidRPr="00E85DC1">
        <w:rPr>
          <w:rFonts w:ascii="Cambria" w:eastAsia="Times New Roman" w:hAnsi="Cambria" w:cs="Times New Roman"/>
          <w:sz w:val="24"/>
          <w:szCs w:val="24"/>
          <w:lang w:eastAsia="fr-FR"/>
        </w:rPr>
        <w:t xml:space="preserve"> respectivement sur : (i) l’amélioration de la compétitivité des entreprises industrielles ; (ii) la promotion de l’im</w:t>
      </w:r>
      <w:r w:rsidR="00001D6D">
        <w:rPr>
          <w:rFonts w:ascii="Cambria" w:eastAsia="Times New Roman" w:hAnsi="Cambria" w:cs="Times New Roman"/>
          <w:sz w:val="24"/>
          <w:szCs w:val="24"/>
          <w:lang w:eastAsia="fr-FR"/>
        </w:rPr>
        <w:t>plantation des PME/PMI et </w:t>
      </w:r>
      <w:r w:rsidRPr="00E85DC1">
        <w:rPr>
          <w:rFonts w:ascii="Cambria" w:eastAsia="Times New Roman" w:hAnsi="Cambria" w:cs="Times New Roman"/>
          <w:sz w:val="24"/>
          <w:szCs w:val="24"/>
          <w:lang w:eastAsia="fr-FR"/>
        </w:rPr>
        <w:t xml:space="preserve"> (iii) la disponibilisation des infrastructures de soutien à l’industrie.</w:t>
      </w:r>
    </w:p>
    <w:p w14:paraId="14A5C03E" w14:textId="77777777" w:rsidR="0055061F" w:rsidRDefault="0055061F" w:rsidP="0055061F">
      <w:pPr>
        <w:autoSpaceDE w:val="0"/>
        <w:autoSpaceDN w:val="0"/>
        <w:spacing w:after="120" w:line="240" w:lineRule="auto"/>
        <w:jc w:val="both"/>
        <w:rPr>
          <w:rFonts w:ascii="Cambria" w:hAnsi="Cambria"/>
          <w:sz w:val="24"/>
          <w:szCs w:val="24"/>
        </w:rPr>
      </w:pPr>
    </w:p>
    <w:p w14:paraId="356EB1F1" w14:textId="0CFB02C4" w:rsidR="00C510D3" w:rsidRPr="0055061F" w:rsidRDefault="00C510D3" w:rsidP="0055061F">
      <w:pPr>
        <w:autoSpaceDE w:val="0"/>
        <w:autoSpaceDN w:val="0"/>
        <w:spacing w:after="120" w:line="240" w:lineRule="auto"/>
        <w:jc w:val="both"/>
        <w:rPr>
          <w:rFonts w:ascii="Cambria" w:hAnsi="Cambria"/>
          <w:sz w:val="24"/>
          <w:szCs w:val="24"/>
        </w:rPr>
      </w:pPr>
      <w:r w:rsidRPr="00292411">
        <w:rPr>
          <w:rFonts w:ascii="Cambria" w:hAnsi="Cambria"/>
          <w:sz w:val="24"/>
          <w:szCs w:val="24"/>
        </w:rPr>
        <w:t>Au titre de ce premier produit</w:t>
      </w:r>
      <w:r w:rsidRPr="00292411">
        <w:rPr>
          <w:rFonts w:ascii="Cambria" w:hAnsi="Cambria"/>
          <w:b/>
          <w:sz w:val="24"/>
          <w:szCs w:val="24"/>
        </w:rPr>
        <w:t xml:space="preserve"> </w:t>
      </w:r>
      <w:r w:rsidRPr="002A3357">
        <w:rPr>
          <w:rFonts w:ascii="Cambria" w:hAnsi="Cambria"/>
          <w:b/>
          <w:sz w:val="24"/>
          <w:szCs w:val="24"/>
        </w:rPr>
        <w:t>« </w:t>
      </w:r>
      <w:r w:rsidRPr="00911387">
        <w:rPr>
          <w:rFonts w:ascii="Cambria" w:eastAsia="Times New Roman" w:hAnsi="Cambria" w:cs="Times New Roman"/>
          <w:b/>
          <w:sz w:val="24"/>
          <w:szCs w:val="24"/>
          <w:lang w:eastAsia="fr-FR"/>
        </w:rPr>
        <w:t xml:space="preserve">la compétitivité des entreprises industrielles est améliorée </w:t>
      </w:r>
      <w:r w:rsidRPr="002A3357">
        <w:rPr>
          <w:rFonts w:ascii="Cambria" w:hAnsi="Cambria"/>
          <w:b/>
          <w:sz w:val="24"/>
          <w:szCs w:val="24"/>
        </w:rPr>
        <w:t>»,</w:t>
      </w:r>
      <w:r>
        <w:rPr>
          <w:rFonts w:ascii="Cambria" w:hAnsi="Cambria"/>
          <w:b/>
          <w:sz w:val="24"/>
          <w:szCs w:val="24"/>
        </w:rPr>
        <w:t xml:space="preserve"> </w:t>
      </w:r>
      <w:r w:rsidRPr="00292411">
        <w:rPr>
          <w:rFonts w:ascii="Cambria" w:hAnsi="Cambria"/>
          <w:b/>
          <w:sz w:val="24"/>
          <w:szCs w:val="24"/>
        </w:rPr>
        <w:t xml:space="preserve"> </w:t>
      </w:r>
      <w:r w:rsidR="002A3357">
        <w:rPr>
          <w:rFonts w:ascii="Cambria" w:hAnsi="Cambria"/>
          <w:sz w:val="24"/>
          <w:szCs w:val="24"/>
        </w:rPr>
        <w:t>douze (12</w:t>
      </w:r>
      <w:r w:rsidRPr="00292411">
        <w:rPr>
          <w:rFonts w:ascii="Cambria" w:hAnsi="Cambria"/>
          <w:sz w:val="24"/>
          <w:szCs w:val="24"/>
        </w:rPr>
        <w:t>) actions ont été planifiées.</w:t>
      </w:r>
      <w:r w:rsidR="002A3357">
        <w:rPr>
          <w:rFonts w:ascii="Cambria" w:hAnsi="Cambria"/>
          <w:sz w:val="24"/>
          <w:szCs w:val="24"/>
        </w:rPr>
        <w:t xml:space="preserve"> Au 30 juin 2018, le taux d’exécution physique du produit est de 44,08%.</w:t>
      </w:r>
    </w:p>
    <w:p w14:paraId="714165CD" w14:textId="3C956FC7" w:rsidR="009D645B" w:rsidRPr="00E85DC1" w:rsidRDefault="009D645B" w:rsidP="0055061F">
      <w:pPr>
        <w:pStyle w:val="Paragraphedeliste"/>
        <w:numPr>
          <w:ilvl w:val="0"/>
          <w:numId w:val="88"/>
        </w:numPr>
        <w:spacing w:after="120" w:line="240" w:lineRule="auto"/>
        <w:contextualSpacing w:val="0"/>
        <w:jc w:val="both"/>
        <w:rPr>
          <w:rFonts w:ascii="Cambria" w:hAnsi="Cambria"/>
          <w:i/>
          <w:sz w:val="24"/>
          <w:szCs w:val="24"/>
        </w:rPr>
      </w:pPr>
      <w:r w:rsidRPr="00E85DC1">
        <w:rPr>
          <w:rFonts w:ascii="Cambria" w:eastAsia="Times New Roman" w:hAnsi="Cambria" w:cs="Times New Roman"/>
          <w:b/>
          <w:i/>
          <w:sz w:val="24"/>
          <w:szCs w:val="24"/>
          <w:lang w:eastAsia="fr-FR"/>
        </w:rPr>
        <w:t xml:space="preserve">Relancer les entreprises en difficulté </w:t>
      </w:r>
    </w:p>
    <w:p w14:paraId="043C7AE1" w14:textId="77777777" w:rsidR="009D645B" w:rsidRPr="00E85DC1" w:rsidRDefault="009D645B" w:rsidP="00667CBB">
      <w:pPr>
        <w:spacing w:after="120" w:line="240" w:lineRule="auto"/>
        <w:jc w:val="both"/>
        <w:rPr>
          <w:rFonts w:ascii="Cambria" w:hAnsi="Cambria"/>
          <w:sz w:val="24"/>
          <w:szCs w:val="24"/>
        </w:rPr>
      </w:pPr>
      <w:r w:rsidRPr="00E85DC1">
        <w:rPr>
          <w:rFonts w:ascii="Cambria" w:hAnsi="Cambria"/>
          <w:sz w:val="24"/>
          <w:szCs w:val="24"/>
        </w:rPr>
        <w:t>Au cours de ce premier semestre 2018, l’équipe technique du BRMN a travaillé à l’actualisation du diagnostic stratégique et du plan de restructuration et de mise à niveau de KARILOR INTERNATIONAL  qui sera examiné par le Comité de Pilotage National (CPN) à sa prochaine session.</w:t>
      </w:r>
    </w:p>
    <w:p w14:paraId="5B8D593E" w14:textId="77777777" w:rsidR="009D645B" w:rsidRPr="00E85DC1" w:rsidRDefault="009D645B" w:rsidP="00667CBB">
      <w:pPr>
        <w:spacing w:after="120" w:line="240" w:lineRule="auto"/>
        <w:jc w:val="both"/>
        <w:rPr>
          <w:rFonts w:ascii="Cambria" w:hAnsi="Cambria"/>
          <w:sz w:val="24"/>
          <w:szCs w:val="24"/>
        </w:rPr>
      </w:pPr>
      <w:r w:rsidRPr="00E85DC1">
        <w:rPr>
          <w:rFonts w:ascii="Cambria" w:hAnsi="Cambria"/>
          <w:sz w:val="24"/>
          <w:szCs w:val="24"/>
        </w:rPr>
        <w:t>Par ailleurs, dans le cadre de l’accompagnement des entreprises, l’on enregistre les résultats ci-après :</w:t>
      </w:r>
    </w:p>
    <w:p w14:paraId="58A57B9C" w14:textId="77777777" w:rsidR="009D645B" w:rsidRPr="00E85DC1" w:rsidRDefault="009D645B" w:rsidP="00667CBB">
      <w:pPr>
        <w:pStyle w:val="Paragraphedeliste"/>
        <w:widowControl w:val="0"/>
        <w:numPr>
          <w:ilvl w:val="0"/>
          <w:numId w:val="16"/>
        </w:numPr>
        <w:adjustRightInd w:val="0"/>
        <w:spacing w:after="120" w:line="240" w:lineRule="auto"/>
        <w:contextualSpacing w:val="0"/>
        <w:jc w:val="both"/>
        <w:textAlignment w:val="baseline"/>
        <w:rPr>
          <w:rFonts w:ascii="Cambria" w:hAnsi="Cambria"/>
          <w:sz w:val="24"/>
          <w:szCs w:val="24"/>
        </w:rPr>
      </w:pPr>
      <w:r w:rsidRPr="00E85DC1">
        <w:rPr>
          <w:rFonts w:ascii="Cambria" w:hAnsi="Cambria"/>
          <w:sz w:val="24"/>
          <w:szCs w:val="24"/>
        </w:rPr>
        <w:t>huit (8) requêtes (Clinique Saint Jean, LSK, SIATOL, SOAF, SOTISEF, SOTAMA, Flori Distribution, Tam-Tam Groupe Presse) d’accompagnement en cours de traitement par l’équipe technique ;</w:t>
      </w:r>
    </w:p>
    <w:p w14:paraId="5F83F293" w14:textId="77777777" w:rsidR="009D645B" w:rsidRPr="00E85DC1" w:rsidRDefault="009D645B" w:rsidP="00667CBB">
      <w:pPr>
        <w:pStyle w:val="Paragraphedeliste"/>
        <w:widowControl w:val="0"/>
        <w:numPr>
          <w:ilvl w:val="0"/>
          <w:numId w:val="16"/>
        </w:numPr>
        <w:adjustRightInd w:val="0"/>
        <w:spacing w:after="120" w:line="240" w:lineRule="auto"/>
        <w:contextualSpacing w:val="0"/>
        <w:jc w:val="both"/>
        <w:textAlignment w:val="baseline"/>
        <w:rPr>
          <w:rFonts w:ascii="Cambria" w:hAnsi="Cambria"/>
          <w:sz w:val="24"/>
          <w:szCs w:val="24"/>
        </w:rPr>
      </w:pPr>
      <w:r w:rsidRPr="00E85DC1">
        <w:rPr>
          <w:rFonts w:ascii="Cambria" w:hAnsi="Cambria"/>
          <w:sz w:val="24"/>
          <w:szCs w:val="24"/>
        </w:rPr>
        <w:t>la finalisation des formalités de déblocage au profit de trois (3) entreprises (EEPC, GS-PLAST, SAP OLYMPIQUE) ;</w:t>
      </w:r>
    </w:p>
    <w:p w14:paraId="63FDE89D" w14:textId="77777777" w:rsidR="009D645B" w:rsidRPr="00E85DC1" w:rsidRDefault="009D645B" w:rsidP="00667CBB">
      <w:pPr>
        <w:pStyle w:val="Paragraphedeliste"/>
        <w:widowControl w:val="0"/>
        <w:numPr>
          <w:ilvl w:val="0"/>
          <w:numId w:val="16"/>
        </w:numPr>
        <w:adjustRightInd w:val="0"/>
        <w:spacing w:after="120" w:line="240" w:lineRule="auto"/>
        <w:contextualSpacing w:val="0"/>
        <w:jc w:val="both"/>
        <w:textAlignment w:val="baseline"/>
        <w:rPr>
          <w:rFonts w:ascii="Cambria" w:hAnsi="Cambria"/>
          <w:sz w:val="24"/>
          <w:szCs w:val="24"/>
        </w:rPr>
      </w:pPr>
      <w:r w:rsidRPr="00E85DC1">
        <w:rPr>
          <w:rFonts w:ascii="Cambria" w:hAnsi="Cambria"/>
          <w:sz w:val="24"/>
          <w:szCs w:val="24"/>
        </w:rPr>
        <w:t xml:space="preserve">la participation aux travaux d’évaluation de l’outil de production et du génie civil de la STFL avec les experts indiens de MOHAN EXPORT   </w:t>
      </w:r>
    </w:p>
    <w:p w14:paraId="1ED1A880" w14:textId="7A9D78A0" w:rsidR="009D645B" w:rsidRPr="00E85DC1" w:rsidRDefault="009D645B" w:rsidP="00667CBB">
      <w:pPr>
        <w:pStyle w:val="Paragraphedeliste"/>
        <w:widowControl w:val="0"/>
        <w:numPr>
          <w:ilvl w:val="0"/>
          <w:numId w:val="16"/>
        </w:numPr>
        <w:adjustRightInd w:val="0"/>
        <w:spacing w:after="120" w:line="240" w:lineRule="auto"/>
        <w:contextualSpacing w:val="0"/>
        <w:jc w:val="both"/>
        <w:textAlignment w:val="baseline"/>
        <w:rPr>
          <w:rFonts w:ascii="Cambria" w:hAnsi="Cambria"/>
          <w:sz w:val="24"/>
          <w:szCs w:val="24"/>
        </w:rPr>
      </w:pPr>
      <w:r w:rsidRPr="00E85DC1">
        <w:rPr>
          <w:rFonts w:ascii="Cambria" w:hAnsi="Cambria"/>
          <w:sz w:val="24"/>
          <w:szCs w:val="24"/>
        </w:rPr>
        <w:t>l’organisation d’un symposium national sur l’industrie à Bobo-Dioulasso</w:t>
      </w:r>
      <w:r w:rsidR="00001D6D">
        <w:rPr>
          <w:rFonts w:ascii="Cambria" w:hAnsi="Cambria"/>
          <w:sz w:val="24"/>
          <w:szCs w:val="24"/>
        </w:rPr>
        <w:t> ;</w:t>
      </w:r>
    </w:p>
    <w:p w14:paraId="6C3A0BB1" w14:textId="3BFC0593" w:rsidR="009D645B" w:rsidRPr="00E85DC1" w:rsidRDefault="009D645B" w:rsidP="00667CBB">
      <w:pPr>
        <w:pStyle w:val="Paragraphedeliste"/>
        <w:widowControl w:val="0"/>
        <w:numPr>
          <w:ilvl w:val="0"/>
          <w:numId w:val="16"/>
        </w:numPr>
        <w:adjustRightInd w:val="0"/>
        <w:spacing w:after="120" w:line="240" w:lineRule="auto"/>
        <w:contextualSpacing w:val="0"/>
        <w:jc w:val="both"/>
        <w:textAlignment w:val="baseline"/>
        <w:rPr>
          <w:rFonts w:ascii="Cambria" w:hAnsi="Cambria"/>
          <w:sz w:val="24"/>
          <w:szCs w:val="24"/>
        </w:rPr>
      </w:pPr>
      <w:r w:rsidRPr="00E85DC1">
        <w:rPr>
          <w:rFonts w:ascii="Cambria" w:hAnsi="Cambria"/>
          <w:sz w:val="24"/>
          <w:szCs w:val="24"/>
        </w:rPr>
        <w:t>la participation au forum sur les huileries avec le MCIA à Bobo-Dioulasso</w:t>
      </w:r>
      <w:r w:rsidR="00001D6D">
        <w:rPr>
          <w:rFonts w:ascii="Cambria" w:hAnsi="Cambria"/>
          <w:sz w:val="24"/>
          <w:szCs w:val="24"/>
        </w:rPr>
        <w:t> ;</w:t>
      </w:r>
    </w:p>
    <w:p w14:paraId="5C56F6F6" w14:textId="08F19E1E" w:rsidR="009D645B" w:rsidRPr="00BE7338" w:rsidRDefault="009D645B" w:rsidP="00667CBB">
      <w:pPr>
        <w:pStyle w:val="Paragraphedeliste"/>
        <w:widowControl w:val="0"/>
        <w:numPr>
          <w:ilvl w:val="0"/>
          <w:numId w:val="16"/>
        </w:numPr>
        <w:adjustRightInd w:val="0"/>
        <w:spacing w:after="120" w:line="240" w:lineRule="auto"/>
        <w:contextualSpacing w:val="0"/>
        <w:jc w:val="both"/>
        <w:textAlignment w:val="baseline"/>
        <w:rPr>
          <w:rFonts w:ascii="Cambria" w:hAnsi="Cambria"/>
          <w:sz w:val="24"/>
          <w:szCs w:val="24"/>
        </w:rPr>
      </w:pPr>
      <w:r w:rsidRPr="00BE7338">
        <w:rPr>
          <w:rFonts w:ascii="Cambria" w:hAnsi="Cambria"/>
          <w:sz w:val="24"/>
          <w:szCs w:val="24"/>
        </w:rPr>
        <w:t xml:space="preserve">la poursuite du suivi </w:t>
      </w:r>
      <w:r w:rsidR="00BE7338" w:rsidRPr="00BE7338">
        <w:rPr>
          <w:rFonts w:ascii="Cambria" w:hAnsi="Cambria"/>
          <w:sz w:val="24"/>
          <w:szCs w:val="24"/>
        </w:rPr>
        <w:t>en interne du portefeuille d’entreprises, onze (11) au total dont quatre (04) avec l’appui des bureaux d’études recrutés à cet effet.</w:t>
      </w:r>
      <w:r w:rsidR="00BE7338" w:rsidRPr="00BE7338" w:rsidDel="00BE7338">
        <w:rPr>
          <w:rFonts w:ascii="Cambria" w:hAnsi="Cambria"/>
          <w:sz w:val="24"/>
          <w:szCs w:val="24"/>
        </w:rPr>
        <w:t xml:space="preserve"> </w:t>
      </w:r>
    </w:p>
    <w:p w14:paraId="0F4D18BB" w14:textId="77777777" w:rsidR="009D645B" w:rsidRPr="00E85DC1" w:rsidRDefault="009D645B" w:rsidP="00667CBB">
      <w:pPr>
        <w:spacing w:after="120" w:line="240" w:lineRule="auto"/>
        <w:jc w:val="both"/>
        <w:rPr>
          <w:rFonts w:ascii="Cambria" w:hAnsi="Cambria"/>
          <w:sz w:val="24"/>
          <w:szCs w:val="24"/>
        </w:rPr>
      </w:pPr>
      <w:r w:rsidRPr="00E85DC1">
        <w:rPr>
          <w:rFonts w:ascii="Cambria" w:hAnsi="Cambria"/>
          <w:sz w:val="24"/>
          <w:szCs w:val="24"/>
        </w:rPr>
        <w:t>Pour ce qui est du suivi des nouveaux plans validés par le CPN, signé avec un bureau d’études, il est toujours en cours de mise en œuvre.</w:t>
      </w:r>
    </w:p>
    <w:p w14:paraId="5C537003" w14:textId="2B743EFE" w:rsidR="00BE7338" w:rsidRDefault="009D645B" w:rsidP="00667CBB">
      <w:pPr>
        <w:pStyle w:val="Paragraphedeliste"/>
        <w:spacing w:after="120" w:line="240" w:lineRule="auto"/>
        <w:ind w:left="0"/>
        <w:contextualSpacing w:val="0"/>
        <w:jc w:val="both"/>
        <w:rPr>
          <w:rFonts w:ascii="Cambria" w:hAnsi="Cambria"/>
          <w:sz w:val="24"/>
          <w:szCs w:val="24"/>
        </w:rPr>
      </w:pPr>
      <w:r w:rsidRPr="00E85DC1">
        <w:rPr>
          <w:rFonts w:ascii="Cambria" w:hAnsi="Cambria"/>
          <w:sz w:val="24"/>
          <w:szCs w:val="24"/>
        </w:rPr>
        <w:t xml:space="preserve">Enfin, l’équipe technique du BRMN a participé à l'ensemble des activités du MCIA et de la CCI-BF, entrant dans le cadre de la promotion du secteur privé et de toutes les activités </w:t>
      </w:r>
      <w:r w:rsidRPr="00E85DC1">
        <w:rPr>
          <w:rFonts w:ascii="Cambria" w:hAnsi="Cambria"/>
          <w:sz w:val="24"/>
          <w:szCs w:val="24"/>
        </w:rPr>
        <w:lastRenderedPageBreak/>
        <w:t>(transformation du coton, de l’anacarde, du riz…) dont l’objet pourrait intére</w:t>
      </w:r>
      <w:r w:rsidR="00832B12" w:rsidRPr="00E85DC1">
        <w:rPr>
          <w:rFonts w:ascii="Cambria" w:hAnsi="Cambria"/>
          <w:sz w:val="24"/>
          <w:szCs w:val="24"/>
        </w:rPr>
        <w:t xml:space="preserve">sser le public cible du Bureau. </w:t>
      </w:r>
      <w:r w:rsidR="00BE7338">
        <w:rPr>
          <w:rFonts w:ascii="Cambria" w:hAnsi="Cambria"/>
          <w:sz w:val="24"/>
          <w:szCs w:val="24"/>
        </w:rPr>
        <w:t xml:space="preserve">La principale difficulté demeure l’insuffisance des ressources financières </w:t>
      </w:r>
      <w:r w:rsidR="006E07F5">
        <w:rPr>
          <w:rFonts w:ascii="Cambria" w:hAnsi="Cambria"/>
          <w:sz w:val="24"/>
          <w:szCs w:val="24"/>
        </w:rPr>
        <w:t>nécessaires</w:t>
      </w:r>
      <w:r w:rsidR="00BE7338">
        <w:rPr>
          <w:rFonts w:ascii="Cambria" w:hAnsi="Cambria"/>
          <w:sz w:val="24"/>
          <w:szCs w:val="24"/>
        </w:rPr>
        <w:t xml:space="preserve"> pour abonder le Fonds de restructuration</w:t>
      </w:r>
      <w:r w:rsidR="003C17C5">
        <w:rPr>
          <w:rFonts w:ascii="Cambria" w:hAnsi="Cambria"/>
          <w:sz w:val="24"/>
          <w:szCs w:val="24"/>
        </w:rPr>
        <w:t xml:space="preserve"> des entreprises.</w:t>
      </w:r>
    </w:p>
    <w:p w14:paraId="03D2DF0A" w14:textId="00347DA5" w:rsidR="003C17C5" w:rsidRDefault="009D645B" w:rsidP="00667CBB">
      <w:pPr>
        <w:pStyle w:val="Paragraphedeliste"/>
        <w:spacing w:after="120" w:line="240" w:lineRule="auto"/>
        <w:ind w:left="0"/>
        <w:contextualSpacing w:val="0"/>
        <w:jc w:val="both"/>
        <w:rPr>
          <w:rFonts w:ascii="Cambria" w:hAnsi="Cambria"/>
          <w:sz w:val="24"/>
          <w:szCs w:val="24"/>
        </w:rPr>
      </w:pPr>
      <w:r w:rsidRPr="00E85DC1">
        <w:rPr>
          <w:rFonts w:ascii="Cambria" w:hAnsi="Cambria"/>
          <w:sz w:val="24"/>
          <w:szCs w:val="24"/>
        </w:rPr>
        <w:t>Le taux d’exécution physique de cette activité est de 44%.</w:t>
      </w:r>
      <w:r w:rsidR="003C17C5">
        <w:rPr>
          <w:rFonts w:ascii="Cambria" w:hAnsi="Cambria"/>
          <w:sz w:val="24"/>
          <w:szCs w:val="24"/>
        </w:rPr>
        <w:t xml:space="preserve"> </w:t>
      </w:r>
    </w:p>
    <w:p w14:paraId="2D4FA442" w14:textId="77777777" w:rsidR="00391E8A" w:rsidRPr="00E85DC1" w:rsidRDefault="00BA2069" w:rsidP="00667CBB">
      <w:pPr>
        <w:numPr>
          <w:ilvl w:val="0"/>
          <w:numId w:val="33"/>
        </w:numPr>
        <w:spacing w:after="120" w:line="240" w:lineRule="auto"/>
        <w:jc w:val="both"/>
        <w:rPr>
          <w:rFonts w:ascii="Cambria" w:hAnsi="Cambria"/>
          <w:sz w:val="24"/>
          <w:szCs w:val="24"/>
        </w:rPr>
      </w:pPr>
      <w:r w:rsidRPr="00E85DC1">
        <w:rPr>
          <w:rFonts w:ascii="Cambria" w:eastAsia="Times New Roman" w:hAnsi="Cambria" w:cs="Times New Roman"/>
          <w:b/>
          <w:i/>
          <w:sz w:val="24"/>
          <w:szCs w:val="24"/>
          <w:lang w:eastAsia="fr-FR"/>
        </w:rPr>
        <w:t>Rendre opérationnel le fonds d’industrialisation</w:t>
      </w:r>
      <w:r w:rsidRPr="00E85DC1">
        <w:rPr>
          <w:rFonts w:ascii="Cambria" w:eastAsia="Times New Roman" w:hAnsi="Cambria" w:cs="Times New Roman"/>
          <w:i/>
          <w:sz w:val="24"/>
          <w:szCs w:val="24"/>
          <w:lang w:eastAsia="fr-FR"/>
        </w:rPr>
        <w:t xml:space="preserve"> </w:t>
      </w:r>
    </w:p>
    <w:p w14:paraId="3CDFCFD9" w14:textId="77777777" w:rsidR="00681921" w:rsidRDefault="00BA2069" w:rsidP="00667CBB">
      <w:pPr>
        <w:spacing w:after="120" w:line="240" w:lineRule="auto"/>
        <w:jc w:val="both"/>
        <w:rPr>
          <w:rFonts w:ascii="Cambria" w:hAnsi="Cambria"/>
          <w:sz w:val="24"/>
          <w:szCs w:val="24"/>
        </w:rPr>
      </w:pPr>
      <w:r w:rsidRPr="00E85DC1">
        <w:rPr>
          <w:rFonts w:ascii="Cambria" w:hAnsi="Cambria"/>
          <w:sz w:val="24"/>
          <w:szCs w:val="24"/>
        </w:rPr>
        <w:t xml:space="preserve">Au cours de l'année 2018, il est prévu </w:t>
      </w:r>
      <w:r w:rsidR="00391E8A" w:rsidRPr="00E85DC1">
        <w:rPr>
          <w:rFonts w:ascii="Cambria" w:hAnsi="Cambria"/>
          <w:sz w:val="24"/>
          <w:szCs w:val="24"/>
        </w:rPr>
        <w:t>la poursuite du processus d’opérationnalisation du</w:t>
      </w:r>
      <w:r w:rsidRPr="00E85DC1">
        <w:rPr>
          <w:rFonts w:ascii="Cambria" w:hAnsi="Cambria"/>
          <w:sz w:val="24"/>
          <w:szCs w:val="24"/>
        </w:rPr>
        <w:t xml:space="preserve"> fonds d'industrialisation. </w:t>
      </w:r>
      <w:r w:rsidR="00391E8A" w:rsidRPr="00E85DC1">
        <w:rPr>
          <w:rFonts w:ascii="Cambria" w:hAnsi="Cambria"/>
          <w:sz w:val="24"/>
          <w:szCs w:val="24"/>
        </w:rPr>
        <w:t>Il</w:t>
      </w:r>
      <w:r w:rsidRPr="00E85DC1">
        <w:rPr>
          <w:rFonts w:ascii="Cambria" w:hAnsi="Cambria"/>
          <w:sz w:val="24"/>
          <w:szCs w:val="24"/>
        </w:rPr>
        <w:t xml:space="preserve"> consiste à faire adopter les textes relatifs à la création du fonds par le Conseil des ministres. A cet effet, </w:t>
      </w:r>
      <w:r w:rsidR="00391E8A" w:rsidRPr="00E85DC1">
        <w:rPr>
          <w:rFonts w:ascii="Cambria" w:hAnsi="Cambria"/>
          <w:sz w:val="24"/>
          <w:szCs w:val="24"/>
        </w:rPr>
        <w:t>a</w:t>
      </w:r>
      <w:r w:rsidRPr="00E85DC1">
        <w:rPr>
          <w:rFonts w:ascii="Cambria" w:hAnsi="Cambria"/>
          <w:sz w:val="24"/>
          <w:szCs w:val="24"/>
        </w:rPr>
        <w:t>u titre du p</w:t>
      </w:r>
      <w:r w:rsidR="00391E8A" w:rsidRPr="00E85DC1">
        <w:rPr>
          <w:rFonts w:ascii="Cambria" w:hAnsi="Cambria"/>
          <w:sz w:val="24"/>
          <w:szCs w:val="24"/>
        </w:rPr>
        <w:t xml:space="preserve">remier semestre 2018, </w:t>
      </w:r>
      <w:r w:rsidRPr="00E85DC1">
        <w:rPr>
          <w:rFonts w:ascii="Cambria" w:hAnsi="Cambria"/>
          <w:sz w:val="24"/>
          <w:szCs w:val="24"/>
        </w:rPr>
        <w:t xml:space="preserve">des projets de textes portant création du Fonds </w:t>
      </w:r>
      <w:r w:rsidR="00391E8A" w:rsidRPr="00E85DC1">
        <w:rPr>
          <w:rFonts w:ascii="Cambria" w:hAnsi="Cambria"/>
          <w:sz w:val="24"/>
          <w:szCs w:val="24"/>
        </w:rPr>
        <w:t>ont été élaborés et transmis au SGG-CM pour la tenue d’un Conseil de cabinet sur le fonds d’industrialisation. Aussi, une note a été transmise au MCIA pour solliciter le rappel auprès du SGG-CM en vue de l’examen du projet de texte relatif au Fonds. </w:t>
      </w:r>
    </w:p>
    <w:p w14:paraId="2B84AECD" w14:textId="04EA2688" w:rsidR="00681921" w:rsidRDefault="00681921" w:rsidP="00667CBB">
      <w:pPr>
        <w:spacing w:after="120" w:line="240" w:lineRule="auto"/>
        <w:jc w:val="both"/>
        <w:rPr>
          <w:rFonts w:ascii="Cambria" w:hAnsi="Cambria"/>
          <w:sz w:val="24"/>
          <w:szCs w:val="24"/>
        </w:rPr>
      </w:pPr>
      <w:r>
        <w:rPr>
          <w:rFonts w:ascii="Cambria" w:hAnsi="Cambria"/>
          <w:sz w:val="24"/>
          <w:szCs w:val="24"/>
        </w:rPr>
        <w:t>La principale difficulté rencontrée dans la mise en œuvre de cette action a été l’</w:t>
      </w:r>
      <w:r w:rsidR="00001D6D">
        <w:rPr>
          <w:rFonts w:ascii="Cambria" w:hAnsi="Cambria"/>
          <w:sz w:val="24"/>
          <w:szCs w:val="24"/>
        </w:rPr>
        <w:t>a</w:t>
      </w:r>
      <w:r>
        <w:rPr>
          <w:rFonts w:ascii="Cambria" w:hAnsi="Cambria"/>
          <w:sz w:val="24"/>
          <w:szCs w:val="24"/>
        </w:rPr>
        <w:t>ncrage institutionnel du Fonds dont les activités s’apparenteraient à celles de l’</w:t>
      </w:r>
      <w:r w:rsidR="00CD4A53">
        <w:rPr>
          <w:rFonts w:ascii="Cambria" w:hAnsi="Cambria"/>
          <w:sz w:val="24"/>
          <w:szCs w:val="24"/>
        </w:rPr>
        <w:t xml:space="preserve">ex </w:t>
      </w:r>
      <w:r>
        <w:rPr>
          <w:rFonts w:ascii="Cambria" w:hAnsi="Cambria"/>
          <w:sz w:val="24"/>
          <w:szCs w:val="24"/>
        </w:rPr>
        <w:t>API-BF.</w:t>
      </w:r>
      <w:r w:rsidR="00CD4A53">
        <w:rPr>
          <w:rFonts w:ascii="Cambria" w:hAnsi="Cambria"/>
          <w:sz w:val="24"/>
          <w:szCs w:val="24"/>
        </w:rPr>
        <w:t xml:space="preserve"> Le processus de mise en œuvre du fonds accuse un retard, il est donc </w:t>
      </w:r>
      <w:r w:rsidR="006E07F5">
        <w:rPr>
          <w:rFonts w:ascii="Cambria" w:hAnsi="Cambria"/>
          <w:sz w:val="24"/>
          <w:szCs w:val="24"/>
        </w:rPr>
        <w:t>nécessaire</w:t>
      </w:r>
      <w:r w:rsidR="00CD4A53">
        <w:rPr>
          <w:rFonts w:ascii="Cambria" w:hAnsi="Cambria"/>
          <w:sz w:val="24"/>
          <w:szCs w:val="24"/>
        </w:rPr>
        <w:t xml:space="preserve"> d’</w:t>
      </w:r>
      <w:r w:rsidR="006E07F5">
        <w:rPr>
          <w:rFonts w:ascii="Cambria" w:hAnsi="Cambria"/>
          <w:sz w:val="24"/>
          <w:szCs w:val="24"/>
        </w:rPr>
        <w:t>accélérer</w:t>
      </w:r>
      <w:r w:rsidR="00CD4A53">
        <w:rPr>
          <w:rFonts w:ascii="Cambria" w:hAnsi="Cambria"/>
          <w:sz w:val="24"/>
          <w:szCs w:val="24"/>
        </w:rPr>
        <w:t xml:space="preserve"> sa mise en place afin de soutenir le processus d’industrialisation.</w:t>
      </w:r>
    </w:p>
    <w:p w14:paraId="04DDF4D7" w14:textId="49553C4E" w:rsidR="00CD4A53" w:rsidRPr="00E85DC1" w:rsidRDefault="00BA2069" w:rsidP="00667CBB">
      <w:pPr>
        <w:spacing w:after="120" w:line="240" w:lineRule="auto"/>
        <w:jc w:val="both"/>
        <w:rPr>
          <w:rFonts w:ascii="Cambria" w:hAnsi="Cambria"/>
          <w:sz w:val="24"/>
          <w:szCs w:val="24"/>
        </w:rPr>
      </w:pPr>
      <w:r w:rsidRPr="00E85DC1">
        <w:rPr>
          <w:rFonts w:ascii="Cambria" w:hAnsi="Cambria"/>
          <w:sz w:val="24"/>
          <w:szCs w:val="24"/>
        </w:rPr>
        <w:t xml:space="preserve">Le taux d'exécution physique de cette activité est de </w:t>
      </w:r>
      <w:r w:rsidRPr="000F7EDE">
        <w:rPr>
          <w:rFonts w:ascii="Cambria" w:hAnsi="Cambria"/>
          <w:sz w:val="24"/>
          <w:szCs w:val="24"/>
        </w:rPr>
        <w:t>70%.</w:t>
      </w:r>
    </w:p>
    <w:p w14:paraId="63136580" w14:textId="1F721A7F" w:rsidR="00BA2069" w:rsidRPr="00E85DC1" w:rsidRDefault="00BA2069" w:rsidP="00667CBB">
      <w:pPr>
        <w:numPr>
          <w:ilvl w:val="0"/>
          <w:numId w:val="33"/>
        </w:numPr>
        <w:spacing w:after="120" w:line="240" w:lineRule="auto"/>
        <w:rPr>
          <w:rFonts w:ascii="Cambria" w:eastAsia="Times New Roman" w:hAnsi="Cambria" w:cs="Times New Roman"/>
          <w:i/>
          <w:sz w:val="24"/>
          <w:szCs w:val="24"/>
          <w:lang w:eastAsia="fr-FR"/>
        </w:rPr>
      </w:pPr>
      <w:r w:rsidRPr="00E85DC1">
        <w:rPr>
          <w:rFonts w:ascii="Cambria" w:eastAsia="Times New Roman" w:hAnsi="Cambria" w:cs="Times New Roman"/>
          <w:b/>
          <w:i/>
          <w:sz w:val="24"/>
          <w:szCs w:val="24"/>
          <w:lang w:eastAsia="fr-FR"/>
        </w:rPr>
        <w:t>Adopter et mettre en œuvre la loi d'orientation pour la promotion des PME</w:t>
      </w:r>
      <w:r w:rsidRPr="00E85DC1">
        <w:rPr>
          <w:rFonts w:ascii="Cambria" w:eastAsia="Times New Roman" w:hAnsi="Cambria" w:cs="Times New Roman"/>
          <w:i/>
          <w:sz w:val="24"/>
          <w:szCs w:val="24"/>
          <w:lang w:eastAsia="fr-FR"/>
        </w:rPr>
        <w:t xml:space="preserve"> </w:t>
      </w:r>
    </w:p>
    <w:p w14:paraId="5D40B8A8" w14:textId="77777777" w:rsidR="001D75B1" w:rsidRDefault="00CD4A53" w:rsidP="00667CBB">
      <w:pPr>
        <w:spacing w:after="120" w:line="240" w:lineRule="auto"/>
        <w:jc w:val="both"/>
        <w:rPr>
          <w:rFonts w:ascii="Cambria" w:hAnsi="Cambria"/>
          <w:sz w:val="24"/>
          <w:szCs w:val="24"/>
        </w:rPr>
      </w:pPr>
      <w:r w:rsidRPr="00137F67">
        <w:rPr>
          <w:rFonts w:ascii="Cambria" w:hAnsi="Cambria"/>
          <w:sz w:val="24"/>
          <w:szCs w:val="24"/>
        </w:rPr>
        <w:t>Après l'adoption de la loi d'orientation de promotion des PME le 27 avril 2017, le premier semestre 2018</w:t>
      </w:r>
      <w:r w:rsidRPr="00CD4A53">
        <w:rPr>
          <w:rFonts w:ascii="Cambria" w:hAnsi="Cambria"/>
          <w:sz w:val="24"/>
          <w:szCs w:val="24"/>
        </w:rPr>
        <w:t xml:space="preserve"> a connu la signature de la Char</w:t>
      </w:r>
      <w:r w:rsidRPr="001D75B1">
        <w:rPr>
          <w:rFonts w:ascii="Cambria" w:hAnsi="Cambria"/>
          <w:sz w:val="24"/>
          <w:szCs w:val="24"/>
        </w:rPr>
        <w:t>t</w:t>
      </w:r>
      <w:r w:rsidRPr="00137F67">
        <w:rPr>
          <w:rFonts w:ascii="Cambria" w:hAnsi="Cambria"/>
          <w:sz w:val="24"/>
          <w:szCs w:val="24"/>
        </w:rPr>
        <w:t xml:space="preserve">e des PME le 05 janvier 2018. Le lancement officiel de la diffusion de </w:t>
      </w:r>
      <w:r>
        <w:rPr>
          <w:rFonts w:ascii="Cambria" w:hAnsi="Cambria"/>
          <w:sz w:val="24"/>
          <w:szCs w:val="24"/>
        </w:rPr>
        <w:t xml:space="preserve">la </w:t>
      </w:r>
      <w:r w:rsidRPr="00137F67">
        <w:rPr>
          <w:rFonts w:ascii="Cambria" w:hAnsi="Cambria"/>
          <w:sz w:val="24"/>
          <w:szCs w:val="24"/>
        </w:rPr>
        <w:t>loi et de la Cha</w:t>
      </w:r>
      <w:r>
        <w:rPr>
          <w:rFonts w:ascii="Cambria" w:hAnsi="Cambria"/>
          <w:sz w:val="24"/>
          <w:szCs w:val="24"/>
        </w:rPr>
        <w:t>r</w:t>
      </w:r>
      <w:r w:rsidRPr="00CD4A53">
        <w:rPr>
          <w:rFonts w:ascii="Cambria" w:hAnsi="Cambria"/>
          <w:sz w:val="24"/>
          <w:szCs w:val="24"/>
        </w:rPr>
        <w:t>t</w:t>
      </w:r>
      <w:r w:rsidRPr="00137F67">
        <w:rPr>
          <w:rFonts w:ascii="Cambria" w:hAnsi="Cambria"/>
          <w:sz w:val="24"/>
          <w:szCs w:val="24"/>
        </w:rPr>
        <w:t>e de</w:t>
      </w:r>
      <w:r>
        <w:rPr>
          <w:rFonts w:ascii="Cambria" w:hAnsi="Cambria"/>
          <w:sz w:val="24"/>
          <w:szCs w:val="24"/>
        </w:rPr>
        <w:t>s</w:t>
      </w:r>
      <w:r w:rsidRPr="00137F67">
        <w:rPr>
          <w:rFonts w:ascii="Cambria" w:hAnsi="Cambria"/>
          <w:sz w:val="24"/>
          <w:szCs w:val="24"/>
        </w:rPr>
        <w:t xml:space="preserve"> PME a eu lieu le 03 avril 2018 à Ouagadougou. A la suite de cet atelier, des tournées d’information sur la loi et de la charte des PME ont été organisées dans tous les chefs-lieux de régions du Burkina Faso. </w:t>
      </w:r>
      <w:r w:rsidR="001D75B1">
        <w:rPr>
          <w:rFonts w:ascii="Cambria" w:hAnsi="Cambria"/>
          <w:sz w:val="24"/>
          <w:szCs w:val="24"/>
        </w:rPr>
        <w:t xml:space="preserve">Un publi-reportage des tournées d’informations a été réalisé et diffusé sur la chaine nationale de télévision. </w:t>
      </w:r>
    </w:p>
    <w:p w14:paraId="722AD41E" w14:textId="77777777" w:rsidR="00001D6D" w:rsidRDefault="00CD4A53" w:rsidP="00001D6D">
      <w:pPr>
        <w:spacing w:after="120" w:line="240" w:lineRule="auto"/>
        <w:jc w:val="both"/>
        <w:rPr>
          <w:rFonts w:ascii="Cambria" w:hAnsi="Cambria"/>
          <w:sz w:val="24"/>
          <w:szCs w:val="24"/>
        </w:rPr>
      </w:pPr>
      <w:r w:rsidRPr="00137F67">
        <w:rPr>
          <w:rFonts w:ascii="Cambria" w:hAnsi="Cambria"/>
          <w:sz w:val="24"/>
          <w:szCs w:val="24"/>
        </w:rPr>
        <w:t xml:space="preserve">Le taux de réalisation physique de cette activité </w:t>
      </w:r>
      <w:r w:rsidR="001D75B1">
        <w:rPr>
          <w:rFonts w:ascii="Cambria" w:hAnsi="Cambria"/>
          <w:sz w:val="24"/>
          <w:szCs w:val="24"/>
        </w:rPr>
        <w:t>est de</w:t>
      </w:r>
      <w:r w:rsidRPr="00137F67">
        <w:rPr>
          <w:rFonts w:ascii="Cambria" w:hAnsi="Cambria"/>
          <w:sz w:val="24"/>
          <w:szCs w:val="24"/>
        </w:rPr>
        <w:t xml:space="preserve"> 100%.</w:t>
      </w:r>
      <w:r w:rsidR="001D75B1">
        <w:rPr>
          <w:rFonts w:ascii="Cambria" w:hAnsi="Cambria"/>
          <w:sz w:val="24"/>
          <w:szCs w:val="24"/>
        </w:rPr>
        <w:t xml:space="preserve"> </w:t>
      </w:r>
    </w:p>
    <w:p w14:paraId="553D8D02" w14:textId="70187310" w:rsidR="00BA2069" w:rsidRPr="00E85DC1" w:rsidRDefault="00BA2069" w:rsidP="00001D6D">
      <w:pPr>
        <w:numPr>
          <w:ilvl w:val="0"/>
          <w:numId w:val="33"/>
        </w:numPr>
        <w:spacing w:after="120" w:line="240" w:lineRule="auto"/>
        <w:rPr>
          <w:rFonts w:ascii="Cambria" w:eastAsia="Times New Roman" w:hAnsi="Cambria" w:cs="Times New Roman"/>
          <w:i/>
          <w:sz w:val="24"/>
          <w:szCs w:val="24"/>
          <w:lang w:eastAsia="fr-FR"/>
        </w:rPr>
      </w:pPr>
      <w:r w:rsidRPr="00E85DC1">
        <w:rPr>
          <w:rFonts w:ascii="Cambria" w:eastAsia="Times New Roman" w:hAnsi="Cambria" w:cs="Times New Roman"/>
          <w:b/>
          <w:i/>
          <w:sz w:val="24"/>
          <w:szCs w:val="24"/>
          <w:lang w:eastAsia="fr-FR"/>
        </w:rPr>
        <w:t>Adopter et vulgariser un nouveau code des investissements plus attractif</w:t>
      </w:r>
      <w:r w:rsidRPr="00E85DC1">
        <w:rPr>
          <w:rFonts w:ascii="Cambria" w:eastAsia="Times New Roman" w:hAnsi="Cambria" w:cs="Times New Roman"/>
          <w:i/>
          <w:sz w:val="24"/>
          <w:szCs w:val="24"/>
          <w:lang w:eastAsia="fr-FR"/>
        </w:rPr>
        <w:t xml:space="preserve"> </w:t>
      </w:r>
    </w:p>
    <w:p w14:paraId="09647CB6" w14:textId="48785DEC" w:rsidR="00560A4D" w:rsidRPr="00E85DC1" w:rsidRDefault="0081467B" w:rsidP="00667CBB">
      <w:pPr>
        <w:spacing w:after="120" w:line="240" w:lineRule="auto"/>
        <w:jc w:val="both"/>
        <w:rPr>
          <w:rFonts w:ascii="Cambria" w:hAnsi="Cambria"/>
          <w:sz w:val="24"/>
          <w:szCs w:val="24"/>
        </w:rPr>
      </w:pPr>
      <w:r w:rsidRPr="00E85DC1">
        <w:rPr>
          <w:rFonts w:ascii="Cambria" w:hAnsi="Cambria"/>
          <w:sz w:val="24"/>
          <w:szCs w:val="24"/>
        </w:rPr>
        <w:t xml:space="preserve">L'objectif recherché à travers l'élaboration d'un nouveau code des investissements est de créer un environnement des investissements </w:t>
      </w:r>
      <w:r w:rsidR="00001D6D">
        <w:rPr>
          <w:rFonts w:ascii="Cambria" w:hAnsi="Cambria"/>
          <w:sz w:val="24"/>
          <w:szCs w:val="24"/>
        </w:rPr>
        <w:t>suffisamment attractif</w:t>
      </w:r>
      <w:r w:rsidRPr="00E85DC1">
        <w:rPr>
          <w:rFonts w:ascii="Cambria" w:hAnsi="Cambria"/>
          <w:sz w:val="24"/>
          <w:szCs w:val="24"/>
        </w:rPr>
        <w:t xml:space="preserve"> afin d'inspirer plus</w:t>
      </w:r>
      <w:r w:rsidR="001D75B1">
        <w:rPr>
          <w:rFonts w:ascii="Cambria" w:hAnsi="Cambria"/>
          <w:sz w:val="24"/>
          <w:szCs w:val="24"/>
        </w:rPr>
        <w:t xml:space="preserve"> de</w:t>
      </w:r>
      <w:r w:rsidRPr="00E85DC1">
        <w:rPr>
          <w:rFonts w:ascii="Cambria" w:hAnsi="Cambria"/>
          <w:sz w:val="24"/>
          <w:szCs w:val="24"/>
        </w:rPr>
        <w:t xml:space="preserve"> confiance et d'intérêt auprès des investisseurs tant nationaux qu'internationaux. </w:t>
      </w:r>
    </w:p>
    <w:p w14:paraId="335EB87A" w14:textId="0D783879" w:rsidR="001D75B1" w:rsidRDefault="00560A4D" w:rsidP="00667CBB">
      <w:pPr>
        <w:spacing w:after="120" w:line="240" w:lineRule="auto"/>
        <w:jc w:val="both"/>
        <w:rPr>
          <w:rFonts w:ascii="Cambria" w:hAnsi="Cambria"/>
          <w:sz w:val="24"/>
          <w:szCs w:val="24"/>
        </w:rPr>
      </w:pPr>
      <w:r w:rsidRPr="00E85DC1">
        <w:rPr>
          <w:rFonts w:ascii="Cambria" w:hAnsi="Cambria"/>
          <w:sz w:val="24"/>
          <w:szCs w:val="24"/>
        </w:rPr>
        <w:t xml:space="preserve">A la suite des travaux de 2017 qui ont permis de disposer d’un </w:t>
      </w:r>
      <w:r w:rsidR="0081467B" w:rsidRPr="00E85DC1">
        <w:rPr>
          <w:rFonts w:ascii="Cambria" w:hAnsi="Cambria"/>
          <w:sz w:val="24"/>
          <w:szCs w:val="24"/>
        </w:rPr>
        <w:t>projet de loi</w:t>
      </w:r>
      <w:r w:rsidRPr="00E85DC1">
        <w:rPr>
          <w:rFonts w:ascii="Cambria" w:hAnsi="Cambria"/>
          <w:sz w:val="24"/>
          <w:szCs w:val="24"/>
        </w:rPr>
        <w:t>, le premier semestre de l’année 2018</w:t>
      </w:r>
      <w:r w:rsidR="0081467B" w:rsidRPr="00E85DC1">
        <w:rPr>
          <w:rFonts w:ascii="Cambria" w:hAnsi="Cambria"/>
          <w:sz w:val="24"/>
          <w:szCs w:val="24"/>
        </w:rPr>
        <w:t xml:space="preserve"> a</w:t>
      </w:r>
      <w:r w:rsidRPr="00E85DC1">
        <w:rPr>
          <w:rFonts w:ascii="Cambria" w:hAnsi="Cambria"/>
          <w:sz w:val="24"/>
          <w:szCs w:val="24"/>
        </w:rPr>
        <w:t xml:space="preserve"> permis au Comité Technique de Vérification des Avant-projets de </w:t>
      </w:r>
      <w:r w:rsidR="001D75B1">
        <w:rPr>
          <w:rFonts w:ascii="Cambria" w:hAnsi="Cambria"/>
          <w:sz w:val="24"/>
          <w:szCs w:val="24"/>
        </w:rPr>
        <w:t xml:space="preserve">la </w:t>
      </w:r>
      <w:r w:rsidRPr="00E85DC1">
        <w:rPr>
          <w:rFonts w:ascii="Cambria" w:hAnsi="Cambria"/>
          <w:sz w:val="24"/>
          <w:szCs w:val="24"/>
        </w:rPr>
        <w:t>Loi (COTEVAL) d’exami</w:t>
      </w:r>
      <w:r w:rsidR="0081467B" w:rsidRPr="00E85DC1">
        <w:rPr>
          <w:rFonts w:ascii="Cambria" w:hAnsi="Cambria"/>
          <w:sz w:val="24"/>
          <w:szCs w:val="24"/>
        </w:rPr>
        <w:t>n</w:t>
      </w:r>
      <w:r w:rsidRPr="00E85DC1">
        <w:rPr>
          <w:rFonts w:ascii="Cambria" w:hAnsi="Cambria"/>
          <w:sz w:val="24"/>
          <w:szCs w:val="24"/>
        </w:rPr>
        <w:t>er et de valider</w:t>
      </w:r>
      <w:r w:rsidR="0081467B" w:rsidRPr="00E85DC1">
        <w:rPr>
          <w:rFonts w:ascii="Cambria" w:hAnsi="Cambria"/>
          <w:sz w:val="24"/>
          <w:szCs w:val="24"/>
        </w:rPr>
        <w:t xml:space="preserve"> en sa séance du vendredi 08 juin 2018 </w:t>
      </w:r>
      <w:r w:rsidR="00FD0ACC" w:rsidRPr="00E85DC1">
        <w:rPr>
          <w:rFonts w:ascii="Cambria" w:hAnsi="Cambria"/>
          <w:sz w:val="24"/>
          <w:szCs w:val="24"/>
        </w:rPr>
        <w:t xml:space="preserve">ledit projet de loi.  L’étape restante va consister à sa soumission </w:t>
      </w:r>
      <w:r w:rsidR="0081467B" w:rsidRPr="00E85DC1">
        <w:rPr>
          <w:rFonts w:ascii="Cambria" w:hAnsi="Cambria"/>
          <w:sz w:val="24"/>
          <w:szCs w:val="24"/>
        </w:rPr>
        <w:t xml:space="preserve">en Conseil des Ministres </w:t>
      </w:r>
      <w:r w:rsidR="00FD0ACC" w:rsidRPr="00E85DC1">
        <w:rPr>
          <w:rFonts w:ascii="Cambria" w:hAnsi="Cambria"/>
          <w:sz w:val="24"/>
          <w:szCs w:val="24"/>
        </w:rPr>
        <w:t>pour adoption.</w:t>
      </w:r>
      <w:r w:rsidR="001D75B1">
        <w:rPr>
          <w:rFonts w:ascii="Cambria" w:hAnsi="Cambria"/>
          <w:sz w:val="24"/>
          <w:szCs w:val="24"/>
        </w:rPr>
        <w:t xml:space="preserve"> </w:t>
      </w:r>
    </w:p>
    <w:p w14:paraId="54D5D714" w14:textId="7771FA4C" w:rsidR="00980305" w:rsidRPr="00E85DC1" w:rsidRDefault="0081467B" w:rsidP="00667CBB">
      <w:pPr>
        <w:spacing w:after="120" w:line="240" w:lineRule="auto"/>
        <w:jc w:val="both"/>
        <w:rPr>
          <w:rFonts w:ascii="Cambria" w:hAnsi="Cambria"/>
          <w:sz w:val="24"/>
          <w:szCs w:val="24"/>
        </w:rPr>
      </w:pPr>
      <w:r w:rsidRPr="00E85DC1">
        <w:rPr>
          <w:rFonts w:ascii="Cambria" w:hAnsi="Cambria"/>
          <w:sz w:val="24"/>
          <w:szCs w:val="24"/>
        </w:rPr>
        <w:t xml:space="preserve">Le taux d'exécution physique de cette </w:t>
      </w:r>
      <w:r w:rsidRPr="007032F6">
        <w:rPr>
          <w:rFonts w:ascii="Cambria" w:hAnsi="Cambria"/>
          <w:sz w:val="24"/>
          <w:szCs w:val="24"/>
        </w:rPr>
        <w:t xml:space="preserve">activité est de </w:t>
      </w:r>
      <w:r w:rsidRPr="00911387">
        <w:rPr>
          <w:rFonts w:ascii="Cambria" w:hAnsi="Cambria"/>
          <w:sz w:val="24"/>
          <w:szCs w:val="24"/>
        </w:rPr>
        <w:t>80%</w:t>
      </w:r>
      <w:r w:rsidRPr="007032F6">
        <w:rPr>
          <w:rFonts w:ascii="Cambria" w:hAnsi="Cambria"/>
          <w:sz w:val="24"/>
          <w:szCs w:val="24"/>
        </w:rPr>
        <w:t>.</w:t>
      </w:r>
      <w:r w:rsidR="00980305" w:rsidRPr="00E85DC1">
        <w:rPr>
          <w:rFonts w:ascii="Cambria" w:hAnsi="Cambria"/>
          <w:sz w:val="24"/>
          <w:szCs w:val="24"/>
        </w:rPr>
        <w:t xml:space="preserve"> </w:t>
      </w:r>
    </w:p>
    <w:p w14:paraId="2806BEA1" w14:textId="3C70CACC" w:rsidR="00BA2069" w:rsidRPr="00E85DC1" w:rsidRDefault="00BA2069" w:rsidP="00667CBB">
      <w:pPr>
        <w:numPr>
          <w:ilvl w:val="0"/>
          <w:numId w:val="33"/>
        </w:numPr>
        <w:spacing w:after="120" w:line="240" w:lineRule="auto"/>
        <w:jc w:val="both"/>
        <w:rPr>
          <w:rFonts w:ascii="Cambria" w:hAnsi="Cambria"/>
          <w:b/>
          <w:i/>
          <w:sz w:val="24"/>
          <w:szCs w:val="24"/>
        </w:rPr>
      </w:pPr>
      <w:r w:rsidRPr="00E85DC1">
        <w:rPr>
          <w:rFonts w:ascii="Cambria" w:hAnsi="Cambria"/>
          <w:b/>
          <w:i/>
          <w:sz w:val="24"/>
          <w:szCs w:val="24"/>
        </w:rPr>
        <w:t xml:space="preserve">Mettre en œuvre le Projet de création et de mise en place d’Incubateur, de pépinière et d’hôtel d’Entreprises dans le Secteur Agro-alimentaire (PIPHE-SA) </w:t>
      </w:r>
    </w:p>
    <w:p w14:paraId="6A1138F9" w14:textId="1270BDB9" w:rsidR="000A12B6" w:rsidRPr="00137F67" w:rsidRDefault="00554693" w:rsidP="000A12B6">
      <w:pPr>
        <w:pStyle w:val="Default"/>
        <w:spacing w:after="120"/>
        <w:jc w:val="both"/>
        <w:rPr>
          <w:rFonts w:ascii="Cambria" w:eastAsia="Times New Roman" w:hAnsi="Cambria"/>
          <w:color w:val="auto"/>
        </w:rPr>
      </w:pPr>
      <w:r w:rsidRPr="00137F67">
        <w:rPr>
          <w:rFonts w:ascii="Cambria" w:eastAsia="Times New Roman" w:hAnsi="Cambria"/>
          <w:color w:val="auto"/>
        </w:rPr>
        <w:t>Au titre de l’année 2018, il est attendu le démarrage des travaux de construction et</w:t>
      </w:r>
      <w:r w:rsidRPr="00137F67">
        <w:rPr>
          <w:rFonts w:ascii="Cambria" w:eastAsia="Times New Roman" w:hAnsi="Cambria"/>
          <w:b/>
          <w:color w:val="auto"/>
        </w:rPr>
        <w:t xml:space="preserve"> </w:t>
      </w:r>
      <w:r w:rsidRPr="00137F67">
        <w:rPr>
          <w:rFonts w:ascii="Cambria" w:eastAsia="Times New Roman" w:hAnsi="Cambria"/>
          <w:color w:val="auto"/>
        </w:rPr>
        <w:t xml:space="preserve">l’incubation de 25 porteurs de projets. </w:t>
      </w:r>
      <w:r w:rsidR="000A12B6" w:rsidRPr="00137F67">
        <w:rPr>
          <w:rFonts w:ascii="Cambria" w:eastAsia="Times New Roman" w:hAnsi="Cambria"/>
          <w:color w:val="auto"/>
        </w:rPr>
        <w:t xml:space="preserve">Sur la période sous revue, le processus de recrutement des entreprises pour la construction des infrastructures </w:t>
      </w:r>
      <w:r w:rsidR="000A12B6">
        <w:rPr>
          <w:rFonts w:ascii="Cambria" w:eastAsia="Times New Roman" w:hAnsi="Cambria"/>
          <w:color w:val="auto"/>
        </w:rPr>
        <w:t>a été entamé</w:t>
      </w:r>
      <w:r w:rsidR="000A12B6" w:rsidRPr="00137F67">
        <w:rPr>
          <w:rFonts w:ascii="Cambria" w:eastAsia="Times New Roman" w:hAnsi="Cambria"/>
          <w:color w:val="auto"/>
        </w:rPr>
        <w:t xml:space="preserve">. </w:t>
      </w:r>
      <w:r w:rsidR="000A12B6">
        <w:rPr>
          <w:rFonts w:ascii="Cambria" w:eastAsia="Times New Roman" w:hAnsi="Cambria"/>
          <w:color w:val="auto"/>
        </w:rPr>
        <w:t xml:space="preserve">Il en est de même du marché pour le recrutement d’un fournisseur en vue de l’acquisition des équipements du projet. </w:t>
      </w:r>
      <w:r w:rsidR="000A12B6" w:rsidRPr="00137F67">
        <w:rPr>
          <w:rFonts w:ascii="Cambria" w:eastAsia="Times New Roman" w:hAnsi="Cambria"/>
          <w:color w:val="auto"/>
        </w:rPr>
        <w:t xml:space="preserve">Une première promotion de vingt-cinq </w:t>
      </w:r>
      <w:r w:rsidR="000A12B6">
        <w:rPr>
          <w:rFonts w:ascii="Cambria" w:eastAsia="Times New Roman" w:hAnsi="Cambria"/>
          <w:color w:val="auto"/>
        </w:rPr>
        <w:t xml:space="preserve">(25) </w:t>
      </w:r>
      <w:r w:rsidR="000A12B6" w:rsidRPr="00137F67">
        <w:rPr>
          <w:rFonts w:ascii="Cambria" w:eastAsia="Times New Roman" w:hAnsi="Cambria"/>
          <w:color w:val="auto"/>
        </w:rPr>
        <w:t xml:space="preserve">porteurs de projets </w:t>
      </w:r>
      <w:r w:rsidR="000A12B6">
        <w:rPr>
          <w:rFonts w:ascii="Cambria" w:eastAsia="Times New Roman" w:hAnsi="Cambria"/>
          <w:color w:val="auto"/>
        </w:rPr>
        <w:t xml:space="preserve">et promoteurs d’entreprises </w:t>
      </w:r>
      <w:r w:rsidR="000A12B6" w:rsidRPr="00137F67">
        <w:rPr>
          <w:rFonts w:ascii="Cambria" w:eastAsia="Times New Roman" w:hAnsi="Cambria"/>
          <w:color w:val="auto"/>
        </w:rPr>
        <w:t xml:space="preserve">sont également admis en incubation et ont bénéficié dans ce </w:t>
      </w:r>
      <w:r w:rsidR="000A12B6" w:rsidRPr="00137F67">
        <w:rPr>
          <w:rFonts w:ascii="Cambria" w:eastAsia="Times New Roman" w:hAnsi="Cambria"/>
          <w:color w:val="auto"/>
        </w:rPr>
        <w:lastRenderedPageBreak/>
        <w:t>sens d’une session de formation sur l’esprit d’un Incubateur, de pépinière et d’hôtel d’Entreprises (IPHE) et d’un coaching pour l’élaboration de plan d’affaire</w:t>
      </w:r>
      <w:r w:rsidR="000A12B6">
        <w:rPr>
          <w:rFonts w:ascii="Cambria" w:eastAsia="Times New Roman" w:hAnsi="Cambria"/>
          <w:color w:val="auto"/>
        </w:rPr>
        <w:t>s</w:t>
      </w:r>
      <w:r w:rsidR="000A12B6" w:rsidRPr="00137F67">
        <w:rPr>
          <w:rFonts w:ascii="Cambria" w:eastAsia="Times New Roman" w:hAnsi="Cambria"/>
          <w:color w:val="auto"/>
        </w:rPr>
        <w:t xml:space="preserve">. Le taux d’exécution physique au premier semestre est 50% et celui financier 12,04 %. </w:t>
      </w:r>
    </w:p>
    <w:p w14:paraId="31C39661" w14:textId="77777777" w:rsidR="000A12B6" w:rsidRDefault="000A12B6" w:rsidP="000A12B6">
      <w:pPr>
        <w:pStyle w:val="Default"/>
        <w:spacing w:after="120"/>
        <w:jc w:val="both"/>
        <w:rPr>
          <w:rFonts w:ascii="Cambria" w:eastAsia="Times New Roman" w:hAnsi="Cambria"/>
          <w:color w:val="auto"/>
        </w:rPr>
      </w:pPr>
      <w:r w:rsidRPr="00137F67">
        <w:rPr>
          <w:rFonts w:ascii="Cambria" w:eastAsia="Times New Roman" w:hAnsi="Cambria"/>
          <w:color w:val="auto"/>
        </w:rPr>
        <w:t>Les perspectives d’ici au 31 décembre 2018 sont</w:t>
      </w:r>
      <w:r>
        <w:rPr>
          <w:rFonts w:ascii="Cambria" w:eastAsia="Times New Roman" w:hAnsi="Cambria"/>
          <w:color w:val="auto"/>
        </w:rPr>
        <w:t> :</w:t>
      </w:r>
    </w:p>
    <w:p w14:paraId="376CCC9F" w14:textId="77777777" w:rsidR="000A12B6" w:rsidRDefault="000A12B6" w:rsidP="000A12B6">
      <w:pPr>
        <w:pStyle w:val="Default"/>
        <w:numPr>
          <w:ilvl w:val="0"/>
          <w:numId w:val="16"/>
        </w:numPr>
        <w:spacing w:after="120"/>
        <w:jc w:val="both"/>
        <w:rPr>
          <w:rFonts w:ascii="Cambria" w:eastAsia="Times New Roman" w:hAnsi="Cambria"/>
          <w:color w:val="auto"/>
        </w:rPr>
      </w:pPr>
      <w:r w:rsidRPr="00137F67">
        <w:rPr>
          <w:rFonts w:ascii="Cambria" w:eastAsia="Times New Roman" w:hAnsi="Cambria"/>
          <w:color w:val="auto"/>
        </w:rPr>
        <w:t>le démarrage effectif des travaux de construction</w:t>
      </w:r>
      <w:r>
        <w:rPr>
          <w:rFonts w:ascii="Cambria" w:eastAsia="Times New Roman" w:hAnsi="Cambria"/>
          <w:color w:val="auto"/>
        </w:rPr>
        <w:t> ;</w:t>
      </w:r>
    </w:p>
    <w:p w14:paraId="63F2D13E" w14:textId="77777777" w:rsidR="000A12B6" w:rsidRDefault="000A12B6" w:rsidP="000A12B6">
      <w:pPr>
        <w:pStyle w:val="Default"/>
        <w:numPr>
          <w:ilvl w:val="0"/>
          <w:numId w:val="16"/>
        </w:numPr>
        <w:spacing w:after="120"/>
        <w:jc w:val="both"/>
        <w:rPr>
          <w:rFonts w:ascii="Cambria" w:eastAsia="Times New Roman" w:hAnsi="Cambria"/>
          <w:color w:val="auto"/>
        </w:rPr>
      </w:pPr>
      <w:r w:rsidRPr="00137F67">
        <w:rPr>
          <w:rFonts w:ascii="Cambria" w:eastAsia="Times New Roman" w:hAnsi="Cambria"/>
          <w:color w:val="auto"/>
        </w:rPr>
        <w:t xml:space="preserve">la poursuite du processus d’incubation de la première promotion des incubés </w:t>
      </w:r>
      <w:r>
        <w:rPr>
          <w:rFonts w:ascii="Cambria" w:eastAsia="Times New Roman" w:hAnsi="Cambria"/>
          <w:color w:val="auto"/>
        </w:rPr>
        <w:t>à travers les différentes activités de formation, d’appui conseil et de promotion ;</w:t>
      </w:r>
    </w:p>
    <w:p w14:paraId="75521D6C" w14:textId="77777777" w:rsidR="000A12B6" w:rsidRDefault="000A12B6" w:rsidP="000A12B6">
      <w:pPr>
        <w:pStyle w:val="Default"/>
        <w:numPr>
          <w:ilvl w:val="0"/>
          <w:numId w:val="16"/>
        </w:numPr>
        <w:spacing w:after="120"/>
        <w:jc w:val="both"/>
        <w:rPr>
          <w:rFonts w:ascii="Cambria" w:eastAsia="Times New Roman" w:hAnsi="Cambria"/>
          <w:color w:val="auto"/>
        </w:rPr>
      </w:pPr>
      <w:r>
        <w:rPr>
          <w:rFonts w:ascii="Cambria" w:eastAsia="Times New Roman" w:hAnsi="Cambria"/>
          <w:color w:val="auto"/>
        </w:rPr>
        <w:t>la poursuite des échanges avec le Ministère en charge des finances pour la  prorogation du projet de 18 mois minimum;</w:t>
      </w:r>
    </w:p>
    <w:p w14:paraId="6A3FB9A2" w14:textId="77777777" w:rsidR="000A12B6" w:rsidRDefault="000A12B6" w:rsidP="000A12B6">
      <w:pPr>
        <w:pStyle w:val="Default"/>
        <w:numPr>
          <w:ilvl w:val="0"/>
          <w:numId w:val="16"/>
        </w:numPr>
        <w:spacing w:after="120"/>
        <w:jc w:val="both"/>
        <w:rPr>
          <w:rFonts w:ascii="Cambria" w:eastAsia="Times New Roman" w:hAnsi="Cambria"/>
          <w:color w:val="auto"/>
        </w:rPr>
      </w:pPr>
      <w:r>
        <w:rPr>
          <w:rFonts w:ascii="Cambria" w:eastAsia="Times New Roman" w:hAnsi="Cambria"/>
          <w:color w:val="auto"/>
        </w:rPr>
        <w:t>l’admission en incubation de startups du e-commerce dans le cadre de la mise en œuvre du plan d’action 2018 du Programme Spécial de création d’Emplois pour les Jeunes et les Femmes (PACS/JF) ;</w:t>
      </w:r>
    </w:p>
    <w:p w14:paraId="29C1705E" w14:textId="77777777" w:rsidR="000A12B6" w:rsidRPr="00137F67" w:rsidRDefault="000A12B6" w:rsidP="000A12B6">
      <w:pPr>
        <w:pStyle w:val="Default"/>
        <w:numPr>
          <w:ilvl w:val="0"/>
          <w:numId w:val="16"/>
        </w:numPr>
        <w:spacing w:after="120"/>
        <w:jc w:val="both"/>
        <w:rPr>
          <w:rFonts w:ascii="Cambria" w:eastAsia="Times New Roman" w:hAnsi="Cambria"/>
          <w:color w:val="auto"/>
        </w:rPr>
      </w:pPr>
      <w:r>
        <w:rPr>
          <w:rFonts w:ascii="Cambria" w:eastAsia="Times New Roman" w:hAnsi="Cambria"/>
          <w:color w:val="auto"/>
        </w:rPr>
        <w:t>un plaidoyer pour un plus grand soutien de l’Etat dans la mise en œuvre du PIPHE-SA</w:t>
      </w:r>
      <w:r w:rsidRPr="00137F67">
        <w:rPr>
          <w:rFonts w:ascii="Cambria" w:eastAsia="Times New Roman" w:hAnsi="Cambria"/>
          <w:color w:val="auto"/>
        </w:rPr>
        <w:t xml:space="preserve">. </w:t>
      </w:r>
    </w:p>
    <w:p w14:paraId="7D008AEE" w14:textId="77777777" w:rsidR="000A12B6" w:rsidRDefault="000A12B6" w:rsidP="000A12B6">
      <w:pPr>
        <w:spacing w:after="120" w:line="240" w:lineRule="auto"/>
        <w:jc w:val="both"/>
        <w:rPr>
          <w:rFonts w:ascii="Cambria" w:eastAsia="Times New Roman" w:hAnsi="Cambria"/>
          <w:sz w:val="24"/>
          <w:szCs w:val="24"/>
          <w:lang w:eastAsia="fr-FR"/>
        </w:rPr>
      </w:pPr>
      <w:r w:rsidRPr="00137F67">
        <w:rPr>
          <w:rFonts w:ascii="Cambria" w:eastAsia="Times New Roman" w:hAnsi="Cambria"/>
          <w:sz w:val="24"/>
          <w:szCs w:val="24"/>
          <w:lang w:eastAsia="fr-FR"/>
        </w:rPr>
        <w:t>L</w:t>
      </w:r>
      <w:r>
        <w:rPr>
          <w:rFonts w:ascii="Cambria" w:eastAsia="Times New Roman" w:hAnsi="Cambria"/>
          <w:sz w:val="24"/>
          <w:szCs w:val="24"/>
          <w:lang w:eastAsia="fr-FR"/>
        </w:rPr>
        <w:t xml:space="preserve">es </w:t>
      </w:r>
      <w:r w:rsidRPr="00137F67">
        <w:rPr>
          <w:rFonts w:ascii="Cambria" w:eastAsia="Times New Roman" w:hAnsi="Cambria"/>
          <w:sz w:val="24"/>
          <w:szCs w:val="24"/>
          <w:lang w:eastAsia="fr-FR"/>
        </w:rPr>
        <w:t>principale</w:t>
      </w:r>
      <w:r>
        <w:rPr>
          <w:rFonts w:ascii="Cambria" w:eastAsia="Times New Roman" w:hAnsi="Cambria"/>
          <w:sz w:val="24"/>
          <w:szCs w:val="24"/>
          <w:lang w:eastAsia="fr-FR"/>
        </w:rPr>
        <w:t>s</w:t>
      </w:r>
      <w:r w:rsidRPr="00137F67">
        <w:rPr>
          <w:rFonts w:ascii="Cambria" w:eastAsia="Times New Roman" w:hAnsi="Cambria"/>
          <w:sz w:val="24"/>
          <w:szCs w:val="24"/>
          <w:lang w:eastAsia="fr-FR"/>
        </w:rPr>
        <w:t xml:space="preserve"> difficulté</w:t>
      </w:r>
      <w:r>
        <w:rPr>
          <w:rFonts w:ascii="Cambria" w:eastAsia="Times New Roman" w:hAnsi="Cambria"/>
          <w:sz w:val="24"/>
          <w:szCs w:val="24"/>
          <w:lang w:eastAsia="fr-FR"/>
        </w:rPr>
        <w:t>s</w:t>
      </w:r>
      <w:r w:rsidRPr="00137F67">
        <w:rPr>
          <w:rFonts w:ascii="Cambria" w:eastAsia="Times New Roman" w:hAnsi="Cambria"/>
          <w:sz w:val="24"/>
          <w:szCs w:val="24"/>
          <w:lang w:eastAsia="fr-FR"/>
        </w:rPr>
        <w:t xml:space="preserve"> rencontrée</w:t>
      </w:r>
      <w:r>
        <w:rPr>
          <w:rFonts w:ascii="Cambria" w:eastAsia="Times New Roman" w:hAnsi="Cambria"/>
          <w:sz w:val="24"/>
          <w:szCs w:val="24"/>
          <w:lang w:eastAsia="fr-FR"/>
        </w:rPr>
        <w:t>s</w:t>
      </w:r>
      <w:r w:rsidRPr="00137F67">
        <w:rPr>
          <w:rFonts w:ascii="Cambria" w:eastAsia="Times New Roman" w:hAnsi="Cambria"/>
          <w:sz w:val="24"/>
          <w:szCs w:val="24"/>
          <w:lang w:eastAsia="fr-FR"/>
        </w:rPr>
        <w:t xml:space="preserve"> par le PIPHE-SA </w:t>
      </w:r>
      <w:r>
        <w:rPr>
          <w:rFonts w:ascii="Cambria" w:eastAsia="Times New Roman" w:hAnsi="Cambria"/>
          <w:sz w:val="24"/>
          <w:szCs w:val="24"/>
          <w:lang w:eastAsia="fr-FR"/>
        </w:rPr>
        <w:t>sont :</w:t>
      </w:r>
    </w:p>
    <w:p w14:paraId="18DEC2ED" w14:textId="77777777" w:rsidR="000A12B6" w:rsidRDefault="000A12B6" w:rsidP="000A12B6">
      <w:pPr>
        <w:numPr>
          <w:ilvl w:val="0"/>
          <w:numId w:val="16"/>
        </w:numPr>
        <w:spacing w:after="120" w:line="240" w:lineRule="auto"/>
        <w:jc w:val="both"/>
        <w:rPr>
          <w:rFonts w:ascii="Cambria" w:eastAsia="Times New Roman" w:hAnsi="Cambria"/>
          <w:sz w:val="24"/>
          <w:szCs w:val="24"/>
          <w:lang w:eastAsia="fr-FR"/>
        </w:rPr>
      </w:pPr>
      <w:r w:rsidRPr="00137F67">
        <w:rPr>
          <w:rFonts w:ascii="Cambria" w:eastAsia="Times New Roman" w:hAnsi="Cambria"/>
          <w:sz w:val="24"/>
          <w:szCs w:val="24"/>
          <w:lang w:eastAsia="fr-FR"/>
        </w:rPr>
        <w:t>l</w:t>
      </w:r>
      <w:r>
        <w:rPr>
          <w:rFonts w:ascii="Cambria" w:eastAsia="Times New Roman" w:hAnsi="Cambria"/>
          <w:sz w:val="24"/>
          <w:szCs w:val="24"/>
          <w:lang w:eastAsia="fr-FR"/>
        </w:rPr>
        <w:t>’</w:t>
      </w:r>
      <w:r w:rsidRPr="00137F67">
        <w:rPr>
          <w:rFonts w:ascii="Cambria" w:eastAsia="Times New Roman" w:hAnsi="Cambria"/>
          <w:sz w:val="24"/>
          <w:szCs w:val="24"/>
          <w:lang w:eastAsia="fr-FR"/>
        </w:rPr>
        <w:t>a</w:t>
      </w:r>
      <w:r>
        <w:rPr>
          <w:rFonts w:ascii="Cambria" w:eastAsia="Times New Roman" w:hAnsi="Cambria"/>
          <w:sz w:val="24"/>
          <w:szCs w:val="24"/>
          <w:lang w:eastAsia="fr-FR"/>
        </w:rPr>
        <w:t>bsence de ressources pour l’encadrement</w:t>
      </w:r>
      <w:r w:rsidRPr="00137F67">
        <w:rPr>
          <w:rFonts w:ascii="Cambria" w:eastAsia="Times New Roman" w:hAnsi="Cambria"/>
          <w:sz w:val="24"/>
          <w:szCs w:val="24"/>
          <w:lang w:eastAsia="fr-FR"/>
        </w:rPr>
        <w:t xml:space="preserve"> </w:t>
      </w:r>
      <w:r>
        <w:rPr>
          <w:rFonts w:ascii="Cambria" w:eastAsia="Times New Roman" w:hAnsi="Cambria"/>
          <w:sz w:val="24"/>
          <w:szCs w:val="24"/>
          <w:lang w:eastAsia="fr-FR"/>
        </w:rPr>
        <w:t xml:space="preserve">des incubés </w:t>
      </w:r>
      <w:r w:rsidRPr="00137F67">
        <w:rPr>
          <w:rFonts w:ascii="Cambria" w:eastAsia="Times New Roman" w:hAnsi="Cambria"/>
          <w:sz w:val="24"/>
          <w:szCs w:val="24"/>
          <w:lang w:eastAsia="fr-FR"/>
        </w:rPr>
        <w:t xml:space="preserve">et </w:t>
      </w:r>
      <w:r>
        <w:rPr>
          <w:rFonts w:ascii="Cambria" w:eastAsia="Times New Roman" w:hAnsi="Cambria"/>
          <w:sz w:val="24"/>
          <w:szCs w:val="24"/>
          <w:lang w:eastAsia="fr-FR"/>
        </w:rPr>
        <w:t>l</w:t>
      </w:r>
      <w:r w:rsidRPr="00137F67">
        <w:rPr>
          <w:rFonts w:ascii="Cambria" w:eastAsia="Times New Roman" w:hAnsi="Cambria"/>
          <w:sz w:val="24"/>
          <w:szCs w:val="24"/>
          <w:lang w:eastAsia="fr-FR"/>
        </w:rPr>
        <w:t>e fonctionnement du dispositif</w:t>
      </w:r>
      <w:r>
        <w:rPr>
          <w:rFonts w:ascii="Cambria" w:eastAsia="Times New Roman" w:hAnsi="Cambria"/>
          <w:sz w:val="24"/>
          <w:szCs w:val="24"/>
          <w:lang w:eastAsia="fr-FR"/>
        </w:rPr>
        <w:t> ;</w:t>
      </w:r>
    </w:p>
    <w:p w14:paraId="34E8B851" w14:textId="77777777" w:rsidR="000A12B6" w:rsidRDefault="000A12B6" w:rsidP="000A12B6">
      <w:pPr>
        <w:numPr>
          <w:ilvl w:val="0"/>
          <w:numId w:val="16"/>
        </w:num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la non formalisation de l’instance de gouvernance à savoir le comité de revue ne permettant pas tenir les sessions dudit comité dans les délais prévus par le règlementation</w:t>
      </w:r>
      <w:r w:rsidRPr="00137F67">
        <w:rPr>
          <w:rFonts w:ascii="Cambria" w:eastAsia="Times New Roman" w:hAnsi="Cambria"/>
          <w:sz w:val="24"/>
          <w:szCs w:val="24"/>
          <w:lang w:eastAsia="fr-FR"/>
        </w:rPr>
        <w:t xml:space="preserve">. </w:t>
      </w:r>
    </w:p>
    <w:p w14:paraId="2AA8F947" w14:textId="27BD6149" w:rsidR="00980305" w:rsidRPr="00C6424F" w:rsidRDefault="000A12B6" w:rsidP="000A12B6">
      <w:pPr>
        <w:pStyle w:val="Default"/>
        <w:spacing w:after="120"/>
        <w:jc w:val="both"/>
        <w:rPr>
          <w:rFonts w:ascii="Cambria" w:eastAsia="Times New Roman" w:hAnsi="Cambria"/>
        </w:rPr>
      </w:pPr>
      <w:r w:rsidRPr="00137F67">
        <w:rPr>
          <w:rFonts w:ascii="Cambria" w:eastAsia="Times New Roman" w:hAnsi="Cambria"/>
        </w:rPr>
        <w:t>Au titre des solutions, il est suggéré de diligenter la mise à disposition de</w:t>
      </w:r>
      <w:r>
        <w:rPr>
          <w:rFonts w:ascii="Cambria" w:eastAsia="Times New Roman" w:hAnsi="Cambria"/>
        </w:rPr>
        <w:t>s</w:t>
      </w:r>
      <w:r w:rsidRPr="00137F67">
        <w:rPr>
          <w:rFonts w:ascii="Cambria" w:eastAsia="Times New Roman" w:hAnsi="Cambria"/>
        </w:rPr>
        <w:t xml:space="preserve"> ressources financières nécessaires</w:t>
      </w:r>
      <w:r>
        <w:rPr>
          <w:rFonts w:ascii="Cambria" w:eastAsia="Times New Roman" w:hAnsi="Cambria"/>
        </w:rPr>
        <w:t xml:space="preserve"> afin d’apporter l’accompagnement nécessaire à la maturation des projets des incubés et à la création de leurs entreprises et diligenter la mise en place du comité de revue du projet</w:t>
      </w:r>
      <w:r w:rsidRPr="00137F67">
        <w:rPr>
          <w:rFonts w:ascii="Cambria" w:eastAsia="Times New Roman" w:hAnsi="Cambria"/>
        </w:rPr>
        <w:t>.</w:t>
      </w:r>
      <w:r w:rsidR="00554693" w:rsidRPr="00137F67">
        <w:rPr>
          <w:rFonts w:ascii="Cambria" w:eastAsia="Times New Roman" w:hAnsi="Cambria"/>
        </w:rPr>
        <w:t xml:space="preserve">. </w:t>
      </w:r>
    </w:p>
    <w:p w14:paraId="4053A112" w14:textId="33B99E69" w:rsidR="00BA2069" w:rsidRPr="00E85DC1" w:rsidRDefault="00BA2069" w:rsidP="00667CBB">
      <w:pPr>
        <w:numPr>
          <w:ilvl w:val="0"/>
          <w:numId w:val="33"/>
        </w:numPr>
        <w:spacing w:after="120" w:line="240" w:lineRule="auto"/>
        <w:jc w:val="both"/>
        <w:rPr>
          <w:rFonts w:ascii="Cambria" w:hAnsi="Cambria"/>
          <w:b/>
          <w:i/>
          <w:sz w:val="24"/>
          <w:szCs w:val="24"/>
        </w:rPr>
      </w:pPr>
      <w:r w:rsidRPr="00E85DC1">
        <w:rPr>
          <w:rFonts w:ascii="Cambria" w:hAnsi="Cambria"/>
          <w:b/>
          <w:i/>
          <w:sz w:val="24"/>
          <w:szCs w:val="24"/>
        </w:rPr>
        <w:t xml:space="preserve">Mettre en œuvre le Projet d’Appui à la Création et au Développement des Petites et Moyennes Entreprises et Petites et Moyennes Industries (PACD-PME/PMI), phase 1 </w:t>
      </w:r>
    </w:p>
    <w:p w14:paraId="30F80530" w14:textId="77777777" w:rsidR="000A12B6" w:rsidRPr="00137F67" w:rsidRDefault="00554693" w:rsidP="000A12B6">
      <w:pPr>
        <w:pStyle w:val="Default"/>
        <w:spacing w:after="120"/>
        <w:jc w:val="both"/>
        <w:rPr>
          <w:rFonts w:ascii="Cambria" w:eastAsia="Times New Roman" w:hAnsi="Cambria"/>
          <w:color w:val="auto"/>
        </w:rPr>
      </w:pPr>
      <w:r w:rsidRPr="00137F67">
        <w:rPr>
          <w:rFonts w:ascii="Cambria" w:eastAsia="Times New Roman" w:hAnsi="Cambria"/>
          <w:color w:val="auto"/>
        </w:rPr>
        <w:t>Pour l’année 2018, il est prévu la réalisation d’actions de plaidoyer et de mobilisation de ressources. A ce jour</w:t>
      </w:r>
      <w:r w:rsidR="00165BC2" w:rsidRPr="00137F67">
        <w:rPr>
          <w:rFonts w:ascii="Cambria" w:eastAsia="Times New Roman" w:hAnsi="Cambria"/>
          <w:color w:val="auto"/>
        </w:rPr>
        <w:t>,</w:t>
      </w:r>
      <w:r w:rsidRPr="00137F67">
        <w:rPr>
          <w:rFonts w:ascii="Cambria" w:eastAsia="Times New Roman" w:hAnsi="Cambria"/>
          <w:color w:val="auto"/>
        </w:rPr>
        <w:t xml:space="preserve"> une action de mobilisation de ressources a été réalisée notamment une présentation du projet à une équipe de la Société Internationale Islamique de Financement du Commerce (ITFC), membre du Groupe de la Banque Islamique de Développement (BID) dans le cadre d’échange sur un programme intégré pour les PME dans sept pays de l’Afrique de l’Ouest. </w:t>
      </w:r>
    </w:p>
    <w:p w14:paraId="488666CB" w14:textId="77777777" w:rsidR="000A12B6" w:rsidRPr="00137F67" w:rsidRDefault="000A12B6" w:rsidP="000A12B6">
      <w:pPr>
        <w:pStyle w:val="Default"/>
        <w:spacing w:after="120"/>
        <w:jc w:val="both"/>
        <w:rPr>
          <w:rFonts w:ascii="Cambria" w:eastAsia="Times New Roman" w:hAnsi="Cambria"/>
          <w:color w:val="auto"/>
        </w:rPr>
      </w:pPr>
      <w:r w:rsidRPr="00137F67">
        <w:rPr>
          <w:rFonts w:ascii="Cambria" w:eastAsia="Times New Roman" w:hAnsi="Cambria"/>
          <w:color w:val="auto"/>
        </w:rPr>
        <w:t xml:space="preserve">. </w:t>
      </w:r>
      <w:r>
        <w:rPr>
          <w:rFonts w:ascii="Cambria" w:eastAsia="Times New Roman" w:hAnsi="Cambria"/>
          <w:color w:val="auto"/>
        </w:rPr>
        <w:t xml:space="preserve"> Le document de projet est en cours d’actualisation en vue de tenir compte des évolutions intervenues depuis sa formulation en 2012.</w:t>
      </w:r>
      <w:r w:rsidRPr="00137F67">
        <w:rPr>
          <w:rFonts w:ascii="Cambria" w:eastAsia="Times New Roman" w:hAnsi="Cambria"/>
          <w:color w:val="auto"/>
        </w:rPr>
        <w:t xml:space="preserve">Le taux d’exécution physique au premier semestre 2018 du projet est de 50%. </w:t>
      </w:r>
    </w:p>
    <w:p w14:paraId="672265B7" w14:textId="77777777" w:rsidR="000A12B6" w:rsidRPr="006E07F5" w:rsidRDefault="000A12B6" w:rsidP="000A12B6">
      <w:pPr>
        <w:pStyle w:val="Default"/>
        <w:spacing w:after="120"/>
        <w:jc w:val="both"/>
        <w:rPr>
          <w:rFonts w:ascii="Cambria" w:eastAsia="Times New Roman" w:hAnsi="Cambria"/>
          <w:color w:val="auto"/>
        </w:rPr>
      </w:pPr>
      <w:r w:rsidRPr="00137F67">
        <w:rPr>
          <w:rFonts w:ascii="Cambria" w:eastAsia="Times New Roman" w:hAnsi="Cambria"/>
          <w:color w:val="auto"/>
        </w:rPr>
        <w:t>L</w:t>
      </w:r>
      <w:r>
        <w:rPr>
          <w:rFonts w:ascii="Cambria" w:eastAsia="Times New Roman" w:hAnsi="Cambria"/>
          <w:color w:val="auto"/>
        </w:rPr>
        <w:t>es</w:t>
      </w:r>
      <w:r w:rsidRPr="00137F67">
        <w:rPr>
          <w:rFonts w:ascii="Cambria" w:eastAsia="Times New Roman" w:hAnsi="Cambria"/>
          <w:color w:val="auto"/>
        </w:rPr>
        <w:t xml:space="preserve"> principale</w:t>
      </w:r>
      <w:r>
        <w:rPr>
          <w:rFonts w:ascii="Cambria" w:eastAsia="Times New Roman" w:hAnsi="Cambria"/>
          <w:color w:val="auto"/>
        </w:rPr>
        <w:t>s</w:t>
      </w:r>
      <w:r w:rsidRPr="00137F67">
        <w:rPr>
          <w:rFonts w:ascii="Cambria" w:eastAsia="Times New Roman" w:hAnsi="Cambria"/>
          <w:color w:val="auto"/>
        </w:rPr>
        <w:t xml:space="preserve"> difficulté</w:t>
      </w:r>
      <w:r>
        <w:rPr>
          <w:rFonts w:ascii="Cambria" w:eastAsia="Times New Roman" w:hAnsi="Cambria"/>
          <w:color w:val="auto"/>
        </w:rPr>
        <w:t>s</w:t>
      </w:r>
      <w:r w:rsidRPr="00137F67">
        <w:rPr>
          <w:rFonts w:ascii="Cambria" w:eastAsia="Times New Roman" w:hAnsi="Cambria"/>
          <w:color w:val="auto"/>
        </w:rPr>
        <w:t xml:space="preserve"> rencontrée</w:t>
      </w:r>
      <w:r>
        <w:rPr>
          <w:rFonts w:ascii="Cambria" w:eastAsia="Times New Roman" w:hAnsi="Cambria"/>
          <w:color w:val="auto"/>
        </w:rPr>
        <w:t>s</w:t>
      </w:r>
      <w:r w:rsidRPr="00137F67">
        <w:rPr>
          <w:rFonts w:ascii="Cambria" w:eastAsia="Times New Roman" w:hAnsi="Cambria"/>
          <w:color w:val="auto"/>
        </w:rPr>
        <w:t xml:space="preserve"> par le PACD-PME/PMI est l’absence d’inscription au titre du budget de l’Etat 2018</w:t>
      </w:r>
      <w:r>
        <w:rPr>
          <w:rFonts w:ascii="Cambria" w:eastAsia="Times New Roman" w:hAnsi="Cambria"/>
          <w:color w:val="auto"/>
        </w:rPr>
        <w:t xml:space="preserve"> et </w:t>
      </w:r>
      <w:r>
        <w:rPr>
          <w:rFonts w:ascii="Cambria" w:eastAsia="Times New Roman" w:hAnsi="Cambria"/>
        </w:rPr>
        <w:t>la non formalisation du comité de revue</w:t>
      </w:r>
      <w:r w:rsidRPr="00D04FBD">
        <w:rPr>
          <w:rFonts w:ascii="Cambria" w:eastAsia="Times New Roman" w:hAnsi="Cambria"/>
        </w:rPr>
        <w:t xml:space="preserve"> </w:t>
      </w:r>
      <w:r>
        <w:rPr>
          <w:rFonts w:ascii="Cambria" w:eastAsia="Times New Roman" w:hAnsi="Cambria"/>
        </w:rPr>
        <w:t>permettant pas tenir les sessions dudit comité et d’adopter les documents stratégiques du projet</w:t>
      </w:r>
      <w:r w:rsidRPr="00137F67">
        <w:rPr>
          <w:rFonts w:ascii="Cambria" w:eastAsia="Times New Roman" w:hAnsi="Cambria"/>
          <w:color w:val="auto"/>
        </w:rPr>
        <w:t xml:space="preserve">. Comme solution, </w:t>
      </w:r>
      <w:r>
        <w:rPr>
          <w:rFonts w:ascii="Cambria" w:eastAsia="Times New Roman" w:hAnsi="Cambria"/>
          <w:color w:val="auto"/>
        </w:rPr>
        <w:t xml:space="preserve">il s’agit de </w:t>
      </w:r>
      <w:r w:rsidRPr="00137F67">
        <w:rPr>
          <w:rFonts w:ascii="Cambria" w:eastAsia="Times New Roman" w:hAnsi="Cambria"/>
          <w:color w:val="auto"/>
        </w:rPr>
        <w:t>doter le projet de ressources néc</w:t>
      </w:r>
      <w:r>
        <w:rPr>
          <w:rFonts w:ascii="Cambria" w:eastAsia="Times New Roman" w:hAnsi="Cambria"/>
          <w:color w:val="auto"/>
        </w:rPr>
        <w:t xml:space="preserve">essaires pour sa mise en œuvre et </w:t>
      </w:r>
      <w:r>
        <w:rPr>
          <w:rFonts w:ascii="Cambria" w:eastAsia="Times New Roman" w:hAnsi="Cambria"/>
        </w:rPr>
        <w:t>diligenter la mise en place du comité de revue du projet</w:t>
      </w:r>
      <w:r>
        <w:rPr>
          <w:rFonts w:ascii="Cambria" w:eastAsia="Times New Roman" w:hAnsi="Cambria"/>
          <w:color w:val="auto"/>
        </w:rPr>
        <w:t>.</w:t>
      </w:r>
    </w:p>
    <w:p w14:paraId="24D93D2F" w14:textId="0C2ABC61" w:rsidR="00554693" w:rsidRDefault="00554693" w:rsidP="000A12B6">
      <w:pPr>
        <w:pStyle w:val="Default"/>
        <w:spacing w:after="120"/>
        <w:jc w:val="both"/>
        <w:rPr>
          <w:rFonts w:ascii="Cambria" w:eastAsia="Times New Roman" w:hAnsi="Cambria"/>
          <w:color w:val="auto"/>
        </w:rPr>
      </w:pPr>
    </w:p>
    <w:p w14:paraId="7D402956" w14:textId="77777777" w:rsidR="0055061F" w:rsidRPr="006E07F5" w:rsidRDefault="0055061F" w:rsidP="000A12B6">
      <w:pPr>
        <w:pStyle w:val="Default"/>
        <w:spacing w:after="120"/>
        <w:jc w:val="both"/>
        <w:rPr>
          <w:rFonts w:ascii="Cambria" w:eastAsia="Times New Roman" w:hAnsi="Cambria"/>
          <w:color w:val="auto"/>
        </w:rPr>
      </w:pPr>
    </w:p>
    <w:p w14:paraId="3908D58B" w14:textId="77777777" w:rsidR="00BA2069" w:rsidRPr="00E85DC1" w:rsidRDefault="00BA2069" w:rsidP="00667CBB">
      <w:pPr>
        <w:numPr>
          <w:ilvl w:val="0"/>
          <w:numId w:val="33"/>
        </w:numPr>
        <w:spacing w:after="120" w:line="240" w:lineRule="auto"/>
        <w:jc w:val="both"/>
        <w:rPr>
          <w:rFonts w:ascii="Cambria" w:eastAsia="Times New Roman" w:hAnsi="Cambria" w:cs="Times New Roman"/>
          <w:b/>
          <w:i/>
          <w:sz w:val="24"/>
          <w:szCs w:val="24"/>
          <w:lang w:eastAsia="fr-FR"/>
        </w:rPr>
      </w:pPr>
      <w:r w:rsidRPr="00E85DC1">
        <w:rPr>
          <w:rFonts w:ascii="Cambria" w:hAnsi="Cambria"/>
          <w:b/>
          <w:i/>
          <w:sz w:val="24"/>
          <w:szCs w:val="24"/>
        </w:rPr>
        <w:lastRenderedPageBreak/>
        <w:t xml:space="preserve">Définir et mettre en œuvre une stratégie </w:t>
      </w:r>
      <w:r w:rsidRPr="000A12B6">
        <w:rPr>
          <w:rFonts w:ascii="Cambria" w:hAnsi="Cambria"/>
          <w:b/>
          <w:i/>
          <w:sz w:val="24"/>
          <w:szCs w:val="24"/>
        </w:rPr>
        <w:t xml:space="preserve">d’industrialisation </w:t>
      </w:r>
      <w:r w:rsidRPr="00911387">
        <w:rPr>
          <w:rFonts w:ascii="Cambria" w:hAnsi="Cambria"/>
          <w:b/>
          <w:i/>
          <w:sz w:val="24"/>
          <w:szCs w:val="24"/>
        </w:rPr>
        <w:t>accélérée</w:t>
      </w:r>
      <w:r w:rsidRPr="000A12B6">
        <w:rPr>
          <w:rFonts w:ascii="Cambria" w:hAnsi="Cambria"/>
          <w:b/>
          <w:i/>
          <w:sz w:val="24"/>
          <w:szCs w:val="24"/>
        </w:rPr>
        <w:t xml:space="preserve"> du pays</w:t>
      </w:r>
    </w:p>
    <w:p w14:paraId="0F712E70" w14:textId="6155FA6E" w:rsidR="00EB41D3" w:rsidRDefault="00362BEB" w:rsidP="00667CBB">
      <w:pPr>
        <w:spacing w:after="120" w:line="240" w:lineRule="auto"/>
        <w:jc w:val="both"/>
        <w:rPr>
          <w:rFonts w:ascii="Cambria" w:hAnsi="Cambria"/>
          <w:sz w:val="24"/>
          <w:szCs w:val="24"/>
        </w:rPr>
      </w:pPr>
      <w:r w:rsidRPr="00137F67">
        <w:rPr>
          <w:rFonts w:ascii="Cambria" w:hAnsi="Cambria"/>
          <w:sz w:val="24"/>
          <w:szCs w:val="24"/>
        </w:rPr>
        <w:t>Cette activité vise à doter le Burkina Faso d'une stratégie d'industrialisation assortie d’un plan d’actions conformément aux orientations du PNDES. Le processus de recrutement du consultant pour la conduite de l’étude de faisabilité a été bouclé et le consultant a démarré sa mission le 26 avril 2018 pour un délai</w:t>
      </w:r>
      <w:r w:rsidR="00EB41D3" w:rsidRPr="00EB41D3">
        <w:rPr>
          <w:rFonts w:ascii="Cambria" w:hAnsi="Cambria"/>
          <w:sz w:val="24"/>
          <w:szCs w:val="24"/>
        </w:rPr>
        <w:t xml:space="preserve"> d’exécution de trois (03) mois</w:t>
      </w:r>
      <w:r w:rsidRPr="00137F67">
        <w:rPr>
          <w:rFonts w:ascii="Cambria" w:hAnsi="Cambria"/>
          <w:sz w:val="24"/>
          <w:szCs w:val="24"/>
        </w:rPr>
        <w:t xml:space="preserve">. </w:t>
      </w:r>
      <w:r w:rsidR="00EB41D3">
        <w:rPr>
          <w:rFonts w:ascii="Cambria" w:hAnsi="Cambria"/>
          <w:sz w:val="24"/>
          <w:szCs w:val="24"/>
        </w:rPr>
        <w:t>En perspective, le rapport diagnostic et la stratégie feront l’objet d’une validation au cours du second semestre 2018.</w:t>
      </w:r>
    </w:p>
    <w:p w14:paraId="07936F2E" w14:textId="5193F957" w:rsidR="0081467B" w:rsidRDefault="00362BEB" w:rsidP="00615438">
      <w:pPr>
        <w:spacing w:after="120" w:line="240" w:lineRule="auto"/>
        <w:jc w:val="both"/>
        <w:rPr>
          <w:rFonts w:ascii="Cambria" w:hAnsi="Cambria"/>
          <w:sz w:val="24"/>
          <w:szCs w:val="24"/>
        </w:rPr>
      </w:pPr>
      <w:r w:rsidRPr="00137F67">
        <w:rPr>
          <w:rFonts w:ascii="Cambria" w:hAnsi="Cambria"/>
          <w:sz w:val="24"/>
          <w:szCs w:val="24"/>
        </w:rPr>
        <w:t>L’étude permettra au Gouvern</w:t>
      </w:r>
      <w:r w:rsidRPr="00362BEB">
        <w:rPr>
          <w:rFonts w:ascii="Cambria" w:hAnsi="Cambria"/>
          <w:sz w:val="24"/>
          <w:szCs w:val="24"/>
        </w:rPr>
        <w:t xml:space="preserve">ement de disposer d'un </w:t>
      </w:r>
      <w:r w:rsidR="00EB41D3" w:rsidRPr="00362BEB">
        <w:rPr>
          <w:rFonts w:ascii="Cambria" w:hAnsi="Cambria"/>
          <w:sz w:val="24"/>
          <w:szCs w:val="24"/>
        </w:rPr>
        <w:t>référentiel</w:t>
      </w:r>
      <w:r w:rsidRPr="00137F67">
        <w:rPr>
          <w:rFonts w:ascii="Cambria" w:hAnsi="Cambria"/>
          <w:sz w:val="24"/>
          <w:szCs w:val="24"/>
        </w:rPr>
        <w:t xml:space="preserve"> pour relever les défis en matière d'industrialisation. Le taux de réalisation</w:t>
      </w:r>
      <w:r>
        <w:rPr>
          <w:rFonts w:ascii="Cambria" w:hAnsi="Cambria"/>
          <w:sz w:val="24"/>
          <w:szCs w:val="24"/>
        </w:rPr>
        <w:t xml:space="preserve"> physique</w:t>
      </w:r>
      <w:r w:rsidR="00EB41D3">
        <w:rPr>
          <w:rFonts w:ascii="Cambria" w:hAnsi="Cambria"/>
          <w:sz w:val="24"/>
          <w:szCs w:val="24"/>
        </w:rPr>
        <w:t xml:space="preserve"> </w:t>
      </w:r>
      <w:r w:rsidR="00EB41D3" w:rsidRPr="00EB41D3">
        <w:rPr>
          <w:rFonts w:ascii="Cambria" w:hAnsi="Cambria"/>
          <w:sz w:val="24"/>
          <w:szCs w:val="24"/>
        </w:rPr>
        <w:t xml:space="preserve">de cette activité </w:t>
      </w:r>
      <w:r w:rsidR="00001D6D">
        <w:rPr>
          <w:rFonts w:ascii="Cambria" w:hAnsi="Cambria"/>
          <w:sz w:val="24"/>
          <w:szCs w:val="24"/>
        </w:rPr>
        <w:t>est</w:t>
      </w:r>
      <w:r w:rsidR="00EB41D3" w:rsidRPr="00EB41D3">
        <w:rPr>
          <w:rFonts w:ascii="Cambria" w:hAnsi="Cambria"/>
          <w:sz w:val="24"/>
          <w:szCs w:val="24"/>
        </w:rPr>
        <w:t xml:space="preserve"> de </w:t>
      </w:r>
      <w:r w:rsidRPr="00137F67">
        <w:rPr>
          <w:rFonts w:ascii="Cambria" w:hAnsi="Cambria"/>
          <w:sz w:val="24"/>
          <w:szCs w:val="24"/>
        </w:rPr>
        <w:t>60%</w:t>
      </w:r>
      <w:r w:rsidR="00001D6D">
        <w:rPr>
          <w:rFonts w:ascii="Cambria" w:hAnsi="Cambria"/>
          <w:sz w:val="24"/>
          <w:szCs w:val="24"/>
        </w:rPr>
        <w:t>.</w:t>
      </w:r>
    </w:p>
    <w:p w14:paraId="5F22A459" w14:textId="637EC885" w:rsidR="000F7EDE" w:rsidRPr="00681ECD" w:rsidRDefault="00BA2069" w:rsidP="00667CBB">
      <w:pPr>
        <w:numPr>
          <w:ilvl w:val="0"/>
          <w:numId w:val="33"/>
        </w:numPr>
        <w:spacing w:after="120" w:line="240" w:lineRule="auto"/>
        <w:jc w:val="both"/>
        <w:rPr>
          <w:rFonts w:ascii="Cambria" w:hAnsi="Cambria"/>
          <w:b/>
          <w:i/>
          <w:sz w:val="24"/>
          <w:szCs w:val="24"/>
        </w:rPr>
      </w:pPr>
      <w:r w:rsidRPr="00137F67">
        <w:rPr>
          <w:rFonts w:ascii="Cambria" w:hAnsi="Cambria"/>
          <w:b/>
          <w:i/>
          <w:sz w:val="24"/>
          <w:szCs w:val="24"/>
        </w:rPr>
        <w:t>Opérationnaliser l’organe de gouvernance du programme d’industrialisation accélérée</w:t>
      </w:r>
      <w:r w:rsidR="00CE089D" w:rsidRPr="00137F67">
        <w:rPr>
          <w:rFonts w:ascii="Cambria" w:hAnsi="Cambria"/>
          <w:b/>
          <w:i/>
          <w:sz w:val="24"/>
          <w:szCs w:val="24"/>
        </w:rPr>
        <w:t xml:space="preserve"> </w:t>
      </w:r>
    </w:p>
    <w:p w14:paraId="106ECF89" w14:textId="0075DB66" w:rsidR="00BA2069" w:rsidRPr="006E07F5" w:rsidRDefault="00CE089D" w:rsidP="00667CBB">
      <w:pPr>
        <w:spacing w:after="120" w:line="240" w:lineRule="auto"/>
        <w:jc w:val="both"/>
        <w:rPr>
          <w:rFonts w:ascii="Cambria" w:hAnsi="Cambria"/>
          <w:b/>
          <w:i/>
          <w:sz w:val="24"/>
          <w:szCs w:val="24"/>
          <w:highlight w:val="yellow"/>
        </w:rPr>
      </w:pPr>
      <w:r w:rsidRPr="00137F67">
        <w:rPr>
          <w:rFonts w:ascii="Cambria" w:eastAsia="Times New Roman" w:hAnsi="Cambria" w:cs="Times New Roman"/>
          <w:sz w:val="24"/>
          <w:szCs w:val="24"/>
          <w:lang w:eastAsia="fr-FR"/>
        </w:rPr>
        <w:t xml:space="preserve">Dans le cadre de l’opérationnalisation du programme d’industrialisation accélérée, une cartographie </w:t>
      </w:r>
      <w:r w:rsidRPr="00137F67">
        <w:rPr>
          <w:rFonts w:ascii="Cambria" w:hAnsi="Cambria"/>
          <w:sz w:val="24"/>
          <w:szCs w:val="24"/>
        </w:rPr>
        <w:t xml:space="preserve">des zones industrielles ou sites appropriés dans six (6) localités </w:t>
      </w:r>
      <w:r w:rsidRPr="00137F67">
        <w:rPr>
          <w:rFonts w:ascii="Cambria" w:eastAsia="Times New Roman" w:hAnsi="Cambria" w:cs="Times New Roman"/>
          <w:sz w:val="24"/>
          <w:szCs w:val="24"/>
          <w:lang w:eastAsia="fr-FR"/>
        </w:rPr>
        <w:t xml:space="preserve">pouvant abriter des unités de transformation de coton fibre a été réalisée (mars-mai 2018) par le MCIA à l’effet </w:t>
      </w:r>
      <w:r w:rsidRPr="00137F67">
        <w:rPr>
          <w:rFonts w:ascii="Cambria" w:hAnsi="Cambria"/>
          <w:sz w:val="24"/>
          <w:szCs w:val="24"/>
        </w:rPr>
        <w:t>d’inciter et d’</w:t>
      </w:r>
      <w:r w:rsidRPr="00137F67">
        <w:rPr>
          <w:rFonts w:ascii="Cambria" w:hAnsi="Cambria"/>
          <w:bCs/>
          <w:sz w:val="24"/>
          <w:szCs w:val="24"/>
        </w:rPr>
        <w:t xml:space="preserve">orienter les éventuels </w:t>
      </w:r>
      <w:r w:rsidRPr="00137F67">
        <w:rPr>
          <w:rFonts w:ascii="Cambria" w:hAnsi="Cambria"/>
          <w:sz w:val="24"/>
          <w:szCs w:val="24"/>
        </w:rPr>
        <w:t>investissements. Le taux de réalisation physique est de 100%.</w:t>
      </w:r>
      <w:r w:rsidRPr="00137F67">
        <w:rPr>
          <w:rFonts w:ascii="Cambria" w:eastAsia="Times New Roman" w:hAnsi="Cambria" w:cs="Times New Roman"/>
          <w:sz w:val="28"/>
          <w:szCs w:val="28"/>
          <w:lang w:eastAsia="fr-FR"/>
        </w:rPr>
        <w:t xml:space="preserve"> </w:t>
      </w:r>
    </w:p>
    <w:p w14:paraId="6DE13C3A" w14:textId="5F8A0C6B" w:rsidR="00BA2069" w:rsidRPr="0055061F" w:rsidRDefault="00BA2069" w:rsidP="0055061F">
      <w:pPr>
        <w:pStyle w:val="Paragraphedeliste"/>
        <w:numPr>
          <w:ilvl w:val="0"/>
          <w:numId w:val="88"/>
        </w:numPr>
        <w:spacing w:after="120" w:line="240" w:lineRule="auto"/>
        <w:contextualSpacing w:val="0"/>
        <w:jc w:val="both"/>
        <w:rPr>
          <w:rFonts w:ascii="Cambria" w:eastAsia="Times New Roman" w:hAnsi="Cambria" w:cs="Times New Roman"/>
          <w:b/>
          <w:i/>
          <w:sz w:val="24"/>
          <w:szCs w:val="24"/>
          <w:lang w:eastAsia="fr-FR"/>
        </w:rPr>
      </w:pPr>
      <w:r w:rsidRPr="0055061F">
        <w:rPr>
          <w:rFonts w:ascii="Cambria" w:eastAsia="Times New Roman" w:hAnsi="Cambria" w:cs="Times New Roman"/>
          <w:b/>
          <w:i/>
          <w:sz w:val="24"/>
          <w:szCs w:val="24"/>
          <w:lang w:eastAsia="fr-FR"/>
        </w:rPr>
        <w:t>Opérationnaliser l’Institut de Génie Industriel.</w:t>
      </w:r>
    </w:p>
    <w:p w14:paraId="2B234393" w14:textId="57F11D59" w:rsidR="00F10C94" w:rsidRDefault="00F10C94" w:rsidP="004F3F0D">
      <w:pPr>
        <w:widowControl w:val="0"/>
        <w:adjustRightInd w:val="0"/>
        <w:spacing w:after="120" w:line="240" w:lineRule="auto"/>
        <w:jc w:val="both"/>
        <w:textAlignment w:val="baseline"/>
        <w:rPr>
          <w:rFonts w:ascii="Cambria" w:hAnsi="Cambria"/>
          <w:sz w:val="24"/>
          <w:szCs w:val="24"/>
        </w:rPr>
      </w:pPr>
      <w:r w:rsidRPr="00137F67">
        <w:rPr>
          <w:rFonts w:ascii="Cambria" w:hAnsi="Cambria"/>
          <w:sz w:val="24"/>
          <w:szCs w:val="24"/>
        </w:rPr>
        <w:t>Pour l’opérationnalisation de l’Institut de Génie Industriel, des TDR ont été élaborés pour l’étude de faisabilité et l’organisation de deux (02) voyages d’études dont l’un à Ségou (Mali) pour s’inspirer de l’expérience du Centre de recherche et de formation pour l’industrie textile (CERFITEX), du 4 au 9 juin 2018 et l’autre à Lyon (France) pour s’inspirer de l’expérience de l’Institut du textile et de la chimie (ITECH) et de l’Institut national de sciences appliquées (INSA) du 23 au 30 juin 2018.</w:t>
      </w:r>
    </w:p>
    <w:p w14:paraId="237960DB" w14:textId="5A189631" w:rsidR="00F10C94" w:rsidRPr="00707443" w:rsidRDefault="00F10C94" w:rsidP="00667CBB">
      <w:pPr>
        <w:widowControl w:val="0"/>
        <w:adjustRightInd w:val="0"/>
        <w:spacing w:after="120" w:line="240" w:lineRule="auto"/>
        <w:jc w:val="both"/>
        <w:textAlignment w:val="baseline"/>
        <w:rPr>
          <w:rFonts w:ascii="Cambria" w:hAnsi="Cambria"/>
          <w:sz w:val="24"/>
          <w:szCs w:val="24"/>
        </w:rPr>
      </w:pPr>
      <w:r>
        <w:rPr>
          <w:rFonts w:ascii="Cambria" w:hAnsi="Cambria"/>
          <w:sz w:val="24"/>
          <w:szCs w:val="24"/>
          <w:lang w:eastAsia="fr-FR"/>
        </w:rPr>
        <w:t>Le taux physique de réalisation de l’activité est de </w:t>
      </w:r>
      <w:r w:rsidR="002E43F9">
        <w:rPr>
          <w:rFonts w:ascii="Cambria" w:hAnsi="Cambria"/>
          <w:sz w:val="24"/>
          <w:szCs w:val="24"/>
          <w:lang w:eastAsia="fr-FR"/>
        </w:rPr>
        <w:t>05</w:t>
      </w:r>
      <w:r w:rsidR="002E43F9" w:rsidRPr="002E43F9">
        <w:rPr>
          <w:rFonts w:ascii="Cambria" w:hAnsi="Cambria"/>
          <w:sz w:val="24"/>
          <w:szCs w:val="24"/>
          <w:lang w:eastAsia="fr-FR"/>
        </w:rPr>
        <w:t>%</w:t>
      </w:r>
      <w:r w:rsidR="002E43F9">
        <w:rPr>
          <w:rFonts w:ascii="Cambria" w:hAnsi="Cambria"/>
          <w:sz w:val="24"/>
          <w:szCs w:val="24"/>
          <w:lang w:eastAsia="fr-FR"/>
        </w:rPr>
        <w:t>.</w:t>
      </w:r>
      <w:r w:rsidR="002E43F9" w:rsidRPr="002E43F9">
        <w:rPr>
          <w:rFonts w:ascii="Cambria" w:hAnsi="Cambria"/>
          <w:sz w:val="24"/>
          <w:szCs w:val="24"/>
          <w:lang w:eastAsia="fr-FR"/>
        </w:rPr>
        <w:t>.</w:t>
      </w:r>
    </w:p>
    <w:p w14:paraId="1FD1EEBF" w14:textId="5EBAFFC9" w:rsidR="00A56439" w:rsidRPr="00E85DC1" w:rsidRDefault="00A56439" w:rsidP="00667CBB">
      <w:pPr>
        <w:spacing w:after="120" w:line="240" w:lineRule="auto"/>
        <w:rPr>
          <w:rFonts w:ascii="Cambria" w:eastAsia="Times New Roman" w:hAnsi="Cambria" w:cs="Times New Roman"/>
          <w:sz w:val="24"/>
          <w:szCs w:val="24"/>
          <w:lang w:eastAsia="fr-FR"/>
        </w:rPr>
      </w:pPr>
      <w:r w:rsidRPr="006E07F5">
        <w:rPr>
          <w:rFonts w:ascii="Cambria" w:eastAsia="Times New Roman" w:hAnsi="Cambria" w:cs="Times New Roman"/>
          <w:b/>
          <w:sz w:val="24"/>
          <w:szCs w:val="24"/>
          <w:lang w:eastAsia="fr-FR"/>
        </w:rPr>
        <w:t>Au titre du produit 2 à savoir la promotion de l’implantation des PME/PMI</w:t>
      </w:r>
      <w:r w:rsidRPr="00E85DC1">
        <w:rPr>
          <w:rFonts w:ascii="Cambria" w:eastAsia="Times New Roman" w:hAnsi="Cambria" w:cs="Times New Roman"/>
          <w:sz w:val="24"/>
          <w:szCs w:val="24"/>
          <w:lang w:eastAsia="fr-FR"/>
        </w:rPr>
        <w:t>, les activités suivantes ont été réalisées. Il s’agit de :</w:t>
      </w:r>
    </w:p>
    <w:p w14:paraId="224CB606" w14:textId="0E548962" w:rsidR="001A5CE4" w:rsidRPr="00137F67" w:rsidRDefault="001A5CE4" w:rsidP="00667CBB">
      <w:pPr>
        <w:numPr>
          <w:ilvl w:val="0"/>
          <w:numId w:val="33"/>
        </w:numPr>
        <w:spacing w:after="120" w:line="240" w:lineRule="auto"/>
        <w:jc w:val="both"/>
        <w:rPr>
          <w:rFonts w:ascii="Cambria" w:hAnsi="Cambria"/>
          <w:b/>
          <w:i/>
          <w:sz w:val="24"/>
          <w:szCs w:val="24"/>
        </w:rPr>
      </w:pPr>
      <w:r w:rsidRPr="00137F67">
        <w:rPr>
          <w:rFonts w:ascii="Cambria" w:hAnsi="Cambria"/>
          <w:b/>
          <w:i/>
          <w:sz w:val="24"/>
          <w:szCs w:val="24"/>
        </w:rPr>
        <w:t>Implanter une</w:t>
      </w:r>
      <w:r w:rsidR="004F3F0D">
        <w:rPr>
          <w:rFonts w:ascii="Cambria" w:hAnsi="Cambria"/>
          <w:b/>
          <w:i/>
          <w:sz w:val="24"/>
          <w:szCs w:val="24"/>
        </w:rPr>
        <w:t xml:space="preserve"> usine de </w:t>
      </w:r>
      <w:r w:rsidRPr="00137F67">
        <w:rPr>
          <w:rFonts w:ascii="Cambria" w:hAnsi="Cambria"/>
          <w:b/>
          <w:i/>
          <w:sz w:val="24"/>
          <w:szCs w:val="24"/>
        </w:rPr>
        <w:t xml:space="preserve"> filature classique à Bobo-Dioulasso </w:t>
      </w:r>
    </w:p>
    <w:p w14:paraId="3E96EF05" w14:textId="77777777" w:rsidR="00F10C94" w:rsidRDefault="00F10C94" w:rsidP="00667CBB">
      <w:pPr>
        <w:spacing w:after="120" w:line="240" w:lineRule="auto"/>
        <w:jc w:val="both"/>
        <w:rPr>
          <w:rFonts w:ascii="Cambria" w:eastAsia="Times New Roman" w:hAnsi="Cambria" w:cs="Times New Roman"/>
          <w:sz w:val="24"/>
          <w:szCs w:val="24"/>
          <w:lang w:eastAsia="fr-FR"/>
        </w:rPr>
      </w:pPr>
      <w:r w:rsidRPr="00137F67">
        <w:rPr>
          <w:rFonts w:ascii="Cambria" w:eastAsia="Calibri" w:hAnsi="Cambria" w:cs="Times New Roman"/>
          <w:sz w:val="24"/>
          <w:lang w:val="fr-CH"/>
        </w:rPr>
        <w:t xml:space="preserve">Dans le cadre de ce projet, </w:t>
      </w:r>
      <w:r w:rsidRPr="00137F67">
        <w:rPr>
          <w:rFonts w:ascii="Cambria" w:eastAsia="Times New Roman" w:hAnsi="Cambria" w:cs="Times New Roman"/>
          <w:sz w:val="24"/>
          <w:szCs w:val="24"/>
          <w:lang w:eastAsia="fr-FR"/>
        </w:rPr>
        <w:t xml:space="preserve">un partenaire suisse (IMC Corporation) avait soumis au gouvernement une manifestation d’intérêt et un projet de protocole d’entente pour la réalisation d’un pôle industriel textile (filature, tissage,...) à Bobo-Dioulasso. </w:t>
      </w:r>
      <w:r w:rsidRPr="00137F67">
        <w:rPr>
          <w:rFonts w:ascii="Cambria" w:eastAsia="Calibri" w:hAnsi="Cambria" w:cs="Times New Roman"/>
          <w:sz w:val="24"/>
          <w:lang w:val="fr-CH"/>
        </w:rPr>
        <w:t xml:space="preserve">Des concertations sont toujours en cours en vue de la conclusion d'un protocole d'entente entre les deux parties. </w:t>
      </w:r>
      <w:r w:rsidRPr="00137F67">
        <w:rPr>
          <w:rFonts w:ascii="Cambria" w:eastAsia="Times New Roman" w:hAnsi="Cambria" w:cs="Times New Roman"/>
          <w:sz w:val="24"/>
          <w:szCs w:val="24"/>
          <w:lang w:eastAsia="fr-FR"/>
        </w:rPr>
        <w:t xml:space="preserve">A cet effet, </w:t>
      </w:r>
      <w:r w:rsidRPr="00F10C94">
        <w:rPr>
          <w:rFonts w:ascii="Cambria" w:eastAsia="Times New Roman" w:hAnsi="Cambria" w:cs="Times New Roman"/>
          <w:sz w:val="24"/>
          <w:szCs w:val="24"/>
          <w:lang w:eastAsia="fr-FR"/>
        </w:rPr>
        <w:t>une rencontre</w:t>
      </w:r>
      <w:r w:rsidRPr="00137F67">
        <w:rPr>
          <w:rFonts w:ascii="Cambria" w:eastAsia="Times New Roman" w:hAnsi="Cambria" w:cs="Times New Roman"/>
          <w:sz w:val="24"/>
          <w:szCs w:val="24"/>
          <w:lang w:eastAsia="fr-FR"/>
        </w:rPr>
        <w:t xml:space="preserve"> de la partie nationale </w:t>
      </w:r>
      <w:r w:rsidRPr="00F10C94">
        <w:rPr>
          <w:rFonts w:ascii="Cambria" w:eastAsia="Times New Roman" w:hAnsi="Cambria" w:cs="Times New Roman"/>
          <w:sz w:val="24"/>
          <w:szCs w:val="24"/>
          <w:lang w:eastAsia="fr-FR"/>
        </w:rPr>
        <w:t>a</w:t>
      </w:r>
      <w:r w:rsidRPr="00137F67">
        <w:rPr>
          <w:rFonts w:ascii="Cambria" w:eastAsia="Times New Roman" w:hAnsi="Cambria" w:cs="Times New Roman"/>
          <w:sz w:val="24"/>
          <w:szCs w:val="24"/>
          <w:lang w:eastAsia="fr-FR"/>
        </w:rPr>
        <w:t xml:space="preserve"> eu lieu le 28 mai 2018  pour examiner le projet de protocole soumis par ledit partenaire.</w:t>
      </w:r>
      <w:r>
        <w:rPr>
          <w:rFonts w:ascii="Cambria" w:eastAsia="Times New Roman" w:hAnsi="Cambria" w:cs="Times New Roman"/>
          <w:sz w:val="24"/>
          <w:szCs w:val="24"/>
          <w:lang w:eastAsia="fr-FR"/>
        </w:rPr>
        <w:t xml:space="preserve"> </w:t>
      </w:r>
    </w:p>
    <w:p w14:paraId="4AF5CC26" w14:textId="0E8ECBFB" w:rsidR="00F4403C" w:rsidRDefault="00F10C94" w:rsidP="00667CBB">
      <w:pPr>
        <w:spacing w:after="120" w:line="240" w:lineRule="auto"/>
        <w:jc w:val="both"/>
        <w:rPr>
          <w:rFonts w:ascii="Cambria" w:eastAsia="Times New Roman" w:hAnsi="Cambria" w:cs="Times New Roman"/>
          <w:sz w:val="24"/>
          <w:szCs w:val="24"/>
          <w:lang w:eastAsia="fr-FR"/>
        </w:rPr>
      </w:pPr>
      <w:r>
        <w:rPr>
          <w:rFonts w:ascii="Cambria" w:eastAsia="Calibri" w:hAnsi="Cambria" w:cs="Times New Roman"/>
          <w:sz w:val="24"/>
          <w:lang w:val="fr-CH"/>
        </w:rPr>
        <w:t xml:space="preserve">En perspective, </w:t>
      </w:r>
      <w:r w:rsidR="00F4403C">
        <w:rPr>
          <w:rFonts w:ascii="Cambria" w:eastAsia="Calibri" w:hAnsi="Cambria" w:cs="Times New Roman"/>
          <w:sz w:val="24"/>
          <w:lang w:val="fr-CH"/>
        </w:rPr>
        <w:t xml:space="preserve">d’autres rencontres sont </w:t>
      </w:r>
      <w:r w:rsidR="006E07F5">
        <w:rPr>
          <w:rFonts w:ascii="Cambria" w:eastAsia="Calibri" w:hAnsi="Cambria" w:cs="Times New Roman"/>
          <w:sz w:val="24"/>
          <w:lang w:val="fr-CH"/>
        </w:rPr>
        <w:t>prévues</w:t>
      </w:r>
      <w:r w:rsidR="00F4403C">
        <w:rPr>
          <w:rFonts w:ascii="Cambria" w:eastAsia="Calibri" w:hAnsi="Cambria" w:cs="Times New Roman"/>
          <w:sz w:val="24"/>
          <w:lang w:val="fr-CH"/>
        </w:rPr>
        <w:t xml:space="preserve"> se tenir pour le second semestre de l’année 2018.</w:t>
      </w:r>
    </w:p>
    <w:p w14:paraId="662ACE12" w14:textId="217EC380" w:rsidR="004F3F0D" w:rsidRPr="0055061F" w:rsidRDefault="00F10C94" w:rsidP="00667CBB">
      <w:pPr>
        <w:spacing w:after="120" w:line="240" w:lineRule="auto"/>
        <w:jc w:val="both"/>
        <w:rPr>
          <w:rFonts w:ascii="Cambria" w:hAnsi="Cambria"/>
          <w:sz w:val="24"/>
          <w:szCs w:val="24"/>
          <w:lang w:eastAsia="fr-FR"/>
        </w:rPr>
      </w:pPr>
      <w:r>
        <w:rPr>
          <w:rFonts w:ascii="Cambria" w:hAnsi="Cambria"/>
          <w:sz w:val="24"/>
          <w:szCs w:val="24"/>
          <w:lang w:eastAsia="fr-FR"/>
        </w:rPr>
        <w:t>Le taux physique de réalisation de l’activité est de </w:t>
      </w:r>
      <w:r w:rsidR="002E43F9">
        <w:rPr>
          <w:rFonts w:ascii="Cambria" w:hAnsi="Cambria"/>
          <w:sz w:val="24"/>
          <w:szCs w:val="24"/>
          <w:lang w:eastAsia="fr-FR"/>
        </w:rPr>
        <w:t>15</w:t>
      </w:r>
      <w:r w:rsidRPr="00911387">
        <w:rPr>
          <w:rFonts w:ascii="Cambria" w:hAnsi="Cambria"/>
          <w:sz w:val="24"/>
          <w:szCs w:val="24"/>
          <w:lang w:eastAsia="fr-FR"/>
        </w:rPr>
        <w:t>%</w:t>
      </w:r>
      <w:r w:rsidR="002E43F9" w:rsidRPr="00B85E99">
        <w:rPr>
          <w:rFonts w:ascii="Cambria" w:hAnsi="Cambria"/>
          <w:sz w:val="24"/>
          <w:szCs w:val="24"/>
          <w:lang w:eastAsia="fr-FR"/>
        </w:rPr>
        <w:t>.</w:t>
      </w:r>
    </w:p>
    <w:p w14:paraId="597F532D" w14:textId="5C272E5F" w:rsidR="006E07F5" w:rsidRPr="006E07F5" w:rsidRDefault="006E07F5" w:rsidP="00667CBB">
      <w:pPr>
        <w:widowControl w:val="0"/>
        <w:numPr>
          <w:ilvl w:val="0"/>
          <w:numId w:val="33"/>
        </w:numPr>
        <w:adjustRightInd w:val="0"/>
        <w:spacing w:after="120" w:line="240" w:lineRule="auto"/>
        <w:jc w:val="both"/>
        <w:textAlignment w:val="baseline"/>
        <w:rPr>
          <w:rFonts w:ascii="Cambria" w:hAnsi="Cambria"/>
          <w:b/>
          <w:i/>
          <w:sz w:val="24"/>
          <w:szCs w:val="24"/>
        </w:rPr>
      </w:pPr>
      <w:r w:rsidRPr="006E07F5">
        <w:rPr>
          <w:rFonts w:ascii="Cambria" w:hAnsi="Cambria"/>
          <w:b/>
          <w:i/>
          <w:sz w:val="24"/>
          <w:szCs w:val="24"/>
        </w:rPr>
        <w:t xml:space="preserve">Implanter </w:t>
      </w:r>
      <w:r w:rsidR="004F3F0D">
        <w:rPr>
          <w:rFonts w:ascii="Cambria" w:hAnsi="Cambria"/>
          <w:b/>
          <w:i/>
          <w:sz w:val="24"/>
          <w:szCs w:val="24"/>
        </w:rPr>
        <w:t xml:space="preserve">une </w:t>
      </w:r>
      <w:r w:rsidRPr="006E07F5">
        <w:rPr>
          <w:rFonts w:ascii="Cambria" w:hAnsi="Cambria"/>
          <w:b/>
          <w:i/>
          <w:sz w:val="24"/>
          <w:szCs w:val="24"/>
        </w:rPr>
        <w:t>usine d’égrainage de coton bio à Koudougou</w:t>
      </w:r>
      <w:r w:rsidRPr="006E07F5">
        <w:rPr>
          <w:rFonts w:ascii="Cambria" w:hAnsi="Cambria"/>
          <w:b/>
          <w:i/>
          <w:color w:val="FFFFFF" w:themeColor="background1"/>
          <w:sz w:val="24"/>
          <w:szCs w:val="24"/>
          <w:shd w:val="clear" w:color="auto" w:fill="FFFFFF" w:themeFill="background1"/>
        </w:rPr>
        <w:t xml:space="preserve"> mplanter une </w:t>
      </w:r>
    </w:p>
    <w:p w14:paraId="201CD2EF" w14:textId="04A6C6AF" w:rsidR="000F7EDE" w:rsidRPr="006E07F5" w:rsidRDefault="000F7EDE" w:rsidP="00667CBB">
      <w:pPr>
        <w:widowControl w:val="0"/>
        <w:adjustRightInd w:val="0"/>
        <w:spacing w:after="120" w:line="240" w:lineRule="auto"/>
        <w:jc w:val="both"/>
        <w:textAlignment w:val="baseline"/>
        <w:rPr>
          <w:rFonts w:ascii="Cambria" w:hAnsi="Cambria"/>
          <w:sz w:val="24"/>
          <w:szCs w:val="24"/>
        </w:rPr>
      </w:pPr>
      <w:r w:rsidRPr="006E07F5">
        <w:rPr>
          <w:rFonts w:ascii="Cambria" w:hAnsi="Cambria"/>
          <w:sz w:val="24"/>
          <w:szCs w:val="24"/>
        </w:rPr>
        <w:t xml:space="preserve">Au cours du premier semestre 2018, plusieurs actions ont été menées dans le cadre de l’implantation de l’usine d’égrainage de coton bio à Koudougou. En effet, à la suite de la pose de la première pierre pour la construction de l’usine le 15 février 2018, des </w:t>
      </w:r>
      <w:r w:rsidRPr="006E07F5">
        <w:rPr>
          <w:rFonts w:ascii="Cambria" w:hAnsi="Cambria"/>
          <w:sz w:val="24"/>
          <w:szCs w:val="24"/>
          <w:lang w:val="fr-CH"/>
        </w:rPr>
        <w:t>concertations ont été engagées entre l’UNPCB, la SOFITEX et Catholic relief Service (CRS) en vue de la création juridique de la société « SECOBIO ». En outre, il y a eu la p</w:t>
      </w:r>
      <w:r w:rsidRPr="006E07F5">
        <w:rPr>
          <w:rFonts w:ascii="Cambria" w:hAnsi="Cambria"/>
          <w:sz w:val="24"/>
          <w:szCs w:val="24"/>
        </w:rPr>
        <w:t>réparation d’une convention tripartite d’exécution des activités de construction de l’usine d’égrenage  et des dossiers d’appel d’offres.</w:t>
      </w:r>
    </w:p>
    <w:p w14:paraId="0CD4E48F" w14:textId="77777777" w:rsidR="000F7EDE" w:rsidRPr="000413ED" w:rsidRDefault="000F7EDE" w:rsidP="00667CBB">
      <w:pPr>
        <w:widowControl w:val="0"/>
        <w:adjustRightInd w:val="0"/>
        <w:spacing w:after="120" w:line="240" w:lineRule="auto"/>
        <w:jc w:val="both"/>
        <w:textAlignment w:val="baseline"/>
        <w:rPr>
          <w:rFonts w:ascii="Cambria" w:hAnsi="Cambria"/>
          <w:sz w:val="24"/>
          <w:szCs w:val="24"/>
          <w:lang w:eastAsia="fr-FR"/>
        </w:rPr>
      </w:pPr>
      <w:r w:rsidRPr="000413ED">
        <w:rPr>
          <w:rFonts w:ascii="Cambria" w:hAnsi="Cambria"/>
          <w:sz w:val="24"/>
          <w:szCs w:val="24"/>
          <w:lang w:eastAsia="fr-FR"/>
        </w:rPr>
        <w:lastRenderedPageBreak/>
        <w:t>Le retard accusé dans l’exécution du projet est dû à la non signature de la convention tripartite proposée par CRS pour cadrer les actions de chaque partie prenante au projet (UNPCB/SOFITEX/CRS).</w:t>
      </w:r>
    </w:p>
    <w:p w14:paraId="5E50EB3C" w14:textId="77777777" w:rsidR="000F7EDE" w:rsidRDefault="000F7EDE" w:rsidP="00667CBB">
      <w:pPr>
        <w:widowControl w:val="0"/>
        <w:adjustRightInd w:val="0"/>
        <w:spacing w:after="120" w:line="240" w:lineRule="auto"/>
        <w:jc w:val="both"/>
        <w:textAlignment w:val="baseline"/>
        <w:rPr>
          <w:rFonts w:ascii="Cambria" w:hAnsi="Cambria"/>
          <w:sz w:val="24"/>
          <w:szCs w:val="24"/>
          <w:lang w:eastAsia="fr-FR"/>
        </w:rPr>
      </w:pPr>
      <w:r>
        <w:rPr>
          <w:rFonts w:ascii="Cambria" w:hAnsi="Cambria"/>
          <w:sz w:val="24"/>
          <w:szCs w:val="24"/>
          <w:lang w:eastAsia="fr-FR"/>
        </w:rPr>
        <w:t>En perspective</w:t>
      </w:r>
      <w:r w:rsidRPr="000413ED">
        <w:rPr>
          <w:rFonts w:ascii="Cambria" w:hAnsi="Cambria"/>
          <w:sz w:val="24"/>
          <w:szCs w:val="24"/>
          <w:lang w:eastAsia="fr-FR"/>
        </w:rPr>
        <w:t xml:space="preserve">, le projet devrait connaitre une avancée significative dès la signature de la convention tripartite courant juillet 2018. </w:t>
      </w:r>
    </w:p>
    <w:p w14:paraId="50817753" w14:textId="27DB92E3" w:rsidR="000F7EDE" w:rsidRPr="00E85DC1" w:rsidRDefault="000F7EDE" w:rsidP="00667CBB">
      <w:pPr>
        <w:widowControl w:val="0"/>
        <w:adjustRightInd w:val="0"/>
        <w:spacing w:after="120" w:line="240" w:lineRule="auto"/>
        <w:jc w:val="both"/>
        <w:textAlignment w:val="baseline"/>
        <w:rPr>
          <w:rFonts w:ascii="Cambria" w:hAnsi="Cambria"/>
          <w:sz w:val="24"/>
          <w:szCs w:val="24"/>
        </w:rPr>
      </w:pPr>
      <w:r>
        <w:rPr>
          <w:rFonts w:ascii="Cambria" w:hAnsi="Cambria"/>
          <w:sz w:val="24"/>
          <w:szCs w:val="24"/>
          <w:lang w:eastAsia="fr-FR"/>
        </w:rPr>
        <w:t>Le taux physique de réalisation de l’activité est de </w:t>
      </w:r>
      <w:r w:rsidR="002E43F9">
        <w:rPr>
          <w:rFonts w:ascii="Cambria" w:hAnsi="Cambria"/>
          <w:sz w:val="24"/>
          <w:szCs w:val="24"/>
          <w:lang w:eastAsia="fr-FR"/>
        </w:rPr>
        <w:t xml:space="preserve">05%. </w:t>
      </w:r>
    </w:p>
    <w:p w14:paraId="11CB9328" w14:textId="77777777" w:rsidR="000F7EDE" w:rsidRPr="00137F67" w:rsidRDefault="000F7EDE" w:rsidP="00667CBB">
      <w:pPr>
        <w:numPr>
          <w:ilvl w:val="0"/>
          <w:numId w:val="33"/>
        </w:numPr>
        <w:spacing w:after="120" w:line="240" w:lineRule="auto"/>
        <w:jc w:val="both"/>
        <w:rPr>
          <w:rFonts w:ascii="Cambria" w:hAnsi="Cambria"/>
          <w:b/>
          <w:i/>
          <w:sz w:val="24"/>
          <w:szCs w:val="24"/>
        </w:rPr>
      </w:pPr>
      <w:r w:rsidRPr="00137F67">
        <w:rPr>
          <w:rFonts w:ascii="Cambria" w:hAnsi="Cambria"/>
          <w:b/>
          <w:i/>
          <w:sz w:val="24"/>
          <w:szCs w:val="24"/>
        </w:rPr>
        <w:t>Poursuivre le processus de réouverture de l’Ex-Faso Fani</w:t>
      </w:r>
    </w:p>
    <w:p w14:paraId="16906C9F" w14:textId="77777777" w:rsidR="00681ECD" w:rsidRDefault="000F7EDE" w:rsidP="00667CBB">
      <w:pPr>
        <w:spacing w:after="120" w:line="240" w:lineRule="auto"/>
        <w:jc w:val="both"/>
        <w:rPr>
          <w:rFonts w:ascii="Cambria" w:hAnsi="Cambria"/>
          <w:sz w:val="24"/>
          <w:szCs w:val="24"/>
          <w:lang w:eastAsia="fr-FR"/>
        </w:rPr>
      </w:pPr>
      <w:r w:rsidRPr="000413ED">
        <w:rPr>
          <w:rFonts w:ascii="Cambria" w:hAnsi="Cambria"/>
          <w:sz w:val="24"/>
          <w:szCs w:val="24"/>
          <w:lang w:eastAsia="fr-FR"/>
        </w:rPr>
        <w:t xml:space="preserve">Dans le cadre du processus de réouverture de l’Ex-Faso Fani, les actions menées au 30 juin 2018 ont concerné la signature d’un accord de manifestation d’intérêt entre FASOTEX-SA et le Groupe indien JAIN SHAWLS, le 26 juin 2018, engageant officiellement les pourparlers devant aboutir à la signature d’un accord-cadre entre les parties. </w:t>
      </w:r>
    </w:p>
    <w:p w14:paraId="7321F796" w14:textId="544525AA" w:rsidR="001A5CE4" w:rsidRPr="00911387" w:rsidRDefault="000F7EDE" w:rsidP="00911387">
      <w:pPr>
        <w:numPr>
          <w:ilvl w:val="0"/>
          <w:numId w:val="33"/>
        </w:numPr>
        <w:spacing w:after="120" w:line="240" w:lineRule="auto"/>
        <w:jc w:val="both"/>
        <w:rPr>
          <w:rFonts w:ascii="Cambria" w:hAnsi="Cambria"/>
          <w:b/>
          <w:i/>
          <w:sz w:val="24"/>
          <w:szCs w:val="24"/>
        </w:rPr>
      </w:pPr>
      <w:r>
        <w:rPr>
          <w:rFonts w:ascii="Cambria" w:hAnsi="Cambria"/>
          <w:sz w:val="24"/>
          <w:szCs w:val="24"/>
          <w:lang w:eastAsia="fr-FR"/>
        </w:rPr>
        <w:t>Le taux physique de réalisation de l’activité est de </w:t>
      </w:r>
      <w:r w:rsidR="002E43F9">
        <w:rPr>
          <w:rFonts w:ascii="Cambria" w:hAnsi="Cambria"/>
          <w:sz w:val="24"/>
          <w:szCs w:val="24"/>
          <w:lang w:eastAsia="fr-FR"/>
        </w:rPr>
        <w:t xml:space="preserve">05%. </w:t>
      </w:r>
      <w:r w:rsidR="001A5CE4" w:rsidRPr="00911387">
        <w:rPr>
          <w:rFonts w:ascii="Cambria" w:hAnsi="Cambria"/>
          <w:b/>
          <w:i/>
          <w:sz w:val="24"/>
          <w:szCs w:val="24"/>
        </w:rPr>
        <w:t>Concevoir et mettre en place un projet de renforcement du capital productif des PME évoluant dans le domaine de la valorisation des produits locaux</w:t>
      </w:r>
      <w:r w:rsidR="005E2040" w:rsidRPr="00911387">
        <w:footnoteReference w:id="1"/>
      </w:r>
      <w:r w:rsidR="00DC1C4C" w:rsidRPr="00911387">
        <w:rPr>
          <w:rFonts w:ascii="Cambria" w:hAnsi="Cambria"/>
          <w:b/>
          <w:i/>
          <w:sz w:val="24"/>
          <w:szCs w:val="24"/>
        </w:rPr>
        <w:t xml:space="preserve"> </w:t>
      </w:r>
    </w:p>
    <w:p w14:paraId="44D711B4" w14:textId="13308765" w:rsidR="005E2040" w:rsidRDefault="00F4403C" w:rsidP="00667CBB">
      <w:pPr>
        <w:spacing w:after="120" w:line="240" w:lineRule="auto"/>
        <w:jc w:val="both"/>
        <w:rPr>
          <w:rFonts w:ascii="Cambria" w:eastAsia="Times New Roman" w:hAnsi="Cambria" w:cs="Times New Roman"/>
          <w:sz w:val="24"/>
          <w:szCs w:val="24"/>
          <w:lang w:eastAsia="fr-FR"/>
        </w:rPr>
      </w:pPr>
      <w:r>
        <w:rPr>
          <w:rFonts w:ascii="Cambria" w:eastAsia="Times New Roman" w:hAnsi="Cambria" w:cs="Times New Roman"/>
          <w:sz w:val="24"/>
          <w:szCs w:val="24"/>
          <w:lang w:eastAsia="fr-FR"/>
        </w:rPr>
        <w:t xml:space="preserve">Le projet vise </w:t>
      </w:r>
      <w:r w:rsidRPr="00137F67">
        <w:rPr>
          <w:rFonts w:ascii="Cambria" w:eastAsia="Times New Roman" w:hAnsi="Cambria" w:cs="Times New Roman"/>
          <w:sz w:val="24"/>
          <w:szCs w:val="24"/>
          <w:lang w:eastAsia="fr-FR"/>
        </w:rPr>
        <w:t>à accroitre les capacités de transformation, de création d’emplois et de richesses des PME-PMI à fort potentiel dans les treize (13) régions administratives du Burkina Faso à travers des dotations en équipements modernes de production et des actions de renforcement de leurs capacités techniques et technologique</w:t>
      </w:r>
      <w:r w:rsidR="004F3F0D">
        <w:rPr>
          <w:rFonts w:ascii="Cambria" w:eastAsia="Times New Roman" w:hAnsi="Cambria" w:cs="Times New Roman"/>
          <w:sz w:val="24"/>
          <w:szCs w:val="24"/>
          <w:lang w:eastAsia="fr-FR"/>
        </w:rPr>
        <w:t>s</w:t>
      </w:r>
      <w:r w:rsidRPr="00137F67">
        <w:rPr>
          <w:rFonts w:ascii="Cambria" w:eastAsia="Times New Roman" w:hAnsi="Cambria" w:cs="Times New Roman"/>
          <w:sz w:val="24"/>
          <w:szCs w:val="24"/>
          <w:lang w:eastAsia="fr-FR"/>
        </w:rPr>
        <w:t xml:space="preserve"> de production et managériales. Au 30 juin 2018, le document de projet est disponi</w:t>
      </w:r>
      <w:r w:rsidR="005E2040" w:rsidRPr="005E2040">
        <w:rPr>
          <w:rFonts w:ascii="Cambria" w:eastAsia="Times New Roman" w:hAnsi="Cambria" w:cs="Times New Roman"/>
          <w:sz w:val="24"/>
          <w:szCs w:val="24"/>
          <w:lang w:eastAsia="fr-FR"/>
        </w:rPr>
        <w:t>ble</w:t>
      </w:r>
      <w:r w:rsidRPr="00137F67">
        <w:rPr>
          <w:rFonts w:ascii="Cambria" w:eastAsia="Times New Roman" w:hAnsi="Cambria" w:cs="Times New Roman"/>
          <w:sz w:val="24"/>
          <w:szCs w:val="24"/>
          <w:lang w:eastAsia="fr-FR"/>
        </w:rPr>
        <w:t xml:space="preserve">; un protocole avec la CCI-BF a été signé ; les donateurs ont été identifiés et saisies par des lettres de requête de financement signées par le Ministre du commerce, de l’industrie et de l’artisanat. </w:t>
      </w:r>
    </w:p>
    <w:p w14:paraId="6C99F53F" w14:textId="6C3255D2" w:rsidR="009B614F" w:rsidRDefault="00F4403C" w:rsidP="00667CBB">
      <w:pPr>
        <w:spacing w:after="120" w:line="240" w:lineRule="auto"/>
        <w:jc w:val="both"/>
        <w:rPr>
          <w:rFonts w:ascii="Cambria" w:eastAsia="Times New Roman" w:hAnsi="Cambria" w:cs="Times New Roman"/>
          <w:sz w:val="24"/>
          <w:szCs w:val="24"/>
          <w:lang w:eastAsia="fr-FR"/>
        </w:rPr>
      </w:pPr>
      <w:r w:rsidRPr="00137F67">
        <w:rPr>
          <w:rFonts w:ascii="Cambria" w:eastAsia="Times New Roman" w:hAnsi="Cambria" w:cs="Times New Roman"/>
          <w:sz w:val="24"/>
          <w:szCs w:val="24"/>
          <w:lang w:eastAsia="fr-FR"/>
        </w:rPr>
        <w:t>Le taux de réalisation physique est de 25%.</w:t>
      </w:r>
    </w:p>
    <w:p w14:paraId="4B6E2B1F" w14:textId="77777777" w:rsidR="002A3357" w:rsidRPr="00E85DC1" w:rsidRDefault="002A3357" w:rsidP="00667CBB">
      <w:pPr>
        <w:spacing w:after="120" w:line="240" w:lineRule="auto"/>
        <w:jc w:val="both"/>
        <w:rPr>
          <w:rFonts w:ascii="Cambria" w:eastAsia="Times New Roman" w:hAnsi="Cambria" w:cs="Times New Roman"/>
          <w:sz w:val="24"/>
          <w:szCs w:val="24"/>
          <w:lang w:eastAsia="fr-FR"/>
        </w:rPr>
      </w:pPr>
    </w:p>
    <w:p w14:paraId="1297337C" w14:textId="47C6F506" w:rsidR="005E2040" w:rsidRPr="00E85DC1" w:rsidRDefault="00A56439"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En ce qui concerne la </w:t>
      </w:r>
      <w:r w:rsidRPr="00911387">
        <w:rPr>
          <w:rFonts w:ascii="Cambria" w:eastAsia="Times New Roman" w:hAnsi="Cambria" w:cs="Times New Roman"/>
          <w:b/>
          <w:sz w:val="24"/>
          <w:szCs w:val="24"/>
          <w:lang w:eastAsia="fr-FR"/>
        </w:rPr>
        <w:t>disponibilisation des infrastructures de soutien à l’industrie</w:t>
      </w:r>
      <w:r w:rsidRPr="00E85DC1">
        <w:rPr>
          <w:rFonts w:ascii="Cambria" w:eastAsia="Times New Roman" w:hAnsi="Cambria" w:cs="Times New Roman"/>
          <w:sz w:val="24"/>
          <w:szCs w:val="24"/>
          <w:lang w:eastAsia="fr-FR"/>
        </w:rPr>
        <w:t xml:space="preserve">, le taux </w:t>
      </w:r>
      <w:r w:rsidR="004F3F0D">
        <w:rPr>
          <w:rFonts w:ascii="Cambria" w:eastAsia="Times New Roman" w:hAnsi="Cambria" w:cs="Times New Roman"/>
          <w:sz w:val="24"/>
          <w:szCs w:val="24"/>
          <w:lang w:eastAsia="fr-FR"/>
        </w:rPr>
        <w:t xml:space="preserve">de réalisation </w:t>
      </w:r>
      <w:r w:rsidRPr="00E85DC1">
        <w:rPr>
          <w:rFonts w:ascii="Cambria" w:eastAsia="Times New Roman" w:hAnsi="Cambria" w:cs="Times New Roman"/>
          <w:sz w:val="24"/>
          <w:szCs w:val="24"/>
          <w:lang w:eastAsia="fr-FR"/>
        </w:rPr>
        <w:t>p</w:t>
      </w:r>
      <w:r w:rsidR="009657A6" w:rsidRPr="00E85DC1">
        <w:rPr>
          <w:rFonts w:ascii="Cambria" w:eastAsia="Times New Roman" w:hAnsi="Cambria" w:cs="Times New Roman"/>
          <w:sz w:val="24"/>
          <w:szCs w:val="24"/>
          <w:lang w:eastAsia="fr-FR"/>
        </w:rPr>
        <w:t xml:space="preserve">hysique du produit est de </w:t>
      </w:r>
      <w:r w:rsidR="00404342" w:rsidRPr="00E85DC1">
        <w:rPr>
          <w:rFonts w:ascii="Cambria" w:eastAsia="Times New Roman" w:hAnsi="Cambria" w:cs="Times New Roman"/>
          <w:sz w:val="24"/>
          <w:szCs w:val="24"/>
          <w:lang w:eastAsia="fr-FR"/>
        </w:rPr>
        <w:t>47,5</w:t>
      </w:r>
      <w:r w:rsidR="009657A6" w:rsidRPr="00E85DC1">
        <w:rPr>
          <w:rFonts w:ascii="Cambria" w:eastAsia="Times New Roman" w:hAnsi="Cambria" w:cs="Times New Roman"/>
          <w:sz w:val="24"/>
          <w:szCs w:val="24"/>
          <w:lang w:eastAsia="fr-FR"/>
        </w:rPr>
        <w:t>% et concerne l’aménagement et la viabilisation</w:t>
      </w:r>
      <w:r w:rsidR="00DC1C4C" w:rsidRPr="00E85DC1">
        <w:rPr>
          <w:rFonts w:ascii="Cambria" w:eastAsia="Times New Roman" w:hAnsi="Cambria" w:cs="Times New Roman"/>
          <w:sz w:val="24"/>
          <w:szCs w:val="24"/>
          <w:lang w:eastAsia="fr-FR"/>
        </w:rPr>
        <w:t xml:space="preserve"> des zones industrielles.</w:t>
      </w:r>
    </w:p>
    <w:p w14:paraId="7EBBF570" w14:textId="33E2C8B4" w:rsidR="001A5CE4" w:rsidRPr="00E85DC1" w:rsidRDefault="001A5CE4" w:rsidP="00667CBB">
      <w:pPr>
        <w:pStyle w:val="Paragraphedeliste"/>
        <w:numPr>
          <w:ilvl w:val="0"/>
          <w:numId w:val="33"/>
        </w:numPr>
        <w:spacing w:after="120" w:line="240" w:lineRule="auto"/>
        <w:contextualSpacing w:val="0"/>
        <w:rPr>
          <w:rFonts w:ascii="Cambria" w:hAnsi="Cambria"/>
          <w:b/>
          <w:i/>
          <w:sz w:val="24"/>
          <w:szCs w:val="24"/>
        </w:rPr>
      </w:pPr>
      <w:r w:rsidRPr="00E85DC1">
        <w:rPr>
          <w:rFonts w:ascii="Cambria" w:hAnsi="Cambria"/>
          <w:b/>
          <w:i/>
          <w:sz w:val="24"/>
          <w:szCs w:val="24"/>
        </w:rPr>
        <w:t xml:space="preserve">Aménager et viabiliser de nouvelles zones industrielles </w:t>
      </w:r>
    </w:p>
    <w:p w14:paraId="01669B3C" w14:textId="36B2BE06" w:rsidR="001A5CE4" w:rsidRPr="00E85DC1" w:rsidRDefault="001A5CE4"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Concernant </w:t>
      </w:r>
      <w:r w:rsidR="00BE17D0" w:rsidRPr="00E85DC1">
        <w:rPr>
          <w:rFonts w:ascii="Cambria" w:eastAsia="Times New Roman" w:hAnsi="Cambria" w:cs="Times New Roman"/>
          <w:sz w:val="24"/>
          <w:szCs w:val="24"/>
          <w:lang w:eastAsia="fr-FR"/>
        </w:rPr>
        <w:t>la  nouvelle zone</w:t>
      </w:r>
      <w:r w:rsidRPr="00E85DC1">
        <w:rPr>
          <w:rFonts w:ascii="Cambria" w:eastAsia="Times New Roman" w:hAnsi="Cambria" w:cs="Times New Roman"/>
          <w:sz w:val="24"/>
          <w:szCs w:val="24"/>
          <w:lang w:eastAsia="fr-FR"/>
        </w:rPr>
        <w:t xml:space="preserve"> industrielle de </w:t>
      </w:r>
      <w:r w:rsidR="00BE17D0" w:rsidRPr="00E85DC1">
        <w:rPr>
          <w:rFonts w:ascii="Cambria" w:eastAsia="Times New Roman" w:hAnsi="Cambria" w:cs="Times New Roman"/>
          <w:sz w:val="24"/>
          <w:szCs w:val="24"/>
          <w:lang w:eastAsia="fr-FR"/>
        </w:rPr>
        <w:t>Bobo-Dioulasso (</w:t>
      </w:r>
      <w:r w:rsidRPr="00E85DC1">
        <w:rPr>
          <w:rFonts w:ascii="Cambria" w:eastAsia="Times New Roman" w:hAnsi="Cambria" w:cs="Times New Roman"/>
          <w:sz w:val="24"/>
          <w:szCs w:val="24"/>
          <w:lang w:eastAsia="fr-FR"/>
        </w:rPr>
        <w:t xml:space="preserve">secteur 23), il est prévu la finalisation des travaux de la première phase (8,5km de route et de caniveaux) qui avaient été suspendus à un taux de 70%. A ce titre, un consultant a été recruté pour faire un état contradictoire et élaborer un </w:t>
      </w:r>
      <w:r w:rsidR="005E2040">
        <w:rPr>
          <w:rFonts w:ascii="Cambria" w:eastAsia="Times New Roman" w:hAnsi="Cambria" w:cs="Times New Roman"/>
          <w:sz w:val="24"/>
          <w:szCs w:val="24"/>
          <w:lang w:eastAsia="fr-FR"/>
        </w:rPr>
        <w:t>dossier d’appel d’offre (</w:t>
      </w:r>
      <w:r w:rsidRPr="00E85DC1">
        <w:rPr>
          <w:rFonts w:ascii="Cambria" w:eastAsia="Times New Roman" w:hAnsi="Cambria" w:cs="Times New Roman"/>
          <w:sz w:val="24"/>
          <w:szCs w:val="24"/>
          <w:lang w:eastAsia="fr-FR"/>
        </w:rPr>
        <w:t>DAO</w:t>
      </w:r>
      <w:r w:rsidR="005E2040">
        <w:rPr>
          <w:rFonts w:ascii="Cambria" w:eastAsia="Times New Roman" w:hAnsi="Cambria" w:cs="Times New Roman"/>
          <w:sz w:val="24"/>
          <w:szCs w:val="24"/>
          <w:lang w:eastAsia="fr-FR"/>
        </w:rPr>
        <w:t>)</w:t>
      </w:r>
      <w:r w:rsidRPr="00E85DC1">
        <w:rPr>
          <w:rFonts w:ascii="Cambria" w:eastAsia="Times New Roman" w:hAnsi="Cambria" w:cs="Times New Roman"/>
          <w:sz w:val="24"/>
          <w:szCs w:val="24"/>
          <w:lang w:eastAsia="fr-FR"/>
        </w:rPr>
        <w:t xml:space="preserve"> des travaux restant.  Aussi, des entreprises ont été recrutées pour la réalisation de route</w:t>
      </w:r>
      <w:r w:rsidR="004F3F0D">
        <w:rPr>
          <w:rFonts w:ascii="Cambria" w:eastAsia="Times New Roman" w:hAnsi="Cambria" w:cs="Times New Roman"/>
          <w:sz w:val="24"/>
          <w:szCs w:val="24"/>
          <w:lang w:eastAsia="fr-FR"/>
        </w:rPr>
        <w:t>s</w:t>
      </w:r>
      <w:r w:rsidRPr="00E85DC1">
        <w:rPr>
          <w:rFonts w:ascii="Cambria" w:eastAsia="Times New Roman" w:hAnsi="Cambria" w:cs="Times New Roman"/>
          <w:sz w:val="24"/>
          <w:szCs w:val="24"/>
          <w:lang w:eastAsia="fr-FR"/>
        </w:rPr>
        <w:t xml:space="preserve"> et de caniveau sur 10,161 km dans le cadre de la deuxième phase des travaux de cette zone. La remise de site qui a eu lieu le 19 mars 2018 et les travaux sont présentement en cours de réalisation. </w:t>
      </w:r>
    </w:p>
    <w:p w14:paraId="2E26E35C" w14:textId="77777777" w:rsidR="005E2040" w:rsidRDefault="001A5CE4"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Quant à la zone industrielle de Ouagadougou, </w:t>
      </w:r>
      <w:r w:rsidR="00BE17D0" w:rsidRPr="00E85DC1">
        <w:rPr>
          <w:rFonts w:ascii="Cambria" w:eastAsia="Times New Roman" w:hAnsi="Cambria" w:cs="Times New Roman"/>
          <w:sz w:val="24"/>
          <w:szCs w:val="24"/>
          <w:lang w:eastAsia="fr-FR"/>
        </w:rPr>
        <w:t xml:space="preserve">on note la signature en mars 2018 d'une convention avec le Ministère de l'urbanisme et de l'habitat qui sera chargée de la délimitation de la zone industrielle de Kossodo et la délocalisation de la population installée sur le site. </w:t>
      </w:r>
      <w:r w:rsidRPr="00E85DC1">
        <w:rPr>
          <w:rFonts w:ascii="Cambria" w:eastAsia="Times New Roman" w:hAnsi="Cambria" w:cs="Times New Roman"/>
          <w:sz w:val="24"/>
          <w:szCs w:val="24"/>
          <w:lang w:eastAsia="fr-FR"/>
        </w:rPr>
        <w:t>Concernant, la délocalisation de la population, la procédure est en cours au niveau de la</w:t>
      </w:r>
      <w:r w:rsidR="00404342" w:rsidRPr="00E85DC1">
        <w:rPr>
          <w:rFonts w:ascii="Cambria" w:eastAsia="Times New Roman" w:hAnsi="Cambria" w:cs="Times New Roman"/>
          <w:sz w:val="24"/>
          <w:szCs w:val="24"/>
          <w:lang w:eastAsia="fr-FR"/>
        </w:rPr>
        <w:t xml:space="preserve"> Mairie de l’arrondissement N°4</w:t>
      </w:r>
      <w:r w:rsidRPr="00E85DC1">
        <w:rPr>
          <w:rFonts w:ascii="Cambria" w:eastAsia="Times New Roman" w:hAnsi="Cambria" w:cs="Times New Roman"/>
          <w:sz w:val="24"/>
          <w:szCs w:val="24"/>
          <w:lang w:eastAsia="fr-FR"/>
        </w:rPr>
        <w:t>.</w:t>
      </w:r>
      <w:r w:rsidR="00404342" w:rsidRPr="00E85DC1">
        <w:rPr>
          <w:rFonts w:ascii="Cambria" w:eastAsia="Times New Roman" w:hAnsi="Cambria" w:cs="Times New Roman"/>
          <w:sz w:val="24"/>
          <w:szCs w:val="24"/>
          <w:lang w:eastAsia="fr-FR"/>
        </w:rPr>
        <w:t xml:space="preserve"> </w:t>
      </w:r>
    </w:p>
    <w:p w14:paraId="05F02500" w14:textId="24ED0A61" w:rsidR="00404342" w:rsidRPr="00E85DC1" w:rsidRDefault="00404342" w:rsidP="00667CBB">
      <w:pPr>
        <w:spacing w:after="120" w:line="240" w:lineRule="auto"/>
        <w:jc w:val="both"/>
        <w:rPr>
          <w:rFonts w:ascii="Cambria" w:hAnsi="Cambria"/>
          <w:sz w:val="24"/>
          <w:szCs w:val="24"/>
        </w:rPr>
      </w:pPr>
      <w:r w:rsidRPr="00E85DC1">
        <w:rPr>
          <w:rFonts w:ascii="Cambria" w:eastAsia="Times New Roman" w:hAnsi="Cambria" w:cs="Times New Roman"/>
          <w:sz w:val="24"/>
          <w:szCs w:val="24"/>
          <w:lang w:eastAsia="fr-FR"/>
        </w:rPr>
        <w:t xml:space="preserve">Le taux de réalisation physique des deux (02) zones est </w:t>
      </w:r>
      <w:r w:rsidRPr="00681ECD">
        <w:rPr>
          <w:rFonts w:ascii="Cambria" w:eastAsia="Times New Roman" w:hAnsi="Cambria" w:cs="Times New Roman"/>
          <w:sz w:val="24"/>
          <w:szCs w:val="24"/>
          <w:lang w:eastAsia="fr-FR"/>
        </w:rPr>
        <w:t>de 1</w:t>
      </w:r>
      <w:r w:rsidRPr="00137F67">
        <w:rPr>
          <w:rFonts w:ascii="Cambria" w:hAnsi="Cambria"/>
          <w:sz w:val="24"/>
          <w:szCs w:val="24"/>
        </w:rPr>
        <w:t>5%</w:t>
      </w:r>
      <w:r w:rsidRPr="00681ECD">
        <w:rPr>
          <w:rFonts w:ascii="Cambria" w:hAnsi="Cambria"/>
          <w:sz w:val="24"/>
          <w:szCs w:val="24"/>
        </w:rPr>
        <w:t>.</w:t>
      </w:r>
    </w:p>
    <w:p w14:paraId="06DAF3D3" w14:textId="77777777" w:rsidR="001A5CE4" w:rsidRPr="00E85DC1" w:rsidRDefault="001A5CE4" w:rsidP="00667CBB">
      <w:pPr>
        <w:pStyle w:val="Paragraphedeliste"/>
        <w:numPr>
          <w:ilvl w:val="0"/>
          <w:numId w:val="33"/>
        </w:numPr>
        <w:spacing w:after="120" w:line="240" w:lineRule="auto"/>
        <w:contextualSpacing w:val="0"/>
        <w:jc w:val="both"/>
        <w:rPr>
          <w:rFonts w:ascii="Cambria" w:hAnsi="Cambria"/>
          <w:b/>
          <w:i/>
          <w:sz w:val="24"/>
          <w:szCs w:val="24"/>
        </w:rPr>
      </w:pPr>
      <w:r w:rsidRPr="00E85DC1">
        <w:rPr>
          <w:rFonts w:ascii="Cambria" w:hAnsi="Cambria"/>
          <w:b/>
          <w:i/>
          <w:sz w:val="24"/>
          <w:szCs w:val="24"/>
        </w:rPr>
        <w:lastRenderedPageBreak/>
        <w:t>Elaborer un document de stratégie pour la création de zones franches industrielles pour promouvoir l’agro-industrie et les industries agroalimentaires.</w:t>
      </w:r>
    </w:p>
    <w:p w14:paraId="4279F8FA" w14:textId="62134F86" w:rsidR="002F14C3" w:rsidRPr="00E85DC1" w:rsidRDefault="001A5CE4"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Pour la mise en œuvre de cette activité, un cabinet a été recruté en 2017 en vue de la réalisation d’une étude. L’étude a été réalisée durant le premier semestre 2018 et est en cours de validation. Par conséquent ce</w:t>
      </w:r>
      <w:r w:rsidR="002F14C3" w:rsidRPr="00E85DC1">
        <w:rPr>
          <w:rFonts w:ascii="Cambria" w:eastAsia="Times New Roman" w:hAnsi="Cambria" w:cs="Times New Roman"/>
          <w:sz w:val="24"/>
          <w:szCs w:val="24"/>
          <w:lang w:eastAsia="fr-FR"/>
        </w:rPr>
        <w:t>tte activité est estimée à 80%.</w:t>
      </w:r>
    </w:p>
    <w:p w14:paraId="34B3E96E" w14:textId="1B2E7E05" w:rsidR="005E2040" w:rsidRDefault="00336E11" w:rsidP="00667CBB">
      <w:pPr>
        <w:spacing w:after="120" w:line="240" w:lineRule="auto"/>
        <w:jc w:val="both"/>
        <w:rPr>
          <w:rFonts w:ascii="Cambria" w:eastAsia="Times New Roman" w:hAnsi="Cambria"/>
          <w:sz w:val="24"/>
          <w:szCs w:val="24"/>
          <w:lang w:eastAsia="fr-FR"/>
        </w:rPr>
      </w:pPr>
      <w:r w:rsidRPr="00E85DC1">
        <w:rPr>
          <w:rFonts w:ascii="Cambria" w:eastAsia="Times New Roman" w:hAnsi="Cambria"/>
          <w:sz w:val="24"/>
          <w:szCs w:val="24"/>
          <w:lang w:eastAsia="fr-FR"/>
        </w:rPr>
        <w:t>En somme, des difficultés ont émaillées la mise en œuvre de ce sous-effet. Il s’agit  notamment de : (i) la régulation budgétaire et le déblocage tardif des ressources financières ; (ii) l’insuffisance de la dotation accordée pour la réalisation de certaines activités</w:t>
      </w:r>
      <w:r w:rsidR="00D43F62" w:rsidRPr="00E85DC1">
        <w:rPr>
          <w:rFonts w:ascii="Cambria" w:eastAsia="Times New Roman" w:hAnsi="Cambria"/>
          <w:sz w:val="24"/>
          <w:szCs w:val="24"/>
          <w:lang w:eastAsia="fr-FR"/>
        </w:rPr>
        <w:t xml:space="preserve"> et  (iii) Difficultés de mobilisation des ressources pour l’opérationnalisation de l’Institut de Génie Industriel</w:t>
      </w:r>
      <w:r w:rsidRPr="00E85DC1">
        <w:rPr>
          <w:rFonts w:ascii="Cambria" w:eastAsia="Times New Roman" w:hAnsi="Cambria"/>
          <w:sz w:val="24"/>
          <w:szCs w:val="24"/>
          <w:lang w:eastAsia="fr-FR"/>
        </w:rPr>
        <w:t xml:space="preserve">. </w:t>
      </w:r>
    </w:p>
    <w:p w14:paraId="27EEB0AC" w14:textId="750EF1A8" w:rsidR="00A56439" w:rsidRPr="00E85DC1" w:rsidRDefault="00A56439" w:rsidP="00667CBB">
      <w:pPr>
        <w:spacing w:after="120" w:line="240" w:lineRule="auto"/>
        <w:jc w:val="both"/>
        <w:rPr>
          <w:rFonts w:ascii="Cambria" w:eastAsia="Times New Roman" w:hAnsi="Cambria"/>
          <w:sz w:val="24"/>
          <w:szCs w:val="24"/>
          <w:lang w:eastAsia="fr-FR"/>
        </w:rPr>
      </w:pPr>
      <w:r w:rsidRPr="00E85DC1">
        <w:rPr>
          <w:rFonts w:ascii="Cambria" w:hAnsi="Cambria"/>
          <w:sz w:val="24"/>
          <w:szCs w:val="24"/>
        </w:rPr>
        <w:t>Au regard de ces difficulté</w:t>
      </w:r>
      <w:r w:rsidR="00336E11" w:rsidRPr="00E85DC1">
        <w:rPr>
          <w:rFonts w:ascii="Cambria" w:hAnsi="Cambria"/>
          <w:sz w:val="24"/>
          <w:szCs w:val="24"/>
        </w:rPr>
        <w:t xml:space="preserve">s, il sied de plaider pour une allocation conséquente et une </w:t>
      </w:r>
      <w:r w:rsidR="00336E11" w:rsidRPr="00E85DC1">
        <w:rPr>
          <w:rFonts w:ascii="Cambria" w:eastAsia="Times New Roman" w:hAnsi="Cambria" w:cs="Times New Roman"/>
          <w:sz w:val="24"/>
          <w:szCs w:val="24"/>
          <w:lang w:eastAsia="fr-FR"/>
        </w:rPr>
        <w:t>pérennisation des ressources du FRE.</w:t>
      </w:r>
      <w:r w:rsidR="00336E11" w:rsidRPr="00E85DC1">
        <w:rPr>
          <w:rFonts w:ascii="Cambria" w:hAnsi="Cambria"/>
          <w:sz w:val="24"/>
          <w:szCs w:val="24"/>
        </w:rPr>
        <w:t xml:space="preserve"> </w:t>
      </w:r>
      <w:r w:rsidR="00D43F62" w:rsidRPr="00E85DC1">
        <w:rPr>
          <w:rFonts w:ascii="Cambria" w:hAnsi="Cambria"/>
          <w:sz w:val="24"/>
          <w:szCs w:val="24"/>
        </w:rPr>
        <w:t>De même, il convient d’</w:t>
      </w:r>
      <w:r w:rsidR="00B86119" w:rsidRPr="00E85DC1">
        <w:rPr>
          <w:rFonts w:ascii="Cambria" w:hAnsi="Cambria"/>
          <w:sz w:val="24"/>
          <w:szCs w:val="24"/>
        </w:rPr>
        <w:t>accélérer la mobilisation des ressources afin d’</w:t>
      </w:r>
      <w:r w:rsidR="00B86119" w:rsidRPr="00E85DC1">
        <w:rPr>
          <w:rFonts w:ascii="Cambria" w:eastAsia="Times New Roman" w:hAnsi="Cambria"/>
          <w:sz w:val="24"/>
          <w:szCs w:val="24"/>
          <w:lang w:eastAsia="fr-FR"/>
        </w:rPr>
        <w:t xml:space="preserve">opérationnaliser l’IGI. </w:t>
      </w:r>
    </w:p>
    <w:p w14:paraId="0A4D91D2" w14:textId="2154830D" w:rsidR="004F769C" w:rsidRPr="00E85DC1" w:rsidRDefault="009E4F88" w:rsidP="00471A32">
      <w:pPr>
        <w:pStyle w:val="Titre1"/>
        <w:rPr>
          <w:rFonts w:ascii="Cambria" w:eastAsia="Times New Roman" w:hAnsi="Cambria"/>
          <w:b/>
          <w:color w:val="auto"/>
          <w:sz w:val="24"/>
          <w:szCs w:val="24"/>
          <w:lang w:eastAsia="fr-FR"/>
        </w:rPr>
      </w:pPr>
      <w:bookmarkStart w:id="26" w:name="_Toc521924333"/>
      <w:r w:rsidRPr="00E85DC1">
        <w:rPr>
          <w:rFonts w:ascii="Cambria" w:eastAsia="Times New Roman" w:hAnsi="Cambria"/>
          <w:b/>
          <w:color w:val="auto"/>
          <w:sz w:val="24"/>
          <w:szCs w:val="24"/>
          <w:lang w:eastAsia="fr-FR"/>
        </w:rPr>
        <w:t xml:space="preserve">I.3.1.1.2 </w:t>
      </w:r>
      <w:r w:rsidR="004F769C" w:rsidRPr="00E85DC1">
        <w:rPr>
          <w:rFonts w:ascii="Cambria" w:eastAsia="Times New Roman" w:hAnsi="Cambria"/>
          <w:b/>
          <w:color w:val="auto"/>
          <w:sz w:val="24"/>
          <w:szCs w:val="24"/>
          <w:lang w:eastAsia="fr-FR"/>
        </w:rPr>
        <w:t>Sous effet 2 : « le secteur de l’Artisanat est développé »</w:t>
      </w:r>
      <w:bookmarkEnd w:id="20"/>
      <w:bookmarkEnd w:id="26"/>
    </w:p>
    <w:p w14:paraId="47E465FE" w14:textId="5AF5145A" w:rsidR="00933838" w:rsidRPr="00E85DC1" w:rsidRDefault="00933838" w:rsidP="00667CBB">
      <w:pPr>
        <w:spacing w:after="120" w:line="240" w:lineRule="auto"/>
        <w:jc w:val="both"/>
        <w:rPr>
          <w:rFonts w:ascii="Cambria" w:hAnsi="Cambria"/>
          <w:sz w:val="24"/>
          <w:szCs w:val="24"/>
        </w:rPr>
      </w:pPr>
      <w:r w:rsidRPr="00E85DC1">
        <w:rPr>
          <w:rFonts w:ascii="Cambria" w:hAnsi="Cambria"/>
          <w:sz w:val="24"/>
          <w:szCs w:val="24"/>
        </w:rPr>
        <w:t xml:space="preserve">Dans le cadre du développement du secteur de l’artisanat (sous-effet 2), des indicateurs ont été définis au niveau sectoriel afin de mesurer les niveaux de ce développement escompté. Ainsi, </w:t>
      </w:r>
      <w:r w:rsidR="009F0C01" w:rsidRPr="00E85DC1">
        <w:rPr>
          <w:rFonts w:ascii="Cambria" w:eastAsia="Times New Roman" w:hAnsi="Cambria" w:cs="Times New Roman"/>
          <w:sz w:val="24"/>
          <w:szCs w:val="24"/>
          <w:lang w:eastAsia="fr-FR"/>
        </w:rPr>
        <w:t>La situation des indicateurs sectoriels en 2017 et leur cible en 2018 du sous-effet  se présentent comme suit</w:t>
      </w:r>
      <w:r w:rsidR="003A44C8" w:rsidRPr="00E85DC1">
        <w:rPr>
          <w:rFonts w:ascii="Cambria" w:eastAsia="Times New Roman" w:hAnsi="Cambria" w:cs="Times New Roman"/>
          <w:sz w:val="24"/>
          <w:szCs w:val="24"/>
          <w:lang w:eastAsia="fr-FR"/>
        </w:rPr>
        <w:t> :</w:t>
      </w:r>
    </w:p>
    <w:p w14:paraId="01F5DE2F" w14:textId="1E1D3B2F" w:rsidR="00600B11" w:rsidRPr="00E85DC1" w:rsidRDefault="000B395B" w:rsidP="00615438">
      <w:pPr>
        <w:pStyle w:val="Paragraphedeliste"/>
        <w:numPr>
          <w:ilvl w:val="0"/>
          <w:numId w:val="76"/>
        </w:numPr>
        <w:tabs>
          <w:tab w:val="left" w:pos="0"/>
          <w:tab w:val="left" w:pos="142"/>
        </w:tabs>
        <w:spacing w:after="120" w:line="240" w:lineRule="auto"/>
        <w:contextualSpacing w:val="0"/>
        <w:jc w:val="both"/>
        <w:rPr>
          <w:rFonts w:ascii="Cambria" w:hAnsi="Cambria"/>
          <w:sz w:val="24"/>
          <w:szCs w:val="24"/>
        </w:rPr>
      </w:pPr>
      <w:r>
        <w:rPr>
          <w:rFonts w:ascii="Cambria" w:hAnsi="Cambria"/>
          <w:b/>
          <w:i/>
          <w:sz w:val="24"/>
          <w:szCs w:val="24"/>
        </w:rPr>
        <w:t>N</w:t>
      </w:r>
      <w:r w:rsidR="00933838" w:rsidRPr="00E85DC1">
        <w:rPr>
          <w:rFonts w:ascii="Cambria" w:hAnsi="Cambria"/>
          <w:b/>
          <w:i/>
          <w:sz w:val="24"/>
          <w:szCs w:val="24"/>
        </w:rPr>
        <w:t>ombre de textes élaborés réglementant l’artisanat</w:t>
      </w:r>
      <w:r w:rsidR="00600B11" w:rsidRPr="00E85DC1">
        <w:rPr>
          <w:rFonts w:ascii="Cambria" w:hAnsi="Cambria"/>
          <w:b/>
          <w:i/>
          <w:sz w:val="24"/>
          <w:szCs w:val="24"/>
        </w:rPr>
        <w:t xml:space="preserve"> : </w:t>
      </w:r>
      <w:r w:rsidR="00933838" w:rsidRPr="00E85DC1">
        <w:rPr>
          <w:rFonts w:ascii="Cambria" w:hAnsi="Cambria"/>
          <w:sz w:val="24"/>
          <w:szCs w:val="24"/>
        </w:rPr>
        <w:t>Avec quatre (04) textes élaborés en 2017, ce sont trois (03) autres textes qui sont attendus pour l’année 2018</w:t>
      </w:r>
      <w:r w:rsidR="00600B11" w:rsidRPr="00E85DC1">
        <w:rPr>
          <w:rFonts w:ascii="Cambria" w:hAnsi="Cambria"/>
          <w:sz w:val="24"/>
          <w:szCs w:val="24"/>
        </w:rPr>
        <w:t>. Ainsi, au</w:t>
      </w:r>
      <w:r w:rsidR="00933838" w:rsidRPr="00E85DC1">
        <w:rPr>
          <w:rFonts w:ascii="Cambria" w:hAnsi="Cambria"/>
          <w:sz w:val="24"/>
          <w:szCs w:val="24"/>
        </w:rPr>
        <w:t xml:space="preserve"> 30 </w:t>
      </w:r>
      <w:r w:rsidR="00933838" w:rsidRPr="00681ECD">
        <w:rPr>
          <w:rFonts w:ascii="Cambria" w:hAnsi="Cambria"/>
          <w:sz w:val="24"/>
          <w:szCs w:val="24"/>
        </w:rPr>
        <w:t>juin de l’année 2018, ce sont au total</w:t>
      </w:r>
      <w:r w:rsidR="00455FBD" w:rsidRPr="00681ECD">
        <w:rPr>
          <w:rFonts w:ascii="Cambria" w:hAnsi="Cambria"/>
          <w:sz w:val="24"/>
          <w:szCs w:val="24"/>
        </w:rPr>
        <w:t xml:space="preserve"> trois (03) projets de </w:t>
      </w:r>
      <w:r w:rsidR="00933838" w:rsidRPr="00137F67">
        <w:rPr>
          <w:rFonts w:ascii="Cambria" w:hAnsi="Cambria"/>
          <w:sz w:val="24"/>
          <w:szCs w:val="24"/>
        </w:rPr>
        <w:t>t</w:t>
      </w:r>
      <w:r w:rsidR="00933838" w:rsidRPr="00681ECD">
        <w:rPr>
          <w:rFonts w:ascii="Cambria" w:hAnsi="Cambria"/>
          <w:sz w:val="24"/>
          <w:szCs w:val="24"/>
        </w:rPr>
        <w:t>extes qui sont élaborés, soit un taux de</w:t>
      </w:r>
      <w:r w:rsidR="00455FBD" w:rsidRPr="00681ECD">
        <w:rPr>
          <w:rFonts w:ascii="Cambria" w:hAnsi="Cambria"/>
          <w:sz w:val="24"/>
          <w:szCs w:val="24"/>
        </w:rPr>
        <w:t xml:space="preserve"> 65</w:t>
      </w:r>
      <w:r w:rsidR="00933838" w:rsidRPr="00681ECD">
        <w:rPr>
          <w:rFonts w:ascii="Cambria" w:hAnsi="Cambria"/>
          <w:sz w:val="24"/>
          <w:szCs w:val="24"/>
        </w:rPr>
        <w:t>%.</w:t>
      </w:r>
      <w:r w:rsidR="00455FBD" w:rsidRPr="00681ECD">
        <w:rPr>
          <w:rFonts w:ascii="Cambria" w:hAnsi="Cambria"/>
          <w:sz w:val="24"/>
          <w:szCs w:val="24"/>
        </w:rPr>
        <w:t xml:space="preserve"> Le reste du semestre sera consacré à la validation de ces projets de textes par les acteurs</w:t>
      </w:r>
      <w:r w:rsidR="00455FBD">
        <w:rPr>
          <w:rFonts w:ascii="Cambria" w:hAnsi="Cambria"/>
          <w:sz w:val="24"/>
          <w:szCs w:val="24"/>
        </w:rPr>
        <w:t xml:space="preserve"> et leur adoption par les instances habilitées.</w:t>
      </w:r>
    </w:p>
    <w:p w14:paraId="20EF5050" w14:textId="7A46692A" w:rsidR="003A44C8" w:rsidRPr="00137F67" w:rsidRDefault="00600B11" w:rsidP="00615438">
      <w:pPr>
        <w:pStyle w:val="Paragraphedeliste"/>
        <w:numPr>
          <w:ilvl w:val="0"/>
          <w:numId w:val="76"/>
        </w:numPr>
        <w:tabs>
          <w:tab w:val="left" w:pos="0"/>
          <w:tab w:val="left" w:pos="142"/>
        </w:tabs>
        <w:spacing w:after="120" w:line="240" w:lineRule="auto"/>
        <w:contextualSpacing w:val="0"/>
        <w:jc w:val="both"/>
        <w:rPr>
          <w:rFonts w:ascii="Cambria" w:hAnsi="Cambria"/>
          <w:b/>
          <w:i/>
          <w:sz w:val="24"/>
          <w:szCs w:val="24"/>
        </w:rPr>
      </w:pPr>
      <w:r w:rsidRPr="00E85DC1">
        <w:rPr>
          <w:rFonts w:ascii="Cambria" w:hAnsi="Cambria"/>
          <w:b/>
          <w:i/>
          <w:sz w:val="24"/>
          <w:szCs w:val="24"/>
        </w:rPr>
        <w:t xml:space="preserve">Nombre de centres </w:t>
      </w:r>
      <w:r w:rsidR="009B614F" w:rsidRPr="00E85DC1">
        <w:rPr>
          <w:rFonts w:ascii="Cambria" w:hAnsi="Cambria"/>
          <w:b/>
          <w:i/>
          <w:sz w:val="24"/>
          <w:szCs w:val="24"/>
        </w:rPr>
        <w:t>de formation de métiers  créés</w:t>
      </w:r>
      <w:r w:rsidR="0024162E">
        <w:rPr>
          <w:rFonts w:ascii="Cambria" w:hAnsi="Cambria"/>
          <w:b/>
          <w:i/>
          <w:sz w:val="24"/>
          <w:szCs w:val="24"/>
        </w:rPr>
        <w:t xml:space="preserve"> : </w:t>
      </w:r>
      <w:r w:rsidR="0024162E" w:rsidRPr="00137F67">
        <w:rPr>
          <w:rFonts w:ascii="Cambria" w:hAnsi="Cambria"/>
          <w:sz w:val="24"/>
          <w:szCs w:val="24"/>
        </w:rPr>
        <w:t>En 2017, aucun centre de formation n’a été</w:t>
      </w:r>
      <w:r w:rsidR="0024162E">
        <w:rPr>
          <w:rFonts w:ascii="Cambria" w:hAnsi="Cambria"/>
          <w:sz w:val="24"/>
          <w:szCs w:val="24"/>
        </w:rPr>
        <w:t xml:space="preserve"> créé. En 2018, il est attendu la disponibilité du rapport de l’étude de faisabilité.</w:t>
      </w:r>
    </w:p>
    <w:p w14:paraId="05105285" w14:textId="227D6BB4" w:rsidR="00511462" w:rsidRPr="00E85DC1" w:rsidRDefault="00600B11" w:rsidP="00615438">
      <w:pPr>
        <w:pStyle w:val="Paragraphedeliste"/>
        <w:numPr>
          <w:ilvl w:val="0"/>
          <w:numId w:val="76"/>
        </w:numPr>
        <w:tabs>
          <w:tab w:val="left" w:pos="0"/>
          <w:tab w:val="left" w:pos="142"/>
        </w:tabs>
        <w:spacing w:after="120" w:line="240" w:lineRule="auto"/>
        <w:contextualSpacing w:val="0"/>
        <w:jc w:val="both"/>
        <w:rPr>
          <w:rFonts w:ascii="Cambria" w:hAnsi="Cambria"/>
          <w:b/>
          <w:i/>
          <w:sz w:val="24"/>
          <w:szCs w:val="24"/>
        </w:rPr>
      </w:pPr>
      <w:r w:rsidRPr="00E85DC1">
        <w:rPr>
          <w:rFonts w:ascii="Cambria" w:hAnsi="Cambria"/>
          <w:b/>
          <w:i/>
          <w:sz w:val="24"/>
          <w:szCs w:val="24"/>
        </w:rPr>
        <w:t>Nombre d’infrastructures  construite</w:t>
      </w:r>
      <w:r w:rsidR="003C5B0F">
        <w:rPr>
          <w:rFonts w:ascii="Cambria" w:hAnsi="Cambria"/>
          <w:b/>
          <w:i/>
          <w:sz w:val="24"/>
          <w:szCs w:val="24"/>
        </w:rPr>
        <w:t xml:space="preserve">s : </w:t>
      </w:r>
      <w:r w:rsidR="003C5B0F" w:rsidRPr="00137F67">
        <w:rPr>
          <w:rFonts w:ascii="Cambria" w:hAnsi="Cambria"/>
          <w:sz w:val="24"/>
          <w:szCs w:val="24"/>
        </w:rPr>
        <w:t>E</w:t>
      </w:r>
      <w:r w:rsidR="003C5B0F">
        <w:rPr>
          <w:rFonts w:ascii="Cambria" w:hAnsi="Cambria"/>
          <w:sz w:val="24"/>
          <w:szCs w:val="24"/>
        </w:rPr>
        <w:t>n 2017, une infrastructure a été construite. En 2018, il est attendu la construction d’une infrastructure et la rénovation d’une autre.</w:t>
      </w:r>
      <w:r w:rsidR="003C5B0F">
        <w:rPr>
          <w:rFonts w:ascii="Cambria" w:hAnsi="Cambria"/>
          <w:b/>
          <w:i/>
          <w:sz w:val="24"/>
          <w:szCs w:val="24"/>
        </w:rPr>
        <w:t xml:space="preserve"> </w:t>
      </w:r>
    </w:p>
    <w:p w14:paraId="393234F3" w14:textId="5E1BCF5F" w:rsidR="00511462" w:rsidRPr="00E85DC1" w:rsidRDefault="00600B11" w:rsidP="00615438">
      <w:pPr>
        <w:pStyle w:val="Paragraphedeliste"/>
        <w:numPr>
          <w:ilvl w:val="0"/>
          <w:numId w:val="76"/>
        </w:numPr>
        <w:tabs>
          <w:tab w:val="left" w:pos="0"/>
          <w:tab w:val="left" w:pos="142"/>
        </w:tabs>
        <w:spacing w:after="120" w:line="240" w:lineRule="auto"/>
        <w:contextualSpacing w:val="0"/>
        <w:jc w:val="both"/>
        <w:rPr>
          <w:rFonts w:ascii="Cambria" w:hAnsi="Cambria"/>
          <w:b/>
          <w:i/>
          <w:sz w:val="24"/>
          <w:szCs w:val="24"/>
        </w:rPr>
      </w:pPr>
      <w:r w:rsidRPr="00E85DC1">
        <w:rPr>
          <w:rFonts w:ascii="Cambria" w:hAnsi="Cambria"/>
          <w:b/>
          <w:i/>
          <w:sz w:val="24"/>
          <w:szCs w:val="24"/>
        </w:rPr>
        <w:t>Nombre de manifestations de promotion des produits de l’artisanat organisées</w:t>
      </w:r>
      <w:r w:rsidR="00125E82">
        <w:rPr>
          <w:rFonts w:ascii="Cambria" w:hAnsi="Cambria"/>
          <w:b/>
          <w:i/>
          <w:sz w:val="24"/>
          <w:szCs w:val="24"/>
        </w:rPr>
        <w:t xml:space="preserve"> : </w:t>
      </w:r>
      <w:r w:rsidR="00125E82" w:rsidRPr="00137F67">
        <w:rPr>
          <w:rFonts w:ascii="Cambria" w:hAnsi="Cambria"/>
          <w:i/>
          <w:sz w:val="24"/>
          <w:szCs w:val="24"/>
        </w:rPr>
        <w:t>Une manifestation</w:t>
      </w:r>
      <w:r w:rsidR="00125E82">
        <w:rPr>
          <w:rFonts w:ascii="Cambria" w:hAnsi="Cambria"/>
          <w:i/>
          <w:sz w:val="24"/>
          <w:szCs w:val="24"/>
        </w:rPr>
        <w:t xml:space="preserve"> a été organisée en 2017, une autre est attendue en 2018.</w:t>
      </w:r>
      <w:r w:rsidR="00125E82">
        <w:rPr>
          <w:rFonts w:ascii="Cambria" w:hAnsi="Cambria"/>
          <w:b/>
          <w:i/>
          <w:sz w:val="24"/>
          <w:szCs w:val="24"/>
        </w:rPr>
        <w:t xml:space="preserve"> </w:t>
      </w:r>
    </w:p>
    <w:p w14:paraId="3A285374" w14:textId="5EBCF77F" w:rsidR="00511462" w:rsidRPr="00E85DC1" w:rsidRDefault="00600B11" w:rsidP="00615438">
      <w:pPr>
        <w:pStyle w:val="Paragraphedeliste"/>
        <w:numPr>
          <w:ilvl w:val="0"/>
          <w:numId w:val="76"/>
        </w:numPr>
        <w:tabs>
          <w:tab w:val="left" w:pos="0"/>
          <w:tab w:val="left" w:pos="142"/>
        </w:tabs>
        <w:spacing w:after="120" w:line="240" w:lineRule="auto"/>
        <w:contextualSpacing w:val="0"/>
        <w:jc w:val="both"/>
        <w:rPr>
          <w:rFonts w:ascii="Cambria" w:hAnsi="Cambria"/>
          <w:b/>
          <w:i/>
          <w:sz w:val="24"/>
          <w:szCs w:val="24"/>
        </w:rPr>
      </w:pPr>
      <w:r w:rsidRPr="00E85DC1">
        <w:rPr>
          <w:rFonts w:ascii="Cambria" w:hAnsi="Cambria"/>
          <w:b/>
          <w:i/>
          <w:sz w:val="24"/>
          <w:szCs w:val="24"/>
        </w:rPr>
        <w:t>Nombre d’acheteurs et visiteurs professionnels présents</w:t>
      </w:r>
      <w:r w:rsidR="0025061D" w:rsidRPr="00E85DC1">
        <w:rPr>
          <w:rFonts w:ascii="Cambria" w:hAnsi="Cambria"/>
          <w:b/>
          <w:i/>
          <w:sz w:val="24"/>
          <w:szCs w:val="24"/>
        </w:rPr>
        <w:t> </w:t>
      </w:r>
      <w:r w:rsidR="0025061D" w:rsidRPr="00E85DC1">
        <w:rPr>
          <w:rFonts w:ascii="Cambria" w:hAnsi="Cambria"/>
          <w:sz w:val="24"/>
          <w:szCs w:val="24"/>
        </w:rPr>
        <w:t>: En 2017, sept (7) acheteurs professionnels ont été reçu</w:t>
      </w:r>
      <w:r w:rsidR="00125E82">
        <w:rPr>
          <w:rFonts w:ascii="Cambria" w:hAnsi="Cambria"/>
          <w:sz w:val="24"/>
          <w:szCs w:val="24"/>
        </w:rPr>
        <w:t>s par le VAO</w:t>
      </w:r>
      <w:r w:rsidR="0025061D" w:rsidRPr="00E85DC1">
        <w:rPr>
          <w:rFonts w:ascii="Cambria" w:hAnsi="Cambria"/>
          <w:sz w:val="24"/>
          <w:szCs w:val="24"/>
        </w:rPr>
        <w:t xml:space="preserve">.  En 2018, </w:t>
      </w:r>
      <w:r w:rsidR="00A54A86">
        <w:rPr>
          <w:rFonts w:ascii="Cambria" w:hAnsi="Cambria" w:cs="Arial"/>
          <w:sz w:val="24"/>
          <w:szCs w:val="24"/>
        </w:rPr>
        <w:t>2</w:t>
      </w:r>
      <w:r w:rsidR="0025061D" w:rsidRPr="00E85DC1">
        <w:rPr>
          <w:rFonts w:ascii="Cambria" w:hAnsi="Cambria" w:cs="Arial"/>
          <w:sz w:val="24"/>
          <w:szCs w:val="24"/>
        </w:rPr>
        <w:t xml:space="preserve">50 </w:t>
      </w:r>
      <w:r w:rsidR="0025061D" w:rsidRPr="00E85DC1">
        <w:rPr>
          <w:rFonts w:ascii="Cambria" w:hAnsi="Cambria"/>
          <w:sz w:val="24"/>
          <w:szCs w:val="24"/>
        </w:rPr>
        <w:t>acheteurs professionnels sont attendus au SIAO et au VAO. A</w:t>
      </w:r>
      <w:r w:rsidR="00125E82">
        <w:rPr>
          <w:rFonts w:ascii="Cambria" w:hAnsi="Cambria"/>
          <w:sz w:val="24"/>
          <w:szCs w:val="24"/>
        </w:rPr>
        <w:t>u</w:t>
      </w:r>
      <w:r w:rsidR="0025061D" w:rsidRPr="00E85DC1">
        <w:rPr>
          <w:rFonts w:ascii="Cambria" w:hAnsi="Cambria"/>
          <w:sz w:val="24"/>
          <w:szCs w:val="24"/>
        </w:rPr>
        <w:t xml:space="preserve"> cours du semestre, le bilan fait état de</w:t>
      </w:r>
      <w:r w:rsidR="00125E82">
        <w:rPr>
          <w:rFonts w:ascii="Cambria" w:hAnsi="Cambria"/>
          <w:sz w:val="24"/>
          <w:szCs w:val="24"/>
        </w:rPr>
        <w:t xml:space="preserve"> quatre (04) </w:t>
      </w:r>
      <w:r w:rsidR="0025061D" w:rsidRPr="00E85DC1">
        <w:rPr>
          <w:rFonts w:ascii="Cambria" w:hAnsi="Cambria"/>
          <w:sz w:val="24"/>
          <w:szCs w:val="24"/>
        </w:rPr>
        <w:t>acheteurs professionnels reçus  au VAO.</w:t>
      </w:r>
    </w:p>
    <w:p w14:paraId="1A7F5BB8" w14:textId="2B3366F8" w:rsidR="00933838" w:rsidRPr="00E85DC1" w:rsidRDefault="00933838" w:rsidP="00667CBB">
      <w:pPr>
        <w:tabs>
          <w:tab w:val="left" w:pos="0"/>
          <w:tab w:val="left" w:pos="142"/>
        </w:tabs>
        <w:spacing w:after="120" w:line="240" w:lineRule="auto"/>
        <w:jc w:val="both"/>
        <w:rPr>
          <w:rFonts w:ascii="Cambria" w:hAnsi="Cambria"/>
          <w:b/>
          <w:i/>
          <w:sz w:val="24"/>
          <w:szCs w:val="24"/>
        </w:rPr>
      </w:pPr>
      <w:r w:rsidRPr="00E85DC1">
        <w:rPr>
          <w:rFonts w:ascii="Cambria" w:hAnsi="Cambria"/>
          <w:sz w:val="24"/>
          <w:szCs w:val="24"/>
        </w:rPr>
        <w:t>La mise en œuvre de ce sous-effet a conduit à la définition de trois (03) produits au niveau sectoriel. Ce sont :</w:t>
      </w:r>
      <w:r w:rsidR="000B395B">
        <w:rPr>
          <w:rFonts w:ascii="Cambria" w:hAnsi="Cambria"/>
          <w:sz w:val="24"/>
          <w:szCs w:val="24"/>
        </w:rPr>
        <w:t xml:space="preserve"> </w:t>
      </w:r>
      <w:r w:rsidRPr="00E85DC1">
        <w:rPr>
          <w:rFonts w:ascii="Cambria" w:hAnsi="Cambria"/>
          <w:sz w:val="24"/>
          <w:szCs w:val="24"/>
        </w:rPr>
        <w:t xml:space="preserve">(i) le cadre législatif et institutionnel du secteur de l’artisanat est renforcé ; (ii) </w:t>
      </w:r>
      <w:r w:rsidR="0025061D" w:rsidRPr="00E85DC1">
        <w:rPr>
          <w:rFonts w:ascii="Cambria" w:eastAsia="Times New Roman" w:hAnsi="Cambria" w:cs="Times New Roman"/>
          <w:sz w:val="24"/>
          <w:szCs w:val="24"/>
          <w:lang w:eastAsia="fr-FR"/>
        </w:rPr>
        <w:t xml:space="preserve">l’amélioration  de l’offre de formation et de perfectionnement des </w:t>
      </w:r>
      <w:r w:rsidR="000B395B">
        <w:rPr>
          <w:rFonts w:ascii="Cambria" w:eastAsia="Times New Roman" w:hAnsi="Cambria" w:cs="Times New Roman"/>
          <w:sz w:val="24"/>
          <w:szCs w:val="24"/>
          <w:lang w:eastAsia="fr-FR"/>
        </w:rPr>
        <w:t>artisans</w:t>
      </w:r>
      <w:r w:rsidR="0025061D" w:rsidRPr="00E85DC1">
        <w:rPr>
          <w:rFonts w:ascii="Cambria" w:eastAsia="Times New Roman" w:hAnsi="Cambria" w:cs="Times New Roman"/>
          <w:sz w:val="24"/>
          <w:szCs w:val="24"/>
          <w:lang w:eastAsia="fr-FR"/>
        </w:rPr>
        <w:t xml:space="preserve"> </w:t>
      </w:r>
      <w:r w:rsidRPr="00E85DC1">
        <w:rPr>
          <w:rFonts w:ascii="Cambria" w:hAnsi="Cambria"/>
          <w:sz w:val="24"/>
          <w:szCs w:val="24"/>
        </w:rPr>
        <w:t>et (iii) des actions de promotion et de commercialisation des produits de l’artisanat sont mises en œuvres.</w:t>
      </w:r>
    </w:p>
    <w:p w14:paraId="59F61702" w14:textId="08F2D5C6" w:rsidR="009E357F" w:rsidRDefault="00933838" w:rsidP="00667CBB">
      <w:pPr>
        <w:spacing w:after="120" w:line="240" w:lineRule="auto"/>
        <w:rPr>
          <w:rFonts w:ascii="Cambria" w:hAnsi="Cambria"/>
          <w:sz w:val="24"/>
          <w:szCs w:val="24"/>
        </w:rPr>
      </w:pPr>
      <w:r w:rsidRPr="00E85DC1">
        <w:rPr>
          <w:rFonts w:ascii="Cambria" w:hAnsi="Cambria"/>
          <w:sz w:val="24"/>
          <w:szCs w:val="24"/>
        </w:rPr>
        <w:lastRenderedPageBreak/>
        <w:t>Au titre du</w:t>
      </w:r>
      <w:r w:rsidR="0025061D" w:rsidRPr="00E85DC1">
        <w:rPr>
          <w:rFonts w:ascii="Cambria" w:hAnsi="Cambria"/>
          <w:sz w:val="24"/>
          <w:szCs w:val="24"/>
        </w:rPr>
        <w:t xml:space="preserve"> premier produit à savoir </w:t>
      </w:r>
      <w:r w:rsidR="0025061D" w:rsidRPr="00911387">
        <w:rPr>
          <w:rFonts w:ascii="Cambria" w:hAnsi="Cambria"/>
          <w:b/>
          <w:sz w:val="24"/>
          <w:szCs w:val="24"/>
        </w:rPr>
        <w:t>le</w:t>
      </w:r>
      <w:r w:rsidRPr="00911387">
        <w:rPr>
          <w:rFonts w:ascii="Cambria" w:hAnsi="Cambria"/>
          <w:b/>
          <w:sz w:val="24"/>
          <w:szCs w:val="24"/>
        </w:rPr>
        <w:t xml:space="preserve"> renforcement du cadre législatif et institutionnel du secteur de l’artisanat</w:t>
      </w:r>
      <w:r w:rsidRPr="00E85DC1">
        <w:rPr>
          <w:rFonts w:ascii="Cambria" w:hAnsi="Cambria"/>
          <w:sz w:val="24"/>
          <w:szCs w:val="24"/>
        </w:rPr>
        <w:t xml:space="preserve">, </w:t>
      </w:r>
      <w:r w:rsidR="0025061D" w:rsidRPr="00E85DC1">
        <w:rPr>
          <w:rFonts w:ascii="Cambria" w:hAnsi="Cambria"/>
          <w:sz w:val="24"/>
          <w:szCs w:val="24"/>
        </w:rPr>
        <w:t>les</w:t>
      </w:r>
      <w:r w:rsidRPr="00E85DC1">
        <w:rPr>
          <w:rFonts w:ascii="Cambria" w:hAnsi="Cambria"/>
          <w:sz w:val="24"/>
          <w:szCs w:val="24"/>
        </w:rPr>
        <w:t xml:space="preserve"> actions </w:t>
      </w:r>
      <w:r w:rsidR="0025061D" w:rsidRPr="00E85DC1">
        <w:rPr>
          <w:rFonts w:ascii="Cambria" w:hAnsi="Cambria"/>
          <w:sz w:val="24"/>
          <w:szCs w:val="24"/>
        </w:rPr>
        <w:t>suivantes ont été</w:t>
      </w:r>
      <w:r w:rsidRPr="00E85DC1">
        <w:rPr>
          <w:rFonts w:ascii="Cambria" w:hAnsi="Cambria"/>
          <w:sz w:val="24"/>
          <w:szCs w:val="24"/>
        </w:rPr>
        <w:t xml:space="preserve"> mise en œuvre à hauteur de </w:t>
      </w:r>
      <w:r w:rsidR="002A3357">
        <w:rPr>
          <w:rFonts w:ascii="Cambria" w:hAnsi="Cambria"/>
          <w:sz w:val="24"/>
          <w:szCs w:val="24"/>
        </w:rPr>
        <w:t>67,5</w:t>
      </w:r>
      <w:r w:rsidR="002A3357" w:rsidRPr="00E85DC1">
        <w:rPr>
          <w:rFonts w:ascii="Cambria" w:hAnsi="Cambria"/>
          <w:sz w:val="24"/>
          <w:szCs w:val="24"/>
        </w:rPr>
        <w:t xml:space="preserve">% </w:t>
      </w:r>
      <w:r w:rsidR="009E357F" w:rsidRPr="00E85DC1">
        <w:rPr>
          <w:rFonts w:ascii="Cambria" w:hAnsi="Cambria"/>
          <w:sz w:val="24"/>
          <w:szCs w:val="24"/>
        </w:rPr>
        <w:t>comme</w:t>
      </w:r>
      <w:r w:rsidRPr="00E85DC1">
        <w:rPr>
          <w:rFonts w:ascii="Cambria" w:hAnsi="Cambria"/>
          <w:sz w:val="24"/>
          <w:szCs w:val="24"/>
        </w:rPr>
        <w:t xml:space="preserve"> taux phy</w:t>
      </w:r>
      <w:r w:rsidR="00C60500" w:rsidRPr="00E85DC1">
        <w:rPr>
          <w:rFonts w:ascii="Cambria" w:hAnsi="Cambria"/>
          <w:sz w:val="24"/>
          <w:szCs w:val="24"/>
        </w:rPr>
        <w:t>sique de réalisation. Il s’agit :</w:t>
      </w:r>
    </w:p>
    <w:p w14:paraId="10EEAC31" w14:textId="03732C80" w:rsidR="003556FA" w:rsidRPr="00E85DC1" w:rsidRDefault="009E357F" w:rsidP="00667CBB">
      <w:pPr>
        <w:pStyle w:val="Paragraphedeliste"/>
        <w:numPr>
          <w:ilvl w:val="0"/>
          <w:numId w:val="33"/>
        </w:numPr>
        <w:spacing w:after="120" w:line="240" w:lineRule="auto"/>
        <w:contextualSpacing w:val="0"/>
        <w:jc w:val="both"/>
        <w:rPr>
          <w:rFonts w:ascii="Cambria" w:hAnsi="Cambria"/>
          <w:b/>
          <w:i/>
          <w:sz w:val="24"/>
          <w:szCs w:val="24"/>
        </w:rPr>
      </w:pPr>
      <w:r w:rsidRPr="00E85DC1">
        <w:rPr>
          <w:rFonts w:ascii="Cambria" w:hAnsi="Cambria"/>
          <w:b/>
          <w:i/>
          <w:sz w:val="24"/>
          <w:szCs w:val="24"/>
        </w:rPr>
        <w:t>Elaborer, divulguer les textes règl</w:t>
      </w:r>
      <w:r w:rsidR="003556FA" w:rsidRPr="00E85DC1">
        <w:rPr>
          <w:rFonts w:ascii="Cambria" w:hAnsi="Cambria"/>
          <w:b/>
          <w:i/>
          <w:sz w:val="24"/>
          <w:szCs w:val="24"/>
        </w:rPr>
        <w:t>ementaires sur l’artisanat</w:t>
      </w:r>
    </w:p>
    <w:p w14:paraId="602B23C3" w14:textId="77777777" w:rsidR="00934965" w:rsidRDefault="009E357F" w:rsidP="00667CBB">
      <w:pPr>
        <w:spacing w:after="120" w:line="240" w:lineRule="auto"/>
        <w:jc w:val="both"/>
        <w:rPr>
          <w:rFonts w:ascii="Cambria" w:hAnsi="Cambria"/>
          <w:sz w:val="24"/>
          <w:szCs w:val="24"/>
        </w:rPr>
      </w:pPr>
      <w:r w:rsidRPr="00E85DC1">
        <w:rPr>
          <w:rFonts w:ascii="Cambria" w:hAnsi="Cambria"/>
          <w:sz w:val="24"/>
          <w:szCs w:val="24"/>
        </w:rPr>
        <w:t>Trois projets de textes ont été élaborés et portent sur </w:t>
      </w:r>
      <w:r w:rsidRPr="00E85DC1">
        <w:rPr>
          <w:rFonts w:ascii="Cambria" w:hAnsi="Cambria"/>
          <w:i/>
          <w:sz w:val="24"/>
          <w:szCs w:val="24"/>
        </w:rPr>
        <w:t>:</w:t>
      </w:r>
      <w:r w:rsidRPr="00E85DC1">
        <w:rPr>
          <w:rFonts w:ascii="Cambria" w:hAnsi="Cambria"/>
          <w:sz w:val="24"/>
          <w:szCs w:val="24"/>
        </w:rPr>
        <w:t xml:space="preserve"> les conditions d’acquisition du statut de maitre artisan au Burkina Faso ; la fixation des critères de classification des artisans au Burkina Faso  et le choix du statut du conjoint de l’artisan. </w:t>
      </w:r>
    </w:p>
    <w:p w14:paraId="52521CB5" w14:textId="6E020139" w:rsidR="009E357F" w:rsidRPr="00E85DC1" w:rsidRDefault="009E357F" w:rsidP="00667CBB">
      <w:pPr>
        <w:spacing w:after="120" w:line="240" w:lineRule="auto"/>
        <w:jc w:val="both"/>
        <w:rPr>
          <w:rFonts w:ascii="Cambria" w:hAnsi="Cambria"/>
          <w:b/>
          <w:i/>
          <w:sz w:val="24"/>
          <w:szCs w:val="24"/>
          <w:highlight w:val="yellow"/>
        </w:rPr>
      </w:pPr>
      <w:r w:rsidRPr="00E85DC1">
        <w:rPr>
          <w:rFonts w:ascii="Cambria" w:hAnsi="Cambria"/>
          <w:sz w:val="24"/>
          <w:szCs w:val="24"/>
        </w:rPr>
        <w:t xml:space="preserve">L’organisation d’un atelier d’examen des dits projets de textes est en cours. </w:t>
      </w:r>
      <w:r w:rsidR="00B7578E" w:rsidRPr="00E85DC1">
        <w:rPr>
          <w:rFonts w:ascii="Cambria" w:hAnsi="Cambria"/>
          <w:sz w:val="24"/>
          <w:szCs w:val="24"/>
        </w:rPr>
        <w:t>Taux d’exécution physique 6</w:t>
      </w:r>
      <w:r w:rsidR="00934965">
        <w:rPr>
          <w:rFonts w:ascii="Cambria" w:hAnsi="Cambria"/>
          <w:sz w:val="24"/>
          <w:szCs w:val="24"/>
        </w:rPr>
        <w:t>5</w:t>
      </w:r>
      <w:r w:rsidR="00B7578E" w:rsidRPr="00E85DC1">
        <w:rPr>
          <w:rFonts w:ascii="Cambria" w:hAnsi="Cambria"/>
          <w:sz w:val="24"/>
          <w:szCs w:val="24"/>
        </w:rPr>
        <w:t>%</w:t>
      </w:r>
      <w:r w:rsidR="00934965">
        <w:rPr>
          <w:rFonts w:ascii="Cambria" w:hAnsi="Cambria"/>
          <w:sz w:val="24"/>
          <w:szCs w:val="24"/>
        </w:rPr>
        <w:t xml:space="preserve"> et le </w:t>
      </w:r>
      <w:r w:rsidR="00B7578E" w:rsidRPr="00E85DC1">
        <w:rPr>
          <w:rFonts w:ascii="Cambria" w:hAnsi="Cambria"/>
          <w:sz w:val="24"/>
          <w:szCs w:val="24"/>
        </w:rPr>
        <w:t>taux d’exécution financière 80%</w:t>
      </w:r>
      <w:r w:rsidR="000B395B">
        <w:rPr>
          <w:rFonts w:ascii="Cambria" w:hAnsi="Cambria"/>
          <w:sz w:val="24"/>
          <w:szCs w:val="24"/>
        </w:rPr>
        <w:t>.</w:t>
      </w:r>
    </w:p>
    <w:p w14:paraId="41897C27" w14:textId="5EC71E95" w:rsidR="003556FA" w:rsidRPr="00E85DC1" w:rsidRDefault="009E357F" w:rsidP="00667CBB">
      <w:pPr>
        <w:pStyle w:val="Paragraphedeliste"/>
        <w:numPr>
          <w:ilvl w:val="0"/>
          <w:numId w:val="33"/>
        </w:numPr>
        <w:spacing w:after="120" w:line="240" w:lineRule="auto"/>
        <w:contextualSpacing w:val="0"/>
        <w:jc w:val="both"/>
        <w:rPr>
          <w:rFonts w:ascii="Cambria" w:hAnsi="Cambria"/>
          <w:b/>
          <w:i/>
          <w:sz w:val="24"/>
          <w:szCs w:val="24"/>
        </w:rPr>
      </w:pPr>
      <w:r w:rsidRPr="00E85DC1">
        <w:rPr>
          <w:rFonts w:ascii="Cambria" w:hAnsi="Cambria"/>
          <w:b/>
          <w:i/>
          <w:sz w:val="24"/>
          <w:szCs w:val="24"/>
        </w:rPr>
        <w:t>R</w:t>
      </w:r>
      <w:r w:rsidR="003556FA" w:rsidRPr="00E85DC1">
        <w:rPr>
          <w:rFonts w:ascii="Cambria" w:hAnsi="Cambria"/>
          <w:b/>
          <w:i/>
          <w:sz w:val="24"/>
          <w:szCs w:val="24"/>
        </w:rPr>
        <w:t>elire les textes de la CMA-BF </w:t>
      </w:r>
    </w:p>
    <w:p w14:paraId="71526E97" w14:textId="77777777" w:rsidR="00934965" w:rsidRDefault="009E357F" w:rsidP="00667CBB">
      <w:pPr>
        <w:autoSpaceDE w:val="0"/>
        <w:autoSpaceDN w:val="0"/>
        <w:spacing w:after="120" w:line="240" w:lineRule="auto"/>
        <w:jc w:val="both"/>
        <w:rPr>
          <w:rFonts w:ascii="Cambria" w:hAnsi="Cambria"/>
          <w:sz w:val="24"/>
          <w:szCs w:val="24"/>
        </w:rPr>
      </w:pPr>
      <w:r w:rsidRPr="00E85DC1">
        <w:rPr>
          <w:rFonts w:ascii="Cambria" w:hAnsi="Cambria"/>
          <w:sz w:val="24"/>
          <w:szCs w:val="24"/>
        </w:rPr>
        <w:t xml:space="preserve">Quatre (04) ateliers d’information et de sensibilisation sur les projets de textes portant sur le statut et le régime électoral de la CMA-BF ont été organisés dans quatre localités à savoir : Bobo-Dioulasso, Tenkodogo, Ouahigouya et Koudougou. Ces ateliers avaient également pour objectif de recueillir les observations des artisans sur lesdits projets de textes. </w:t>
      </w:r>
    </w:p>
    <w:p w14:paraId="28C94121" w14:textId="5069D7F4" w:rsidR="00934965" w:rsidRDefault="00934965" w:rsidP="00667CBB">
      <w:pPr>
        <w:autoSpaceDE w:val="0"/>
        <w:autoSpaceDN w:val="0"/>
        <w:spacing w:after="120" w:line="240" w:lineRule="auto"/>
        <w:jc w:val="both"/>
        <w:rPr>
          <w:rFonts w:ascii="Cambria" w:hAnsi="Cambria"/>
          <w:sz w:val="24"/>
          <w:szCs w:val="24"/>
        </w:rPr>
      </w:pPr>
      <w:r>
        <w:rPr>
          <w:rFonts w:ascii="Cambria" w:hAnsi="Cambria"/>
          <w:sz w:val="24"/>
          <w:szCs w:val="24"/>
        </w:rPr>
        <w:t xml:space="preserve">Le reste de l’année 2018 verra </w:t>
      </w:r>
      <w:r w:rsidRPr="00137F67">
        <w:rPr>
          <w:rFonts w:ascii="Cambria" w:hAnsi="Cambria"/>
          <w:sz w:val="24"/>
          <w:szCs w:val="24"/>
        </w:rPr>
        <w:t>l’organisation d’un atelier à Ouagadougou au terme duquel les projets de textes seront soumis pour adoption en Conseil des Ministres</w:t>
      </w:r>
      <w:r>
        <w:rPr>
          <w:rFonts w:ascii="Cambria" w:hAnsi="Cambria"/>
          <w:sz w:val="24"/>
          <w:szCs w:val="24"/>
        </w:rPr>
        <w:t>.</w:t>
      </w:r>
    </w:p>
    <w:p w14:paraId="657936F7" w14:textId="0AB45717" w:rsidR="00B7578E" w:rsidRPr="006E07F5" w:rsidRDefault="00B7578E" w:rsidP="00667CBB">
      <w:pPr>
        <w:autoSpaceDE w:val="0"/>
        <w:autoSpaceDN w:val="0"/>
        <w:spacing w:after="120" w:line="240" w:lineRule="auto"/>
        <w:jc w:val="both"/>
        <w:rPr>
          <w:rFonts w:ascii="Cambria" w:hAnsi="Cambria"/>
          <w:sz w:val="24"/>
          <w:szCs w:val="24"/>
        </w:rPr>
      </w:pPr>
      <w:r w:rsidRPr="00E85DC1">
        <w:rPr>
          <w:rFonts w:ascii="Cambria" w:hAnsi="Cambria"/>
          <w:sz w:val="24"/>
          <w:szCs w:val="24"/>
        </w:rPr>
        <w:t xml:space="preserve">Le taux d’exécution physique est de </w:t>
      </w:r>
      <w:r w:rsidR="00934965">
        <w:rPr>
          <w:rFonts w:ascii="Cambria" w:hAnsi="Cambria"/>
          <w:sz w:val="24"/>
          <w:szCs w:val="24"/>
        </w:rPr>
        <w:t>7</w:t>
      </w:r>
      <w:r w:rsidRPr="00E85DC1">
        <w:rPr>
          <w:rFonts w:ascii="Cambria" w:hAnsi="Cambria"/>
          <w:sz w:val="24"/>
          <w:szCs w:val="24"/>
        </w:rPr>
        <w:t>0% et le taux d’exécution financière est de 86,66%.</w:t>
      </w:r>
    </w:p>
    <w:p w14:paraId="2B2BE514" w14:textId="77777777" w:rsidR="00270A6F" w:rsidRDefault="00270A6F" w:rsidP="00667CBB">
      <w:pPr>
        <w:spacing w:after="120" w:line="240" w:lineRule="auto"/>
        <w:jc w:val="both"/>
        <w:rPr>
          <w:rFonts w:ascii="Cambria" w:eastAsia="Times New Roman" w:hAnsi="Cambria" w:cs="Times New Roman"/>
          <w:sz w:val="24"/>
          <w:szCs w:val="24"/>
          <w:lang w:eastAsia="fr-FR"/>
        </w:rPr>
      </w:pPr>
    </w:p>
    <w:p w14:paraId="5FE4902B" w14:textId="4A814274" w:rsidR="00975521" w:rsidRDefault="00933838"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Concernant </w:t>
      </w:r>
      <w:r w:rsidR="0025061D" w:rsidRPr="00E85DC1">
        <w:rPr>
          <w:rFonts w:ascii="Cambria" w:eastAsia="Times New Roman" w:hAnsi="Cambria" w:cs="Times New Roman"/>
          <w:sz w:val="24"/>
          <w:szCs w:val="24"/>
          <w:lang w:eastAsia="fr-FR"/>
        </w:rPr>
        <w:t xml:space="preserve">le second produit </w:t>
      </w:r>
      <w:r w:rsidR="0025061D" w:rsidRPr="00911387">
        <w:rPr>
          <w:rFonts w:ascii="Cambria" w:eastAsia="Times New Roman" w:hAnsi="Cambria" w:cs="Times New Roman"/>
          <w:b/>
          <w:sz w:val="24"/>
          <w:szCs w:val="24"/>
          <w:lang w:eastAsia="fr-FR"/>
        </w:rPr>
        <w:t>« </w:t>
      </w:r>
      <w:r w:rsidRPr="00911387">
        <w:rPr>
          <w:rFonts w:ascii="Cambria" w:eastAsia="Times New Roman" w:hAnsi="Cambria" w:cs="Times New Roman"/>
          <w:b/>
          <w:sz w:val="24"/>
          <w:szCs w:val="24"/>
          <w:lang w:eastAsia="fr-FR"/>
        </w:rPr>
        <w:t>l’amélioration  de l’offre de formation et de perfectionnement des acteurs du secteur</w:t>
      </w:r>
      <w:r w:rsidR="0025061D" w:rsidRPr="00911387">
        <w:rPr>
          <w:rFonts w:ascii="Cambria" w:eastAsia="Times New Roman" w:hAnsi="Cambria" w:cs="Times New Roman"/>
          <w:b/>
          <w:sz w:val="24"/>
          <w:szCs w:val="24"/>
          <w:lang w:eastAsia="fr-FR"/>
        </w:rPr>
        <w:t> »</w:t>
      </w:r>
      <w:r w:rsidRPr="00911387">
        <w:rPr>
          <w:rFonts w:ascii="Cambria" w:eastAsia="Times New Roman" w:hAnsi="Cambria" w:cs="Times New Roman"/>
          <w:b/>
          <w:sz w:val="24"/>
          <w:szCs w:val="24"/>
          <w:lang w:eastAsia="fr-FR"/>
        </w:rPr>
        <w:t>,</w:t>
      </w:r>
      <w:r w:rsidRPr="00E85DC1">
        <w:rPr>
          <w:rFonts w:ascii="Cambria" w:eastAsia="Times New Roman" w:hAnsi="Cambria" w:cs="Times New Roman"/>
          <w:sz w:val="24"/>
          <w:szCs w:val="24"/>
          <w:lang w:eastAsia="fr-FR"/>
        </w:rPr>
        <w:t xml:space="preserve"> le taux physique de réalisation </w:t>
      </w:r>
      <w:r w:rsidR="003556FA" w:rsidRPr="00E85DC1">
        <w:rPr>
          <w:rFonts w:ascii="Cambria" w:eastAsia="Times New Roman" w:hAnsi="Cambria" w:cs="Times New Roman"/>
          <w:sz w:val="24"/>
          <w:szCs w:val="24"/>
          <w:lang w:eastAsia="fr-FR"/>
        </w:rPr>
        <w:t>est</w:t>
      </w:r>
      <w:r w:rsidRPr="00E85DC1">
        <w:rPr>
          <w:rFonts w:ascii="Cambria" w:eastAsia="Times New Roman" w:hAnsi="Cambria" w:cs="Times New Roman"/>
          <w:sz w:val="24"/>
          <w:szCs w:val="24"/>
          <w:lang w:eastAsia="fr-FR"/>
        </w:rPr>
        <w:t xml:space="preserve"> de</w:t>
      </w:r>
      <w:r w:rsidR="00DD5AF4">
        <w:rPr>
          <w:rFonts w:ascii="Cambria" w:eastAsia="Times New Roman" w:hAnsi="Cambria" w:cs="Times New Roman"/>
          <w:sz w:val="24"/>
          <w:szCs w:val="24"/>
          <w:lang w:eastAsia="fr-FR"/>
        </w:rPr>
        <w:t xml:space="preserve"> 40</w:t>
      </w:r>
      <w:r w:rsidRPr="00E85DC1">
        <w:rPr>
          <w:rFonts w:ascii="Cambria" w:eastAsia="Times New Roman" w:hAnsi="Cambria" w:cs="Times New Roman"/>
          <w:sz w:val="24"/>
          <w:szCs w:val="24"/>
          <w:lang w:eastAsia="fr-FR"/>
        </w:rPr>
        <w:t>%. Ce taux a été possible grâce à la réalisation de</w:t>
      </w:r>
      <w:r w:rsidR="0025061D" w:rsidRPr="00E85DC1">
        <w:rPr>
          <w:rFonts w:ascii="Cambria" w:eastAsia="Times New Roman" w:hAnsi="Cambria" w:cs="Times New Roman"/>
          <w:sz w:val="24"/>
          <w:szCs w:val="24"/>
          <w:lang w:eastAsia="fr-FR"/>
        </w:rPr>
        <w:t>s actions suivantes</w:t>
      </w:r>
      <w:r w:rsidR="002A3357">
        <w:rPr>
          <w:rFonts w:ascii="Cambria" w:eastAsia="Times New Roman" w:hAnsi="Cambria" w:cs="Times New Roman"/>
          <w:sz w:val="24"/>
          <w:szCs w:val="24"/>
          <w:lang w:eastAsia="fr-FR"/>
        </w:rPr>
        <w:t> :</w:t>
      </w:r>
      <w:r w:rsidRPr="00E85DC1">
        <w:rPr>
          <w:rFonts w:ascii="Cambria" w:eastAsia="Times New Roman" w:hAnsi="Cambria" w:cs="Times New Roman"/>
          <w:sz w:val="24"/>
          <w:szCs w:val="24"/>
          <w:lang w:eastAsia="fr-FR"/>
        </w:rPr>
        <w:t xml:space="preserve"> </w:t>
      </w:r>
    </w:p>
    <w:p w14:paraId="5161A1C9" w14:textId="77777777" w:rsidR="00615438" w:rsidRPr="00E85DC1" w:rsidRDefault="00615438" w:rsidP="00667CBB">
      <w:pPr>
        <w:spacing w:after="120" w:line="240" w:lineRule="auto"/>
        <w:jc w:val="both"/>
        <w:rPr>
          <w:rFonts w:ascii="Cambria" w:eastAsia="Times New Roman" w:hAnsi="Cambria" w:cs="Times New Roman"/>
          <w:sz w:val="24"/>
          <w:szCs w:val="24"/>
          <w:lang w:eastAsia="fr-FR"/>
        </w:rPr>
      </w:pPr>
    </w:p>
    <w:p w14:paraId="32ADA33C" w14:textId="67A94849" w:rsidR="003556FA" w:rsidRPr="00E85DC1" w:rsidRDefault="00B7578E" w:rsidP="00667CBB">
      <w:pPr>
        <w:pStyle w:val="Paragraphedeliste"/>
        <w:numPr>
          <w:ilvl w:val="0"/>
          <w:numId w:val="33"/>
        </w:numPr>
        <w:spacing w:after="120" w:line="240" w:lineRule="auto"/>
        <w:contextualSpacing w:val="0"/>
        <w:jc w:val="both"/>
        <w:rPr>
          <w:rFonts w:ascii="Cambria" w:hAnsi="Cambria"/>
          <w:b/>
          <w:i/>
          <w:sz w:val="24"/>
          <w:szCs w:val="24"/>
        </w:rPr>
      </w:pPr>
      <w:r w:rsidRPr="00E85DC1">
        <w:rPr>
          <w:rFonts w:ascii="Cambria" w:hAnsi="Cambria"/>
          <w:b/>
          <w:i/>
          <w:sz w:val="24"/>
          <w:szCs w:val="24"/>
        </w:rPr>
        <w:t>Réaliser l’étude de faisabilité pour la mise en place des centres de référence de</w:t>
      </w:r>
      <w:r w:rsidR="003556FA" w:rsidRPr="00E85DC1">
        <w:rPr>
          <w:rFonts w:ascii="Cambria" w:hAnsi="Cambria"/>
          <w:b/>
          <w:i/>
          <w:sz w:val="24"/>
          <w:szCs w:val="24"/>
        </w:rPr>
        <w:t xml:space="preserve"> l’artisanat </w:t>
      </w:r>
    </w:p>
    <w:p w14:paraId="5D6E736A" w14:textId="77777777" w:rsidR="0048532B" w:rsidRDefault="003556FA" w:rsidP="00667CBB">
      <w:pPr>
        <w:autoSpaceDE w:val="0"/>
        <w:autoSpaceDN w:val="0"/>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w:t>
      </w:r>
      <w:r w:rsidR="009E357F" w:rsidRPr="00E85DC1">
        <w:rPr>
          <w:rFonts w:ascii="Cambria" w:eastAsia="Times New Roman" w:hAnsi="Cambria" w:cs="Times New Roman"/>
          <w:sz w:val="24"/>
          <w:szCs w:val="24"/>
          <w:lang w:eastAsia="fr-FR"/>
        </w:rPr>
        <w:t>e processus de recrutement du consultant a été bouclé et il a démarré le 17 mai 2018 sa mission pour un délai d’exécution de trois (03) mois. L’étude devra permettre de disposer des coûts de réalisation des infrastructures ; des plans architecturaux des infrastructures ; du modèle financier ; des évaluations des impacts environnementaux  et des modes de gestions adaptés.</w:t>
      </w:r>
      <w:r w:rsidR="00933838" w:rsidRPr="00E85DC1">
        <w:rPr>
          <w:rFonts w:ascii="Cambria" w:eastAsia="Times New Roman" w:hAnsi="Cambria" w:cs="Times New Roman"/>
          <w:sz w:val="24"/>
          <w:szCs w:val="24"/>
          <w:lang w:eastAsia="fr-FR"/>
        </w:rPr>
        <w:t xml:space="preserve"> </w:t>
      </w:r>
      <w:r w:rsidR="00B7578E" w:rsidRPr="00E85DC1">
        <w:rPr>
          <w:rFonts w:ascii="Cambria" w:eastAsia="Times New Roman" w:hAnsi="Cambria" w:cs="Times New Roman"/>
          <w:sz w:val="24"/>
          <w:szCs w:val="24"/>
          <w:lang w:eastAsia="fr-FR"/>
        </w:rPr>
        <w:t xml:space="preserve"> </w:t>
      </w:r>
    </w:p>
    <w:p w14:paraId="38224F55" w14:textId="36CF21D7" w:rsidR="0048532B" w:rsidRDefault="0048532B" w:rsidP="00667CBB">
      <w:pPr>
        <w:autoSpaceDE w:val="0"/>
        <w:autoSpaceDN w:val="0"/>
        <w:spacing w:after="120" w:line="240" w:lineRule="auto"/>
        <w:jc w:val="both"/>
        <w:rPr>
          <w:rFonts w:ascii="Cambria" w:eastAsia="Times New Roman" w:hAnsi="Cambria" w:cs="Times New Roman"/>
          <w:sz w:val="24"/>
          <w:szCs w:val="24"/>
          <w:lang w:eastAsia="fr-FR"/>
        </w:rPr>
      </w:pPr>
      <w:r>
        <w:rPr>
          <w:rFonts w:ascii="Cambria" w:eastAsia="Times New Roman" w:hAnsi="Cambria" w:cs="Times New Roman"/>
          <w:sz w:val="24"/>
          <w:szCs w:val="24"/>
          <w:lang w:eastAsia="fr-FR"/>
        </w:rPr>
        <w:t>Le reste du processus pour le second semestre est la poursuite de l’étude et la validation du rapport.</w:t>
      </w:r>
    </w:p>
    <w:p w14:paraId="1523EA29" w14:textId="60E8B35F" w:rsidR="00DF0B13" w:rsidRPr="00E85DC1" w:rsidRDefault="00B7578E" w:rsidP="00667CBB">
      <w:pPr>
        <w:autoSpaceDE w:val="0"/>
        <w:autoSpaceDN w:val="0"/>
        <w:spacing w:after="120" w:line="240" w:lineRule="auto"/>
        <w:jc w:val="both"/>
        <w:rPr>
          <w:rFonts w:ascii="Cambria" w:hAnsi="Cambria"/>
          <w:b/>
          <w:i/>
          <w:sz w:val="24"/>
          <w:szCs w:val="24"/>
          <w:lang w:eastAsia="fr-FR"/>
        </w:rPr>
      </w:pPr>
      <w:r w:rsidRPr="00E85DC1">
        <w:rPr>
          <w:rFonts w:ascii="Cambria" w:eastAsia="Times New Roman" w:hAnsi="Cambria"/>
          <w:sz w:val="24"/>
          <w:szCs w:val="24"/>
          <w:lang w:eastAsia="fr-FR"/>
        </w:rPr>
        <w:t xml:space="preserve">Le taux d’exécution physique est de </w:t>
      </w:r>
      <w:r w:rsidR="0048532B">
        <w:rPr>
          <w:rFonts w:ascii="Cambria" w:eastAsia="Times New Roman" w:hAnsi="Cambria"/>
          <w:sz w:val="24"/>
          <w:szCs w:val="24"/>
          <w:lang w:eastAsia="fr-FR"/>
        </w:rPr>
        <w:t>3</w:t>
      </w:r>
      <w:r w:rsidRPr="00E85DC1">
        <w:rPr>
          <w:rFonts w:ascii="Cambria" w:eastAsia="Times New Roman" w:hAnsi="Cambria"/>
          <w:sz w:val="24"/>
          <w:szCs w:val="24"/>
          <w:lang w:eastAsia="fr-FR"/>
        </w:rPr>
        <w:t xml:space="preserve">0% et </w:t>
      </w:r>
      <w:r w:rsidRPr="00137F67">
        <w:rPr>
          <w:rFonts w:ascii="Cambria" w:eastAsia="Times New Roman" w:hAnsi="Cambria"/>
          <w:sz w:val="24"/>
          <w:szCs w:val="24"/>
          <w:lang w:eastAsia="fr-FR"/>
        </w:rPr>
        <w:t>le taux d’exécution financière est d</w:t>
      </w:r>
      <w:r w:rsidR="0048532B">
        <w:rPr>
          <w:rFonts w:ascii="Cambria" w:eastAsia="Times New Roman" w:hAnsi="Cambria"/>
          <w:sz w:val="24"/>
          <w:szCs w:val="24"/>
          <w:lang w:eastAsia="fr-FR"/>
        </w:rPr>
        <w:t>e 20%.</w:t>
      </w:r>
    </w:p>
    <w:p w14:paraId="3E27B746" w14:textId="437DC361" w:rsidR="003556FA" w:rsidRPr="00E85DC1" w:rsidRDefault="003556FA" w:rsidP="00667CBB">
      <w:pPr>
        <w:pStyle w:val="Paragraphedeliste"/>
        <w:numPr>
          <w:ilvl w:val="0"/>
          <w:numId w:val="33"/>
        </w:numPr>
        <w:spacing w:after="120" w:line="240" w:lineRule="auto"/>
        <w:contextualSpacing w:val="0"/>
        <w:jc w:val="both"/>
        <w:rPr>
          <w:rFonts w:ascii="Cambria" w:hAnsi="Cambria"/>
          <w:b/>
          <w:i/>
          <w:sz w:val="24"/>
          <w:szCs w:val="24"/>
        </w:rPr>
      </w:pPr>
      <w:r w:rsidRPr="00E85DC1">
        <w:rPr>
          <w:rFonts w:ascii="Cambria" w:hAnsi="Cambria"/>
          <w:b/>
          <w:i/>
          <w:sz w:val="24"/>
          <w:szCs w:val="24"/>
        </w:rPr>
        <w:t>Réaliser l’étude de faisabilité</w:t>
      </w:r>
      <w:r w:rsidR="00933838" w:rsidRPr="00E85DC1">
        <w:rPr>
          <w:rFonts w:ascii="Cambria" w:hAnsi="Cambria"/>
          <w:b/>
          <w:i/>
          <w:sz w:val="24"/>
          <w:szCs w:val="24"/>
        </w:rPr>
        <w:t xml:space="preserve"> </w:t>
      </w:r>
      <w:r w:rsidR="0048532B">
        <w:rPr>
          <w:rFonts w:ascii="Cambria" w:hAnsi="Cambria"/>
          <w:b/>
          <w:i/>
          <w:sz w:val="24"/>
          <w:szCs w:val="24"/>
        </w:rPr>
        <w:t xml:space="preserve">pour </w:t>
      </w:r>
      <w:r w:rsidR="00933838" w:rsidRPr="00E85DC1">
        <w:rPr>
          <w:rFonts w:ascii="Cambria" w:hAnsi="Cambria"/>
          <w:b/>
          <w:i/>
          <w:sz w:val="24"/>
          <w:szCs w:val="24"/>
        </w:rPr>
        <w:t>la mise en place des zones d’activités artisanales spécia</w:t>
      </w:r>
      <w:r w:rsidRPr="00E85DC1">
        <w:rPr>
          <w:rFonts w:ascii="Cambria" w:hAnsi="Cambria"/>
          <w:b/>
          <w:i/>
          <w:sz w:val="24"/>
          <w:szCs w:val="24"/>
        </w:rPr>
        <w:t xml:space="preserve">lisées (ZACAS) </w:t>
      </w:r>
    </w:p>
    <w:p w14:paraId="0177AE6F" w14:textId="74E136F5" w:rsidR="00A605E7" w:rsidRPr="00137F67" w:rsidRDefault="00A605E7" w:rsidP="00667CBB">
      <w:pPr>
        <w:autoSpaceDE w:val="0"/>
        <w:autoSpaceDN w:val="0"/>
        <w:spacing w:after="120" w:line="240" w:lineRule="auto"/>
        <w:jc w:val="both"/>
        <w:rPr>
          <w:rFonts w:ascii="Cambria" w:hAnsi="Cambria"/>
          <w:sz w:val="24"/>
          <w:szCs w:val="24"/>
        </w:rPr>
      </w:pPr>
      <w:r w:rsidRPr="00137F67">
        <w:rPr>
          <w:rFonts w:ascii="Cambria" w:hAnsi="Cambria"/>
          <w:sz w:val="24"/>
          <w:szCs w:val="24"/>
        </w:rPr>
        <w:t xml:space="preserve">Dans le cadre de la mise en œuvre de cette activité, un cabinet d’étude a été recruté </w:t>
      </w:r>
      <w:r>
        <w:rPr>
          <w:rFonts w:ascii="Cambria" w:hAnsi="Cambria"/>
          <w:sz w:val="24"/>
          <w:szCs w:val="24"/>
        </w:rPr>
        <w:t>et les travaux de l’étude sont en cours.</w:t>
      </w:r>
      <w:r w:rsidRPr="00137F67">
        <w:rPr>
          <w:rFonts w:ascii="Cambria" w:hAnsi="Cambria"/>
          <w:sz w:val="24"/>
          <w:szCs w:val="24"/>
        </w:rPr>
        <w:t xml:space="preserve"> </w:t>
      </w:r>
    </w:p>
    <w:p w14:paraId="0C5898D0" w14:textId="3F7C0491" w:rsidR="00A605E7" w:rsidRPr="00137F67" w:rsidRDefault="00A605E7" w:rsidP="00667CBB">
      <w:pPr>
        <w:autoSpaceDE w:val="0"/>
        <w:autoSpaceDN w:val="0"/>
        <w:spacing w:after="120" w:line="240" w:lineRule="auto"/>
        <w:jc w:val="both"/>
        <w:rPr>
          <w:rFonts w:ascii="Cambria" w:hAnsi="Cambria"/>
          <w:sz w:val="24"/>
          <w:szCs w:val="24"/>
        </w:rPr>
      </w:pPr>
      <w:r w:rsidRPr="00137F67">
        <w:rPr>
          <w:rFonts w:ascii="Cambria" w:hAnsi="Cambria"/>
          <w:sz w:val="24"/>
          <w:szCs w:val="24"/>
        </w:rPr>
        <w:t>L</w:t>
      </w:r>
      <w:r>
        <w:rPr>
          <w:rFonts w:ascii="Cambria" w:hAnsi="Cambria"/>
          <w:sz w:val="24"/>
          <w:szCs w:val="24"/>
        </w:rPr>
        <w:t>e rapport de l’étude de faisabilité est attendu au cours du</w:t>
      </w:r>
      <w:r w:rsidRPr="00137F67">
        <w:rPr>
          <w:rFonts w:ascii="Cambria" w:hAnsi="Cambria"/>
          <w:sz w:val="24"/>
          <w:szCs w:val="24"/>
        </w:rPr>
        <w:t xml:space="preserve"> second semestre de l’année 2018. </w:t>
      </w:r>
    </w:p>
    <w:p w14:paraId="5E161122" w14:textId="4ABD38A7" w:rsidR="00933838" w:rsidRDefault="00A605E7" w:rsidP="00667CBB">
      <w:pPr>
        <w:autoSpaceDE w:val="0"/>
        <w:autoSpaceDN w:val="0"/>
        <w:spacing w:after="120" w:line="240" w:lineRule="auto"/>
        <w:jc w:val="both"/>
        <w:rPr>
          <w:rFonts w:ascii="Cambria" w:hAnsi="Cambria"/>
          <w:sz w:val="24"/>
          <w:szCs w:val="24"/>
        </w:rPr>
      </w:pPr>
      <w:r w:rsidRPr="00137F67">
        <w:rPr>
          <w:rFonts w:ascii="Cambria" w:hAnsi="Cambria"/>
          <w:sz w:val="24"/>
          <w:szCs w:val="24"/>
        </w:rPr>
        <w:t>Le taux d’exécution physique est de 50%  et le taux d’exécution financière est de 50%.</w:t>
      </w:r>
    </w:p>
    <w:p w14:paraId="71C19988" w14:textId="77777777" w:rsidR="00270A6F" w:rsidRPr="006E07F5" w:rsidRDefault="00270A6F" w:rsidP="00667CBB">
      <w:pPr>
        <w:autoSpaceDE w:val="0"/>
        <w:autoSpaceDN w:val="0"/>
        <w:spacing w:after="120" w:line="240" w:lineRule="auto"/>
        <w:jc w:val="both"/>
        <w:rPr>
          <w:rFonts w:ascii="Cambria" w:eastAsia="Times New Roman" w:hAnsi="Cambria"/>
          <w:sz w:val="24"/>
          <w:szCs w:val="24"/>
          <w:lang w:eastAsia="fr-FR"/>
        </w:rPr>
      </w:pPr>
    </w:p>
    <w:p w14:paraId="58334565" w14:textId="73BF77C1" w:rsidR="006E07F5" w:rsidRPr="00E85DC1" w:rsidRDefault="00615438" w:rsidP="00667CBB">
      <w:pPr>
        <w:spacing w:after="120" w:line="240" w:lineRule="auto"/>
        <w:jc w:val="both"/>
        <w:rPr>
          <w:rFonts w:ascii="Cambria" w:hAnsi="Cambria"/>
          <w:sz w:val="24"/>
          <w:szCs w:val="24"/>
        </w:rPr>
      </w:pPr>
      <w:r>
        <w:rPr>
          <w:rFonts w:ascii="Cambria" w:hAnsi="Cambria"/>
          <w:sz w:val="24"/>
          <w:szCs w:val="24"/>
        </w:rPr>
        <w:lastRenderedPageBreak/>
        <w:t>Pour ce qui est du</w:t>
      </w:r>
      <w:r w:rsidR="00933838" w:rsidRPr="00E85DC1">
        <w:rPr>
          <w:rFonts w:ascii="Cambria" w:hAnsi="Cambria"/>
          <w:sz w:val="24"/>
          <w:szCs w:val="24"/>
        </w:rPr>
        <w:t xml:space="preserve"> </w:t>
      </w:r>
      <w:r w:rsidR="00933838" w:rsidRPr="00911387">
        <w:rPr>
          <w:rFonts w:ascii="Cambria" w:hAnsi="Cambria"/>
          <w:sz w:val="24"/>
          <w:szCs w:val="24"/>
        </w:rPr>
        <w:t xml:space="preserve">dernier produit, </w:t>
      </w:r>
      <w:r w:rsidRPr="00911387">
        <w:rPr>
          <w:rFonts w:ascii="Cambria" w:hAnsi="Cambria"/>
          <w:sz w:val="24"/>
          <w:szCs w:val="24"/>
        </w:rPr>
        <w:t>i</w:t>
      </w:r>
      <w:r w:rsidR="00933838" w:rsidRPr="00911387">
        <w:rPr>
          <w:rFonts w:ascii="Cambria" w:hAnsi="Cambria"/>
          <w:sz w:val="24"/>
          <w:szCs w:val="24"/>
        </w:rPr>
        <w:t>l s’agissait principalement</w:t>
      </w:r>
      <w:r w:rsidR="00933838" w:rsidRPr="00270A6F">
        <w:rPr>
          <w:rFonts w:ascii="Cambria" w:hAnsi="Cambria"/>
          <w:sz w:val="24"/>
          <w:szCs w:val="24"/>
        </w:rPr>
        <w:t xml:space="preserve"> de</w:t>
      </w:r>
      <w:r w:rsidR="00933838" w:rsidRPr="00E85DC1">
        <w:rPr>
          <w:rFonts w:ascii="Cambria" w:hAnsi="Cambria"/>
          <w:sz w:val="24"/>
          <w:szCs w:val="24"/>
        </w:rPr>
        <w:t xml:space="preserve"> </w:t>
      </w:r>
      <w:r w:rsidR="00933838" w:rsidRPr="00615438">
        <w:rPr>
          <w:rFonts w:ascii="Cambria" w:hAnsi="Cambria"/>
          <w:b/>
          <w:sz w:val="24"/>
          <w:szCs w:val="24"/>
        </w:rPr>
        <w:t>mettre en œuvre des actions de promotion et de commercialisation des produits de l’artisanat</w:t>
      </w:r>
      <w:r w:rsidR="00933838" w:rsidRPr="00E85DC1">
        <w:rPr>
          <w:rFonts w:ascii="Cambria" w:hAnsi="Cambria"/>
          <w:sz w:val="24"/>
          <w:szCs w:val="24"/>
        </w:rPr>
        <w:t xml:space="preserve">. </w:t>
      </w:r>
      <w:r w:rsidR="00DD5AF4">
        <w:rPr>
          <w:rFonts w:ascii="Cambria" w:hAnsi="Cambria"/>
          <w:sz w:val="24"/>
          <w:szCs w:val="24"/>
        </w:rPr>
        <w:t xml:space="preserve">Au 30 juin 2018, le produit a enregistré un taux d’exécution physique moyenne de  61,38%. </w:t>
      </w:r>
      <w:r w:rsidR="00933838" w:rsidRPr="00E85DC1">
        <w:rPr>
          <w:rFonts w:ascii="Cambria" w:hAnsi="Cambria"/>
          <w:sz w:val="24"/>
          <w:szCs w:val="24"/>
        </w:rPr>
        <w:t xml:space="preserve">A cet effet, </w:t>
      </w:r>
      <w:r w:rsidR="00001BD9" w:rsidRPr="00E85DC1">
        <w:rPr>
          <w:rFonts w:ascii="Cambria" w:hAnsi="Cambria"/>
          <w:sz w:val="24"/>
          <w:szCs w:val="24"/>
        </w:rPr>
        <w:t>les</w:t>
      </w:r>
      <w:r w:rsidR="00933838" w:rsidRPr="00E85DC1">
        <w:rPr>
          <w:rFonts w:ascii="Cambria" w:hAnsi="Cambria"/>
          <w:sz w:val="24"/>
          <w:szCs w:val="24"/>
        </w:rPr>
        <w:t xml:space="preserve"> actions </w:t>
      </w:r>
      <w:r w:rsidR="00001BD9" w:rsidRPr="00E85DC1">
        <w:rPr>
          <w:rFonts w:ascii="Cambria" w:hAnsi="Cambria"/>
          <w:sz w:val="24"/>
          <w:szCs w:val="24"/>
        </w:rPr>
        <w:t>suivantes ont été menées :</w:t>
      </w:r>
      <w:r w:rsidR="00933838" w:rsidRPr="00E85DC1">
        <w:rPr>
          <w:rFonts w:ascii="Cambria" w:hAnsi="Cambria"/>
          <w:sz w:val="24"/>
          <w:szCs w:val="24"/>
        </w:rPr>
        <w:t xml:space="preserve"> </w:t>
      </w:r>
    </w:p>
    <w:p w14:paraId="11F1D7DC" w14:textId="3016AC14" w:rsidR="00AF3AD8" w:rsidRPr="00E85DC1" w:rsidRDefault="00001BD9" w:rsidP="00667CBB">
      <w:pPr>
        <w:pStyle w:val="Paragraphedeliste"/>
        <w:numPr>
          <w:ilvl w:val="0"/>
          <w:numId w:val="33"/>
        </w:numPr>
        <w:spacing w:after="120" w:line="240" w:lineRule="auto"/>
        <w:contextualSpacing w:val="0"/>
        <w:jc w:val="both"/>
        <w:rPr>
          <w:rFonts w:ascii="Cambria" w:hAnsi="Cambria"/>
          <w:b/>
          <w:i/>
          <w:sz w:val="24"/>
          <w:szCs w:val="24"/>
        </w:rPr>
      </w:pPr>
      <w:r w:rsidRPr="00E85DC1">
        <w:rPr>
          <w:rFonts w:ascii="Cambria" w:hAnsi="Cambria"/>
          <w:b/>
          <w:i/>
          <w:sz w:val="24"/>
          <w:szCs w:val="24"/>
        </w:rPr>
        <w:t>Poursuivre la construction et l’équipement du Village Art</w:t>
      </w:r>
      <w:r w:rsidR="00AF3AD8" w:rsidRPr="00E85DC1">
        <w:rPr>
          <w:rFonts w:ascii="Cambria" w:hAnsi="Cambria"/>
          <w:b/>
          <w:i/>
          <w:sz w:val="24"/>
          <w:szCs w:val="24"/>
        </w:rPr>
        <w:t>isanal de Bobo-Dioulasso (VAB) </w:t>
      </w:r>
    </w:p>
    <w:p w14:paraId="15C79FA0" w14:textId="45614D7D" w:rsidR="0051650F" w:rsidRDefault="0051650F" w:rsidP="00667CBB">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Les travaux de construction de la 2</w:t>
      </w:r>
      <w:r w:rsidRPr="00137F67">
        <w:rPr>
          <w:rFonts w:ascii="Cambria" w:eastAsia="Times New Roman" w:hAnsi="Cambria"/>
          <w:sz w:val="24"/>
          <w:szCs w:val="24"/>
          <w:vertAlign w:val="superscript"/>
          <w:lang w:eastAsia="fr-FR"/>
        </w:rPr>
        <w:t>ème</w:t>
      </w:r>
      <w:r>
        <w:rPr>
          <w:rFonts w:ascii="Cambria" w:eastAsia="Times New Roman" w:hAnsi="Cambria"/>
          <w:sz w:val="24"/>
          <w:szCs w:val="24"/>
          <w:lang w:eastAsia="fr-FR"/>
        </w:rPr>
        <w:t xml:space="preserve"> phase du VAB ont démarré et se poursuivent. Des rencontres de suivi des travaux se tiennent régulièrement sur le site. Par ailleurs, des actions sont entreprises pour rendre fonctionnel le premier bloc réalisé en 2017. </w:t>
      </w:r>
    </w:p>
    <w:p w14:paraId="5C2B1860" w14:textId="77777777" w:rsidR="0051650F" w:rsidRDefault="0051650F" w:rsidP="00667CBB">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Le second semestre sera consacré à la poursuite de la construction de la deuxième phase.</w:t>
      </w:r>
    </w:p>
    <w:p w14:paraId="13C80B37" w14:textId="5DF5CC56" w:rsidR="00A605E7" w:rsidRDefault="0051650F" w:rsidP="00667CBB">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La principale difficulté a été l’installation tardive des entreprises sur le site malgré la notification du MOD. En guise de recommandation, il sied d’accélérer la conduite des travaux pour la livraison des infrastructures dans les délais.</w:t>
      </w:r>
    </w:p>
    <w:p w14:paraId="1E9B10C7" w14:textId="3B88DA74" w:rsidR="00001BD9" w:rsidRPr="00E85DC1" w:rsidRDefault="00001BD9" w:rsidP="00667CBB">
      <w:pPr>
        <w:spacing w:after="120" w:line="240" w:lineRule="auto"/>
        <w:jc w:val="both"/>
        <w:rPr>
          <w:rFonts w:ascii="Cambria" w:eastAsia="Times New Roman" w:hAnsi="Cambria"/>
          <w:sz w:val="24"/>
          <w:szCs w:val="24"/>
          <w:lang w:eastAsia="fr-FR"/>
        </w:rPr>
      </w:pPr>
      <w:r w:rsidRPr="00E85DC1">
        <w:rPr>
          <w:rFonts w:ascii="Cambria" w:eastAsia="Times New Roman" w:hAnsi="Cambria"/>
          <w:sz w:val="24"/>
          <w:szCs w:val="24"/>
          <w:lang w:eastAsia="fr-FR"/>
        </w:rPr>
        <w:t xml:space="preserve">Les taux d’exécution physique et financière sont </w:t>
      </w:r>
      <w:r w:rsidRPr="00CD03E2">
        <w:rPr>
          <w:rFonts w:ascii="Cambria" w:eastAsia="Times New Roman" w:hAnsi="Cambria"/>
          <w:sz w:val="24"/>
          <w:szCs w:val="24"/>
          <w:lang w:eastAsia="fr-FR"/>
        </w:rPr>
        <w:t>respectivement de</w:t>
      </w:r>
      <w:r w:rsidRPr="00911387">
        <w:rPr>
          <w:rFonts w:ascii="Cambria" w:eastAsia="Times New Roman" w:hAnsi="Cambria"/>
          <w:sz w:val="24"/>
          <w:szCs w:val="24"/>
          <w:lang w:eastAsia="fr-FR"/>
        </w:rPr>
        <w:t xml:space="preserve"> </w:t>
      </w:r>
      <w:r w:rsidR="00B804A7" w:rsidRPr="00911387">
        <w:rPr>
          <w:rFonts w:ascii="Cambria" w:eastAsia="Times New Roman" w:hAnsi="Cambria"/>
          <w:sz w:val="24"/>
          <w:szCs w:val="24"/>
          <w:lang w:eastAsia="fr-FR"/>
        </w:rPr>
        <w:t>10</w:t>
      </w:r>
      <w:r w:rsidRPr="00911387">
        <w:rPr>
          <w:rFonts w:ascii="Cambria" w:eastAsia="Times New Roman" w:hAnsi="Cambria"/>
          <w:sz w:val="24"/>
          <w:szCs w:val="24"/>
          <w:lang w:eastAsia="fr-FR"/>
        </w:rPr>
        <w:t xml:space="preserve">% et </w:t>
      </w:r>
      <w:r w:rsidR="00B804A7" w:rsidRPr="00CD03E2">
        <w:rPr>
          <w:rFonts w:ascii="Cambria" w:eastAsia="Times New Roman" w:hAnsi="Cambria"/>
          <w:sz w:val="24"/>
          <w:szCs w:val="24"/>
          <w:lang w:eastAsia="fr-FR"/>
        </w:rPr>
        <w:t>30</w:t>
      </w:r>
      <w:r w:rsidR="00B804A7">
        <w:rPr>
          <w:rFonts w:ascii="Cambria" w:eastAsia="Times New Roman" w:hAnsi="Cambria"/>
          <w:sz w:val="24"/>
          <w:szCs w:val="24"/>
          <w:lang w:eastAsia="fr-FR"/>
        </w:rPr>
        <w:t>%</w:t>
      </w:r>
      <w:r w:rsidR="00DE5497">
        <w:rPr>
          <w:rFonts w:ascii="Cambria" w:eastAsia="Times New Roman" w:hAnsi="Cambria"/>
          <w:sz w:val="24"/>
          <w:szCs w:val="24"/>
          <w:lang w:eastAsia="fr-FR"/>
        </w:rPr>
        <w:t>.</w:t>
      </w:r>
    </w:p>
    <w:p w14:paraId="4974B4EB" w14:textId="77777777" w:rsidR="003556FA" w:rsidRPr="00E85DC1" w:rsidRDefault="00B7578E" w:rsidP="00667CBB">
      <w:pPr>
        <w:pStyle w:val="Paragraphedeliste"/>
        <w:numPr>
          <w:ilvl w:val="0"/>
          <w:numId w:val="33"/>
        </w:numPr>
        <w:spacing w:after="120" w:line="240" w:lineRule="auto"/>
        <w:contextualSpacing w:val="0"/>
        <w:jc w:val="both"/>
        <w:rPr>
          <w:rFonts w:ascii="Cambria" w:hAnsi="Cambria"/>
          <w:b/>
          <w:i/>
          <w:sz w:val="24"/>
          <w:szCs w:val="24"/>
        </w:rPr>
      </w:pPr>
      <w:r w:rsidRPr="00E85DC1">
        <w:rPr>
          <w:rFonts w:ascii="Cambria" w:hAnsi="Cambria"/>
          <w:b/>
          <w:i/>
          <w:sz w:val="24"/>
          <w:szCs w:val="24"/>
        </w:rPr>
        <w:t>Conclure une convention pour le financement du projet de construction et d’équipement du Centre National de la Transformation Artisanale du Coton (CNATAC) </w:t>
      </w:r>
    </w:p>
    <w:p w14:paraId="4DF9F44D" w14:textId="39B2B964" w:rsidR="00DE5497" w:rsidRDefault="00DE5497" w:rsidP="00667CBB">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Un projet de</w:t>
      </w:r>
      <w:r w:rsidR="003556FA" w:rsidRPr="00E85DC1">
        <w:rPr>
          <w:rFonts w:ascii="Cambria" w:eastAsia="Times New Roman" w:hAnsi="Cambria"/>
          <w:sz w:val="24"/>
          <w:szCs w:val="24"/>
          <w:lang w:eastAsia="fr-FR"/>
        </w:rPr>
        <w:t xml:space="preserve"> d</w:t>
      </w:r>
      <w:r w:rsidR="00B7578E" w:rsidRPr="00E85DC1">
        <w:rPr>
          <w:rFonts w:ascii="Cambria" w:eastAsia="Times New Roman" w:hAnsi="Cambria"/>
          <w:sz w:val="24"/>
          <w:szCs w:val="24"/>
          <w:lang w:eastAsia="fr-FR"/>
        </w:rPr>
        <w:t>ocument</w:t>
      </w:r>
      <w:r w:rsidR="0026624A" w:rsidRPr="00E85DC1">
        <w:rPr>
          <w:rFonts w:ascii="Cambria" w:eastAsia="Times New Roman" w:hAnsi="Cambria"/>
          <w:sz w:val="24"/>
          <w:szCs w:val="24"/>
          <w:lang w:eastAsia="fr-FR"/>
        </w:rPr>
        <w:t xml:space="preserve"> </w:t>
      </w:r>
      <w:r>
        <w:rPr>
          <w:rFonts w:ascii="Cambria" w:eastAsia="Times New Roman" w:hAnsi="Cambria"/>
          <w:sz w:val="24"/>
          <w:szCs w:val="24"/>
          <w:lang w:eastAsia="fr-FR"/>
        </w:rPr>
        <w:t xml:space="preserve">a été élaboré et transmis à la coopération </w:t>
      </w:r>
      <w:r w:rsidR="00B265E7">
        <w:rPr>
          <w:rFonts w:ascii="Cambria" w:eastAsia="Times New Roman" w:hAnsi="Cambria"/>
          <w:sz w:val="24"/>
          <w:szCs w:val="24"/>
          <w:lang w:eastAsia="fr-FR"/>
        </w:rPr>
        <w:t>i</w:t>
      </w:r>
      <w:r w:rsidR="00B7578E" w:rsidRPr="00E85DC1">
        <w:rPr>
          <w:rFonts w:ascii="Cambria" w:eastAsia="Times New Roman" w:hAnsi="Cambria"/>
          <w:sz w:val="24"/>
          <w:szCs w:val="24"/>
          <w:lang w:eastAsia="fr-FR"/>
        </w:rPr>
        <w:t>talie</w:t>
      </w:r>
      <w:r>
        <w:rPr>
          <w:rFonts w:ascii="Cambria" w:eastAsia="Times New Roman" w:hAnsi="Cambria"/>
          <w:sz w:val="24"/>
          <w:szCs w:val="24"/>
          <w:lang w:eastAsia="fr-FR"/>
        </w:rPr>
        <w:t>nne</w:t>
      </w:r>
      <w:r w:rsidR="00B7578E" w:rsidRPr="00E85DC1">
        <w:rPr>
          <w:rFonts w:ascii="Cambria" w:eastAsia="Times New Roman" w:hAnsi="Cambria"/>
          <w:sz w:val="24"/>
          <w:szCs w:val="24"/>
          <w:lang w:eastAsia="fr-FR"/>
        </w:rPr>
        <w:t xml:space="preserve"> pour approbation. </w:t>
      </w:r>
      <w:r w:rsidR="00B265E7">
        <w:rPr>
          <w:rFonts w:ascii="Cambria" w:eastAsia="Times New Roman" w:hAnsi="Cambria"/>
          <w:sz w:val="24"/>
          <w:szCs w:val="24"/>
          <w:lang w:eastAsia="fr-FR"/>
        </w:rPr>
        <w:t>La partie burkinabè</w:t>
      </w:r>
      <w:r>
        <w:rPr>
          <w:rFonts w:ascii="Cambria" w:eastAsia="Times New Roman" w:hAnsi="Cambria"/>
          <w:sz w:val="24"/>
          <w:szCs w:val="24"/>
          <w:lang w:eastAsia="fr-FR"/>
        </w:rPr>
        <w:t xml:space="preserve"> est en attente de l’avis </w:t>
      </w:r>
      <w:r w:rsidR="00B7578E" w:rsidRPr="00E85DC1">
        <w:rPr>
          <w:rFonts w:ascii="Cambria" w:eastAsia="Times New Roman" w:hAnsi="Cambria"/>
          <w:sz w:val="24"/>
          <w:szCs w:val="24"/>
          <w:lang w:eastAsia="fr-FR"/>
        </w:rPr>
        <w:t xml:space="preserve">formel d’approbation </w:t>
      </w:r>
      <w:r>
        <w:rPr>
          <w:rFonts w:ascii="Cambria" w:eastAsia="Times New Roman" w:hAnsi="Cambria"/>
          <w:sz w:val="24"/>
          <w:szCs w:val="24"/>
          <w:lang w:eastAsia="fr-FR"/>
        </w:rPr>
        <w:t xml:space="preserve">du projet. </w:t>
      </w:r>
    </w:p>
    <w:p w14:paraId="0CD5E3FB" w14:textId="67177D58" w:rsidR="00B265E7" w:rsidRDefault="00DE5497" w:rsidP="00667CBB">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Cependant</w:t>
      </w:r>
      <w:r w:rsidR="00B7578E" w:rsidRPr="00E85DC1">
        <w:rPr>
          <w:rFonts w:ascii="Cambria" w:eastAsia="Times New Roman" w:hAnsi="Cambria"/>
          <w:sz w:val="24"/>
          <w:szCs w:val="24"/>
          <w:lang w:eastAsia="fr-FR"/>
        </w:rPr>
        <w:t>, les dispositions de la nouvelle réglementation nécessite</w:t>
      </w:r>
      <w:r>
        <w:rPr>
          <w:rFonts w:ascii="Cambria" w:eastAsia="Times New Roman" w:hAnsi="Cambria"/>
          <w:sz w:val="24"/>
          <w:szCs w:val="24"/>
          <w:lang w:eastAsia="fr-FR"/>
        </w:rPr>
        <w:t xml:space="preserve">ront l’actualisation du document de projet. A cet effet, </w:t>
      </w:r>
      <w:r w:rsidR="00B265E7">
        <w:rPr>
          <w:rFonts w:ascii="Cambria" w:eastAsia="Times New Roman" w:hAnsi="Cambria"/>
          <w:sz w:val="24"/>
          <w:szCs w:val="24"/>
          <w:lang w:eastAsia="fr-FR"/>
        </w:rPr>
        <w:t>des concertations avec la partie italienne et les services techniques compétents sont en cours en vue d’une mise à jour du</w:t>
      </w:r>
      <w:r w:rsidR="00B7578E" w:rsidRPr="00E85DC1">
        <w:rPr>
          <w:rFonts w:ascii="Cambria" w:eastAsia="Times New Roman" w:hAnsi="Cambria"/>
          <w:sz w:val="24"/>
          <w:szCs w:val="24"/>
          <w:lang w:eastAsia="fr-FR"/>
        </w:rPr>
        <w:t>d</w:t>
      </w:r>
      <w:r w:rsidR="00B265E7">
        <w:rPr>
          <w:rFonts w:ascii="Cambria" w:eastAsia="Times New Roman" w:hAnsi="Cambria"/>
          <w:sz w:val="24"/>
          <w:szCs w:val="24"/>
          <w:lang w:eastAsia="fr-FR"/>
        </w:rPr>
        <w:t xml:space="preserve">it document. </w:t>
      </w:r>
      <w:r w:rsidR="00B7578E" w:rsidRPr="00E85DC1">
        <w:rPr>
          <w:rFonts w:ascii="Cambria" w:eastAsia="Times New Roman" w:hAnsi="Cambria"/>
          <w:sz w:val="24"/>
          <w:szCs w:val="24"/>
          <w:lang w:eastAsia="fr-FR"/>
        </w:rPr>
        <w:t xml:space="preserve"> </w:t>
      </w:r>
    </w:p>
    <w:p w14:paraId="3E76BAE2" w14:textId="2D516D83" w:rsidR="00001BD9" w:rsidRDefault="000B395B" w:rsidP="00667CBB">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Le t</w:t>
      </w:r>
      <w:r w:rsidR="00B7578E" w:rsidRPr="00E85DC1">
        <w:rPr>
          <w:rFonts w:ascii="Cambria" w:eastAsia="Times New Roman" w:hAnsi="Cambria"/>
          <w:sz w:val="24"/>
          <w:szCs w:val="24"/>
          <w:lang w:eastAsia="fr-FR"/>
        </w:rPr>
        <w:t xml:space="preserve">aux d’exécution physique est de </w:t>
      </w:r>
      <w:r w:rsidR="00B265E7" w:rsidRPr="00137F67">
        <w:rPr>
          <w:rFonts w:ascii="Cambria" w:eastAsia="Times New Roman" w:hAnsi="Cambria"/>
          <w:sz w:val="24"/>
          <w:szCs w:val="24"/>
          <w:lang w:eastAsia="fr-FR"/>
        </w:rPr>
        <w:t>45 %</w:t>
      </w:r>
      <w:r w:rsidR="00B265E7">
        <w:rPr>
          <w:rFonts w:ascii="Cambria" w:eastAsia="Times New Roman" w:hAnsi="Cambria"/>
          <w:sz w:val="24"/>
          <w:szCs w:val="24"/>
          <w:lang w:eastAsia="fr-FR"/>
        </w:rPr>
        <w:t xml:space="preserve"> </w:t>
      </w:r>
      <w:r w:rsidR="00B7578E" w:rsidRPr="00E85DC1">
        <w:rPr>
          <w:rFonts w:ascii="Cambria" w:eastAsia="Times New Roman" w:hAnsi="Cambria"/>
          <w:sz w:val="24"/>
          <w:szCs w:val="24"/>
          <w:lang w:eastAsia="fr-FR"/>
        </w:rPr>
        <w:t>et le taux d’exécution financière est de 0</w:t>
      </w:r>
      <w:r w:rsidR="00B265E7">
        <w:rPr>
          <w:rFonts w:ascii="Cambria" w:eastAsia="Times New Roman" w:hAnsi="Cambria"/>
          <w:sz w:val="24"/>
          <w:szCs w:val="24"/>
          <w:lang w:eastAsia="fr-FR"/>
        </w:rPr>
        <w:t>0</w:t>
      </w:r>
      <w:r w:rsidR="00B7578E" w:rsidRPr="00E85DC1">
        <w:rPr>
          <w:rFonts w:ascii="Cambria" w:eastAsia="Times New Roman" w:hAnsi="Cambria"/>
          <w:sz w:val="24"/>
          <w:szCs w:val="24"/>
          <w:lang w:eastAsia="fr-FR"/>
        </w:rPr>
        <w:t>% car les activités ci-dessus citées n’ont pas nécessité de ressources financières.</w:t>
      </w:r>
    </w:p>
    <w:p w14:paraId="6E59BAAA" w14:textId="77777777" w:rsidR="00615438" w:rsidRPr="006E07F5" w:rsidRDefault="00615438" w:rsidP="00667CBB">
      <w:pPr>
        <w:spacing w:after="120" w:line="240" w:lineRule="auto"/>
        <w:jc w:val="both"/>
        <w:rPr>
          <w:rFonts w:ascii="Cambria" w:eastAsia="Times New Roman" w:hAnsi="Cambria"/>
          <w:b/>
          <w:i/>
          <w:sz w:val="24"/>
          <w:szCs w:val="24"/>
          <w:lang w:eastAsia="fr-FR"/>
        </w:rPr>
      </w:pPr>
    </w:p>
    <w:p w14:paraId="48D4AA3D" w14:textId="77777777" w:rsidR="00E85495" w:rsidRPr="00E85DC1" w:rsidRDefault="00001BD9" w:rsidP="00667CBB">
      <w:pPr>
        <w:numPr>
          <w:ilvl w:val="0"/>
          <w:numId w:val="19"/>
        </w:numPr>
        <w:spacing w:after="120" w:line="240" w:lineRule="auto"/>
        <w:jc w:val="both"/>
        <w:rPr>
          <w:rFonts w:ascii="Cambria" w:eastAsia="Times New Roman" w:hAnsi="Cambria"/>
          <w:b/>
          <w:i/>
          <w:sz w:val="24"/>
          <w:szCs w:val="24"/>
          <w:lang w:eastAsia="fr-FR"/>
        </w:rPr>
      </w:pPr>
      <w:r w:rsidRPr="00E85DC1">
        <w:rPr>
          <w:rFonts w:ascii="Cambria" w:hAnsi="Cambria"/>
          <w:b/>
          <w:i/>
          <w:sz w:val="24"/>
          <w:szCs w:val="24"/>
        </w:rPr>
        <w:t>Mettre en œuvre les dispositions de l’arrêté portant promotion et</w:t>
      </w:r>
      <w:r w:rsidR="00E85495" w:rsidRPr="00E85DC1">
        <w:rPr>
          <w:rFonts w:ascii="Cambria" w:hAnsi="Cambria"/>
          <w:b/>
          <w:i/>
          <w:sz w:val="24"/>
          <w:szCs w:val="24"/>
        </w:rPr>
        <w:t xml:space="preserve"> valorisation du Faso Dan Fani </w:t>
      </w:r>
    </w:p>
    <w:p w14:paraId="31157417" w14:textId="40787E0F" w:rsidR="00387762" w:rsidRDefault="00387762" w:rsidP="00667CBB">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 xml:space="preserve">Un </w:t>
      </w:r>
      <w:r w:rsidR="00685DEF">
        <w:rPr>
          <w:rFonts w:ascii="Cambria" w:eastAsia="Times New Roman" w:hAnsi="Cambria"/>
          <w:sz w:val="24"/>
          <w:szCs w:val="24"/>
          <w:lang w:eastAsia="fr-FR"/>
        </w:rPr>
        <w:t>arrêté</w:t>
      </w:r>
      <w:r>
        <w:rPr>
          <w:rFonts w:ascii="Cambria" w:eastAsia="Times New Roman" w:hAnsi="Cambria"/>
          <w:sz w:val="24"/>
          <w:szCs w:val="24"/>
          <w:lang w:eastAsia="fr-FR"/>
        </w:rPr>
        <w:t xml:space="preserve"> portant promotion et valorisation du Faso Dan Fani a été pris le 29 novembre 2017. A cet effet, sa mise en œuvre s’est traduite par :</w:t>
      </w:r>
    </w:p>
    <w:p w14:paraId="4765241B" w14:textId="2FF88D00" w:rsidR="00387762" w:rsidRPr="00615438" w:rsidRDefault="00387762" w:rsidP="00615438">
      <w:pPr>
        <w:pStyle w:val="Paragraphedeliste"/>
        <w:numPr>
          <w:ilvl w:val="0"/>
          <w:numId w:val="77"/>
        </w:numPr>
        <w:spacing w:after="120" w:line="240" w:lineRule="auto"/>
        <w:jc w:val="both"/>
        <w:rPr>
          <w:rFonts w:ascii="Cambria" w:eastAsia="Times New Roman" w:hAnsi="Cambria"/>
          <w:sz w:val="24"/>
          <w:szCs w:val="24"/>
          <w:lang w:eastAsia="fr-FR"/>
        </w:rPr>
      </w:pPr>
      <w:r w:rsidRPr="00615438">
        <w:rPr>
          <w:rFonts w:ascii="Cambria" w:eastAsia="Times New Roman" w:hAnsi="Cambria"/>
          <w:sz w:val="24"/>
          <w:szCs w:val="24"/>
          <w:lang w:eastAsia="fr-FR"/>
        </w:rPr>
        <w:t>l’élaboration d’un projet de convention entre la CMA-BF et le SIAO pour une commande ferme de 900 pagnes ;</w:t>
      </w:r>
    </w:p>
    <w:p w14:paraId="54680B34" w14:textId="72BC1797" w:rsidR="00387762" w:rsidRPr="00615438" w:rsidRDefault="00387762" w:rsidP="00615438">
      <w:pPr>
        <w:pStyle w:val="Paragraphedeliste"/>
        <w:numPr>
          <w:ilvl w:val="0"/>
          <w:numId w:val="77"/>
        </w:numPr>
        <w:spacing w:after="120" w:line="240" w:lineRule="auto"/>
        <w:jc w:val="both"/>
        <w:rPr>
          <w:rFonts w:ascii="Cambria" w:eastAsia="Times New Roman" w:hAnsi="Cambria"/>
          <w:sz w:val="24"/>
          <w:szCs w:val="24"/>
          <w:lang w:eastAsia="fr-FR"/>
        </w:rPr>
      </w:pPr>
      <w:r w:rsidRPr="00615438">
        <w:rPr>
          <w:rFonts w:ascii="Cambria" w:eastAsia="Times New Roman" w:hAnsi="Cambria"/>
          <w:sz w:val="24"/>
          <w:szCs w:val="24"/>
          <w:lang w:eastAsia="fr-FR"/>
        </w:rPr>
        <w:t>des commandes exécutées par les tisseuses au profit des institutions publiques à l’occasion des manifestations à caractère national notamment la JNP, le 8 mars</w:t>
      </w:r>
      <w:r w:rsidR="00685DEF" w:rsidRPr="00615438">
        <w:rPr>
          <w:rFonts w:ascii="Cambria" w:eastAsia="Times New Roman" w:hAnsi="Cambria"/>
          <w:sz w:val="24"/>
          <w:szCs w:val="24"/>
          <w:lang w:eastAsia="fr-FR"/>
        </w:rPr>
        <w:t>.</w:t>
      </w:r>
    </w:p>
    <w:p w14:paraId="1FF912E5" w14:textId="4A731660" w:rsidR="00685DEF" w:rsidRDefault="00685DEF" w:rsidP="00667CBB">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Les concertations se poursuivent entre la CMA-BF et d’autres institutions publiques pour des commandes de pagnes tissés  pour les manifestations à venir notamment le 11 décembre et le FESPACO.</w:t>
      </w:r>
    </w:p>
    <w:p w14:paraId="43AFAC45" w14:textId="27E30811" w:rsidR="008C2F42" w:rsidRDefault="008C2F42" w:rsidP="00667CBB">
      <w:pPr>
        <w:spacing w:after="120" w:line="240" w:lineRule="auto"/>
        <w:jc w:val="both"/>
        <w:rPr>
          <w:rFonts w:ascii="Cambria" w:eastAsia="Times New Roman" w:hAnsi="Cambria"/>
          <w:sz w:val="24"/>
          <w:szCs w:val="24"/>
          <w:lang w:eastAsia="fr-FR"/>
        </w:rPr>
      </w:pPr>
      <w:r>
        <w:rPr>
          <w:rFonts w:ascii="Cambria" w:eastAsia="Times New Roman" w:hAnsi="Cambria"/>
          <w:sz w:val="24"/>
          <w:szCs w:val="24"/>
          <w:lang w:eastAsia="fr-FR"/>
        </w:rPr>
        <w:t>Par ailleurs, l’arrêté prévoit la prise de disposition</w:t>
      </w:r>
      <w:r w:rsidR="000B395B">
        <w:rPr>
          <w:rFonts w:ascii="Cambria" w:eastAsia="Times New Roman" w:hAnsi="Cambria"/>
          <w:sz w:val="24"/>
          <w:szCs w:val="24"/>
          <w:lang w:eastAsia="fr-FR"/>
        </w:rPr>
        <w:t>s</w:t>
      </w:r>
      <w:r>
        <w:rPr>
          <w:rFonts w:ascii="Cambria" w:eastAsia="Times New Roman" w:hAnsi="Cambria"/>
          <w:sz w:val="24"/>
          <w:szCs w:val="24"/>
          <w:lang w:eastAsia="fr-FR"/>
        </w:rPr>
        <w:t xml:space="preserve"> pour assurer la protection des motifs. A cet effet, des concertations ont été organisées avec les artisans, les experts du textile et les structures en charge de la propriété industrielle afin de définir les modalités de protection du FDF. La mise en œuvre des actions identifiées nécessite la mise à disposition de ressources financières non encore disponibles.</w:t>
      </w:r>
    </w:p>
    <w:p w14:paraId="6095EE79" w14:textId="10AFEAF3" w:rsidR="00001BD9" w:rsidRPr="00E85DC1" w:rsidRDefault="000B395B" w:rsidP="00667CBB">
      <w:pPr>
        <w:spacing w:after="120" w:line="240" w:lineRule="auto"/>
        <w:jc w:val="both"/>
        <w:rPr>
          <w:rFonts w:ascii="Cambria" w:eastAsia="Times New Roman" w:hAnsi="Cambria"/>
          <w:b/>
          <w:i/>
          <w:sz w:val="24"/>
          <w:szCs w:val="24"/>
          <w:lang w:eastAsia="fr-FR"/>
        </w:rPr>
      </w:pPr>
      <w:r>
        <w:rPr>
          <w:rFonts w:ascii="Cambria" w:eastAsia="Times New Roman" w:hAnsi="Cambria"/>
          <w:sz w:val="24"/>
          <w:szCs w:val="24"/>
          <w:lang w:eastAsia="fr-FR"/>
        </w:rPr>
        <w:t>Le t</w:t>
      </w:r>
      <w:r w:rsidR="00B7578E" w:rsidRPr="00E85DC1">
        <w:rPr>
          <w:rFonts w:ascii="Cambria" w:eastAsia="Times New Roman" w:hAnsi="Cambria"/>
          <w:sz w:val="24"/>
          <w:szCs w:val="24"/>
          <w:lang w:eastAsia="fr-FR"/>
        </w:rPr>
        <w:t xml:space="preserve">aux d’exécution physique de </w:t>
      </w:r>
      <w:r w:rsidR="00685DEF">
        <w:rPr>
          <w:rFonts w:ascii="Cambria" w:eastAsia="Times New Roman" w:hAnsi="Cambria"/>
          <w:sz w:val="24"/>
          <w:szCs w:val="24"/>
          <w:lang w:eastAsia="fr-FR"/>
        </w:rPr>
        <w:t>5</w:t>
      </w:r>
      <w:r>
        <w:rPr>
          <w:rFonts w:ascii="Cambria" w:eastAsia="Times New Roman" w:hAnsi="Cambria"/>
          <w:sz w:val="24"/>
          <w:szCs w:val="24"/>
          <w:lang w:eastAsia="fr-FR"/>
        </w:rPr>
        <w:t>0% et le t</w:t>
      </w:r>
      <w:r w:rsidR="00B7578E" w:rsidRPr="00E85DC1">
        <w:rPr>
          <w:rFonts w:ascii="Cambria" w:eastAsia="Times New Roman" w:hAnsi="Cambria"/>
          <w:sz w:val="24"/>
          <w:szCs w:val="24"/>
          <w:lang w:eastAsia="fr-FR"/>
        </w:rPr>
        <w:t xml:space="preserve">aux d’exécution financière </w:t>
      </w:r>
      <w:r w:rsidR="00E85495" w:rsidRPr="00137F67">
        <w:rPr>
          <w:rFonts w:ascii="Cambria" w:eastAsia="Times New Roman" w:hAnsi="Cambria"/>
          <w:sz w:val="24"/>
          <w:szCs w:val="24"/>
          <w:lang w:eastAsia="fr-FR"/>
        </w:rPr>
        <w:t xml:space="preserve">est de </w:t>
      </w:r>
      <w:r w:rsidR="00EC163F" w:rsidRPr="00137F67">
        <w:rPr>
          <w:rFonts w:ascii="Cambria" w:eastAsia="Times New Roman" w:hAnsi="Cambria"/>
          <w:sz w:val="24"/>
          <w:szCs w:val="24"/>
          <w:lang w:eastAsia="fr-FR"/>
        </w:rPr>
        <w:t>00</w:t>
      </w:r>
      <w:r w:rsidR="00E85495" w:rsidRPr="00137F67">
        <w:rPr>
          <w:rFonts w:ascii="Cambria" w:eastAsia="Times New Roman" w:hAnsi="Cambria"/>
          <w:sz w:val="24"/>
          <w:szCs w:val="24"/>
          <w:lang w:eastAsia="fr-FR"/>
        </w:rPr>
        <w:t>%</w:t>
      </w:r>
      <w:r w:rsidR="00B7578E" w:rsidRPr="00137F67">
        <w:rPr>
          <w:rFonts w:ascii="Cambria" w:eastAsia="Times New Roman" w:hAnsi="Cambria"/>
          <w:sz w:val="24"/>
          <w:szCs w:val="24"/>
          <w:lang w:eastAsia="fr-FR"/>
        </w:rPr>
        <w:t>.</w:t>
      </w:r>
    </w:p>
    <w:p w14:paraId="44423D63" w14:textId="77777777" w:rsidR="00E85495" w:rsidRPr="00E85DC1" w:rsidRDefault="00001BD9" w:rsidP="00667CBB">
      <w:pPr>
        <w:numPr>
          <w:ilvl w:val="0"/>
          <w:numId w:val="19"/>
        </w:numPr>
        <w:spacing w:after="120" w:line="240" w:lineRule="auto"/>
        <w:jc w:val="both"/>
        <w:rPr>
          <w:rFonts w:ascii="Cambria" w:eastAsia="Times New Roman" w:hAnsi="Cambria"/>
          <w:sz w:val="24"/>
          <w:szCs w:val="24"/>
          <w:lang w:eastAsia="fr-FR"/>
        </w:rPr>
      </w:pPr>
      <w:r w:rsidRPr="00E85DC1">
        <w:rPr>
          <w:rFonts w:ascii="Cambria" w:eastAsia="Times New Roman" w:hAnsi="Cambria"/>
          <w:b/>
          <w:i/>
          <w:sz w:val="24"/>
          <w:szCs w:val="24"/>
          <w:lang w:eastAsia="fr-FR"/>
        </w:rPr>
        <w:lastRenderedPageBreak/>
        <w:t>Mettre en œuvre le Projet d’Appui à l’Artisanat au Burkina Faso (PAA-BF)</w:t>
      </w:r>
      <w:r w:rsidR="00B7578E" w:rsidRPr="00E85DC1">
        <w:rPr>
          <w:rFonts w:ascii="Cambria" w:eastAsia="Times New Roman" w:hAnsi="Cambria"/>
          <w:sz w:val="24"/>
          <w:szCs w:val="24"/>
          <w:lang w:eastAsia="fr-FR"/>
        </w:rPr>
        <w:t> :</w:t>
      </w:r>
    </w:p>
    <w:p w14:paraId="6A6188B3" w14:textId="3C39DE6D" w:rsidR="00B7578E" w:rsidRPr="00E85DC1" w:rsidRDefault="00B7578E" w:rsidP="00667CBB">
      <w:pPr>
        <w:spacing w:after="120" w:line="240" w:lineRule="auto"/>
        <w:jc w:val="both"/>
        <w:rPr>
          <w:rFonts w:ascii="Cambria" w:eastAsia="Times New Roman" w:hAnsi="Cambria"/>
          <w:sz w:val="24"/>
          <w:szCs w:val="24"/>
          <w:lang w:eastAsia="fr-FR"/>
        </w:rPr>
      </w:pPr>
      <w:r w:rsidRPr="00E85DC1">
        <w:rPr>
          <w:rFonts w:ascii="Cambria" w:eastAsia="Times New Roman" w:hAnsi="Cambria"/>
          <w:sz w:val="24"/>
          <w:szCs w:val="24"/>
          <w:lang w:eastAsia="fr-FR"/>
        </w:rPr>
        <w:t xml:space="preserve"> </w:t>
      </w:r>
      <w:r w:rsidR="00AF3AD8" w:rsidRPr="00E85DC1">
        <w:rPr>
          <w:rFonts w:ascii="Cambria" w:eastAsia="Times New Roman" w:hAnsi="Cambria"/>
          <w:sz w:val="24"/>
          <w:szCs w:val="24"/>
          <w:lang w:eastAsia="fr-FR"/>
        </w:rPr>
        <w:t>A</w:t>
      </w:r>
      <w:r w:rsidR="00001BD9" w:rsidRPr="00E85DC1">
        <w:rPr>
          <w:rFonts w:ascii="Cambria" w:eastAsia="Times New Roman" w:hAnsi="Cambria"/>
          <w:sz w:val="24"/>
          <w:szCs w:val="24"/>
          <w:lang w:eastAsia="fr-FR"/>
        </w:rPr>
        <w:t>u cours du premier semestre de 2018, les activités suivantes ont été réalisées :</w:t>
      </w:r>
    </w:p>
    <w:p w14:paraId="067F3C99" w14:textId="77777777" w:rsidR="00E85495" w:rsidRPr="00E85DC1" w:rsidRDefault="00B7578E" w:rsidP="00615438">
      <w:pPr>
        <w:pStyle w:val="Paragraphedeliste"/>
        <w:numPr>
          <w:ilvl w:val="0"/>
          <w:numId w:val="78"/>
        </w:numPr>
        <w:spacing w:after="120" w:line="240" w:lineRule="auto"/>
        <w:ind w:left="709"/>
        <w:contextualSpacing w:val="0"/>
        <w:jc w:val="both"/>
        <w:rPr>
          <w:rFonts w:ascii="Cambria" w:eastAsia="Times New Roman" w:hAnsi="Cambria"/>
          <w:sz w:val="24"/>
          <w:szCs w:val="24"/>
          <w:lang w:eastAsia="fr-FR"/>
        </w:rPr>
      </w:pPr>
      <w:r w:rsidRPr="00E85DC1">
        <w:rPr>
          <w:rFonts w:ascii="Cambria" w:eastAsia="Times New Roman" w:hAnsi="Cambria"/>
          <w:sz w:val="24"/>
          <w:szCs w:val="24"/>
          <w:lang w:eastAsia="fr-FR"/>
        </w:rPr>
        <w:t xml:space="preserve">l’organisation de deux (02) foires régionales de l’artisanat (FORA) respectivement à Dori et à Bobo-Dioulasso ; </w:t>
      </w:r>
    </w:p>
    <w:p w14:paraId="787AD93E" w14:textId="77777777" w:rsidR="00E85495" w:rsidRPr="00E85DC1" w:rsidRDefault="00B7578E" w:rsidP="00615438">
      <w:pPr>
        <w:pStyle w:val="Paragraphedeliste"/>
        <w:numPr>
          <w:ilvl w:val="0"/>
          <w:numId w:val="78"/>
        </w:numPr>
        <w:spacing w:after="120" w:line="240" w:lineRule="auto"/>
        <w:ind w:left="709"/>
        <w:contextualSpacing w:val="0"/>
        <w:jc w:val="both"/>
        <w:rPr>
          <w:rFonts w:ascii="Cambria" w:eastAsia="Times New Roman" w:hAnsi="Cambria"/>
          <w:sz w:val="24"/>
          <w:szCs w:val="24"/>
          <w:lang w:eastAsia="fr-FR"/>
        </w:rPr>
      </w:pPr>
      <w:r w:rsidRPr="00E85DC1">
        <w:rPr>
          <w:rFonts w:ascii="Cambria" w:eastAsia="Times New Roman" w:hAnsi="Cambria"/>
          <w:sz w:val="24"/>
          <w:szCs w:val="24"/>
          <w:lang w:eastAsia="fr-FR"/>
        </w:rPr>
        <w:t xml:space="preserve">la participation des artisans à la foire organisée en marge du festival des masques à Dédougou ; </w:t>
      </w:r>
    </w:p>
    <w:p w14:paraId="3464D440" w14:textId="47D5303D" w:rsidR="00B7578E" w:rsidRPr="00E85DC1" w:rsidRDefault="00B7578E" w:rsidP="00615438">
      <w:pPr>
        <w:pStyle w:val="Paragraphedeliste"/>
        <w:numPr>
          <w:ilvl w:val="0"/>
          <w:numId w:val="78"/>
        </w:numPr>
        <w:spacing w:after="120" w:line="240" w:lineRule="auto"/>
        <w:ind w:left="709"/>
        <w:contextualSpacing w:val="0"/>
        <w:jc w:val="both"/>
        <w:rPr>
          <w:rFonts w:ascii="Cambria" w:eastAsia="Times New Roman" w:hAnsi="Cambria"/>
          <w:sz w:val="24"/>
          <w:szCs w:val="24"/>
          <w:lang w:eastAsia="fr-FR"/>
        </w:rPr>
      </w:pPr>
      <w:r w:rsidRPr="00E85DC1">
        <w:rPr>
          <w:rFonts w:ascii="Cambria" w:eastAsia="Times New Roman" w:hAnsi="Cambria"/>
          <w:sz w:val="24"/>
          <w:szCs w:val="24"/>
          <w:lang w:eastAsia="fr-FR"/>
        </w:rPr>
        <w:t>l’accompagnement des artisans pour leur participation à la foire organisée en marge de la 19</w:t>
      </w:r>
      <w:r w:rsidRPr="00E85DC1">
        <w:rPr>
          <w:rFonts w:ascii="Cambria" w:eastAsia="Times New Roman" w:hAnsi="Cambria"/>
          <w:sz w:val="24"/>
          <w:szCs w:val="24"/>
          <w:vertAlign w:val="superscript"/>
          <w:lang w:eastAsia="fr-FR"/>
        </w:rPr>
        <w:t>ème</w:t>
      </w:r>
      <w:r w:rsidRPr="00E85DC1">
        <w:rPr>
          <w:rFonts w:ascii="Cambria" w:eastAsia="Times New Roman" w:hAnsi="Cambria"/>
          <w:sz w:val="24"/>
          <w:szCs w:val="24"/>
          <w:lang w:eastAsia="fr-FR"/>
        </w:rPr>
        <w:t xml:space="preserve"> édition de la Semaine Nationale de la Culture (SNC) ;</w:t>
      </w:r>
    </w:p>
    <w:p w14:paraId="1B2F6BCD" w14:textId="77777777" w:rsidR="00B7578E" w:rsidRPr="00E85DC1" w:rsidRDefault="00B7578E" w:rsidP="00615438">
      <w:pPr>
        <w:numPr>
          <w:ilvl w:val="0"/>
          <w:numId w:val="78"/>
        </w:numPr>
        <w:spacing w:after="120" w:line="240" w:lineRule="auto"/>
        <w:ind w:left="709"/>
        <w:jc w:val="both"/>
        <w:rPr>
          <w:rFonts w:ascii="Cambria" w:eastAsia="Times New Roman" w:hAnsi="Cambria"/>
          <w:sz w:val="24"/>
          <w:szCs w:val="24"/>
          <w:lang w:eastAsia="fr-FR"/>
        </w:rPr>
      </w:pPr>
      <w:r w:rsidRPr="00E85DC1">
        <w:rPr>
          <w:rFonts w:ascii="Cambria" w:eastAsia="Times New Roman" w:hAnsi="Cambria"/>
          <w:sz w:val="24"/>
          <w:szCs w:val="24"/>
          <w:lang w:eastAsia="fr-FR"/>
        </w:rPr>
        <w:t>l’accompagnement des artisans pour leur participation à la 5ème édition de la Foire Internationale Multisectorielle de Ouahigouya (FIMO/OHG);</w:t>
      </w:r>
    </w:p>
    <w:p w14:paraId="05475511" w14:textId="77777777" w:rsidR="00B7578E" w:rsidRPr="00E85DC1" w:rsidRDefault="00B7578E" w:rsidP="00615438">
      <w:pPr>
        <w:numPr>
          <w:ilvl w:val="0"/>
          <w:numId w:val="78"/>
        </w:numPr>
        <w:spacing w:after="120" w:line="240" w:lineRule="auto"/>
        <w:ind w:left="709"/>
        <w:jc w:val="both"/>
        <w:rPr>
          <w:rFonts w:ascii="Cambria" w:eastAsia="Times New Roman" w:hAnsi="Cambria"/>
          <w:sz w:val="24"/>
          <w:szCs w:val="24"/>
          <w:lang w:eastAsia="fr-FR"/>
        </w:rPr>
      </w:pPr>
      <w:r w:rsidRPr="00E85DC1">
        <w:rPr>
          <w:rFonts w:ascii="Cambria" w:eastAsia="Times New Roman" w:hAnsi="Cambria"/>
          <w:sz w:val="24"/>
          <w:szCs w:val="24"/>
          <w:lang w:eastAsia="fr-FR"/>
        </w:rPr>
        <w:t>l’accompagnement des artisans pour leur participation à la 3ème édition du Salon Régional de l’Agroalimentaire (SA.RE.GAL) ;</w:t>
      </w:r>
    </w:p>
    <w:p w14:paraId="1C972C7E" w14:textId="77777777" w:rsidR="00B7578E" w:rsidRPr="00E85DC1" w:rsidRDefault="00B7578E" w:rsidP="00615438">
      <w:pPr>
        <w:numPr>
          <w:ilvl w:val="0"/>
          <w:numId w:val="78"/>
        </w:numPr>
        <w:spacing w:after="120" w:line="240" w:lineRule="auto"/>
        <w:ind w:left="709"/>
        <w:jc w:val="both"/>
        <w:rPr>
          <w:rFonts w:ascii="Cambria" w:eastAsia="Times New Roman" w:hAnsi="Cambria"/>
          <w:sz w:val="24"/>
          <w:szCs w:val="24"/>
          <w:lang w:eastAsia="fr-FR"/>
        </w:rPr>
      </w:pPr>
      <w:r w:rsidRPr="00E85DC1">
        <w:rPr>
          <w:rFonts w:ascii="Cambria" w:eastAsia="Times New Roman" w:hAnsi="Cambria"/>
          <w:sz w:val="24"/>
          <w:szCs w:val="24"/>
          <w:lang w:eastAsia="fr-FR"/>
        </w:rPr>
        <w:t xml:space="preserve"> la formation des artisans en technique de production, notamment la teinture sur coton à Koudougou, la démarche qualité et l’hygiène à Bobo-Dioulasso, et la teinture sur cuirs à Kaya ;</w:t>
      </w:r>
    </w:p>
    <w:p w14:paraId="6E92A3E7" w14:textId="5BDF317C" w:rsidR="00B7578E" w:rsidRDefault="00B7578E" w:rsidP="00615438">
      <w:pPr>
        <w:numPr>
          <w:ilvl w:val="0"/>
          <w:numId w:val="78"/>
        </w:numPr>
        <w:spacing w:after="120" w:line="240" w:lineRule="auto"/>
        <w:ind w:left="709"/>
        <w:jc w:val="both"/>
        <w:rPr>
          <w:rFonts w:ascii="Cambria" w:eastAsia="Times New Roman" w:hAnsi="Cambria"/>
          <w:sz w:val="24"/>
          <w:szCs w:val="24"/>
          <w:lang w:eastAsia="fr-FR"/>
        </w:rPr>
      </w:pPr>
      <w:r w:rsidRPr="00E85DC1">
        <w:rPr>
          <w:rFonts w:ascii="Cambria" w:eastAsia="Times New Roman" w:hAnsi="Cambria"/>
          <w:sz w:val="24"/>
          <w:szCs w:val="24"/>
          <w:lang w:eastAsia="fr-FR"/>
        </w:rPr>
        <w:t>la mise à disposition d’équipements au profit des artisans des filières textile, agroalimentaire, cuir et peaux dans les régions suivantes : Sahel, Centre Nord, Nord, Centre-Ouest, Boucle du Mouhoun et les Hauts Bassins</w:t>
      </w:r>
      <w:r w:rsidR="00A54A86">
        <w:rPr>
          <w:rFonts w:ascii="Cambria" w:eastAsia="Times New Roman" w:hAnsi="Cambria"/>
          <w:sz w:val="24"/>
          <w:szCs w:val="24"/>
          <w:lang w:eastAsia="fr-FR"/>
        </w:rPr>
        <w:t> ;</w:t>
      </w:r>
    </w:p>
    <w:p w14:paraId="6D47F443" w14:textId="705570B3" w:rsidR="00A54A86" w:rsidRPr="00911387" w:rsidRDefault="00A54A86" w:rsidP="00911387">
      <w:pPr>
        <w:numPr>
          <w:ilvl w:val="0"/>
          <w:numId w:val="78"/>
        </w:numPr>
        <w:spacing w:after="120" w:line="240" w:lineRule="auto"/>
        <w:ind w:left="709"/>
        <w:jc w:val="both"/>
        <w:rPr>
          <w:rFonts w:ascii="Cambria" w:eastAsia="Times New Roman" w:hAnsi="Cambria"/>
          <w:sz w:val="24"/>
          <w:szCs w:val="24"/>
          <w:lang w:eastAsia="fr-FR"/>
        </w:rPr>
      </w:pPr>
      <w:r>
        <w:rPr>
          <w:rFonts w:ascii="Cambria" w:eastAsia="Times New Roman" w:hAnsi="Cambria"/>
          <w:sz w:val="24"/>
          <w:szCs w:val="24"/>
          <w:lang w:eastAsia="fr-FR"/>
        </w:rPr>
        <w:t>d</w:t>
      </w:r>
      <w:r w:rsidRPr="00911387">
        <w:rPr>
          <w:rFonts w:ascii="Cambria" w:eastAsia="Times New Roman" w:hAnsi="Cambria"/>
          <w:sz w:val="24"/>
          <w:szCs w:val="24"/>
          <w:lang w:eastAsia="fr-FR"/>
        </w:rPr>
        <w:t>es conventions ont été signées avec les partenaires pour sponsoriser l’évènement  en occurrence la LONAB, ECOBANK, ORANG</w:t>
      </w:r>
      <w:r>
        <w:rPr>
          <w:rFonts w:ascii="Cambria" w:eastAsia="Times New Roman" w:hAnsi="Cambria"/>
          <w:sz w:val="24"/>
          <w:szCs w:val="24"/>
          <w:lang w:eastAsia="fr-FR"/>
        </w:rPr>
        <w:t>E, DAFANI et bien d’autres </w:t>
      </w:r>
      <w:r w:rsidRPr="00A54A86">
        <w:rPr>
          <w:rFonts w:ascii="Cambria" w:eastAsia="Times New Roman" w:hAnsi="Cambria"/>
          <w:sz w:val="24"/>
          <w:szCs w:val="24"/>
          <w:lang w:eastAsia="fr-FR"/>
        </w:rPr>
        <w:t>;</w:t>
      </w:r>
      <w:r w:rsidRPr="00911387">
        <w:rPr>
          <w:rFonts w:ascii="Cambria" w:eastAsia="Times New Roman" w:hAnsi="Cambria"/>
          <w:sz w:val="24"/>
          <w:szCs w:val="24"/>
          <w:lang w:eastAsia="fr-FR"/>
        </w:rPr>
        <w:t xml:space="preserve"> </w:t>
      </w:r>
    </w:p>
    <w:p w14:paraId="7C72AAA4" w14:textId="350C6991" w:rsidR="00A54A86" w:rsidRPr="00911387" w:rsidRDefault="00A54A86" w:rsidP="00911387">
      <w:pPr>
        <w:numPr>
          <w:ilvl w:val="0"/>
          <w:numId w:val="78"/>
        </w:numPr>
        <w:spacing w:after="120" w:line="240" w:lineRule="auto"/>
        <w:ind w:left="709"/>
        <w:jc w:val="both"/>
        <w:rPr>
          <w:rFonts w:ascii="Cambria" w:eastAsia="Times New Roman" w:hAnsi="Cambria"/>
          <w:sz w:val="24"/>
          <w:szCs w:val="24"/>
          <w:lang w:eastAsia="fr-FR"/>
        </w:rPr>
      </w:pPr>
      <w:r>
        <w:rPr>
          <w:rFonts w:ascii="Cambria" w:eastAsia="Times New Roman" w:hAnsi="Cambria"/>
          <w:sz w:val="24"/>
          <w:szCs w:val="24"/>
          <w:lang w:eastAsia="fr-FR"/>
        </w:rPr>
        <w:t>d</w:t>
      </w:r>
      <w:r w:rsidRPr="00911387">
        <w:rPr>
          <w:rFonts w:ascii="Cambria" w:eastAsia="Times New Roman" w:hAnsi="Cambria"/>
          <w:sz w:val="24"/>
          <w:szCs w:val="24"/>
          <w:lang w:eastAsia="fr-FR"/>
        </w:rPr>
        <w:t>es supports de communication ont été confectionnés et diffusés ;</w:t>
      </w:r>
    </w:p>
    <w:p w14:paraId="763A37CF" w14:textId="552F7257" w:rsidR="00A54A86" w:rsidRPr="00E85DC1" w:rsidRDefault="00A54A86" w:rsidP="00911387">
      <w:pPr>
        <w:numPr>
          <w:ilvl w:val="0"/>
          <w:numId w:val="78"/>
        </w:numPr>
        <w:spacing w:after="120" w:line="240" w:lineRule="auto"/>
        <w:ind w:left="709"/>
        <w:jc w:val="both"/>
        <w:rPr>
          <w:rFonts w:ascii="Cambria" w:eastAsia="Times New Roman" w:hAnsi="Cambria"/>
          <w:sz w:val="24"/>
          <w:szCs w:val="24"/>
          <w:lang w:eastAsia="fr-FR"/>
        </w:rPr>
      </w:pPr>
      <w:r>
        <w:rPr>
          <w:rFonts w:ascii="Cambria" w:eastAsia="Times New Roman" w:hAnsi="Cambria"/>
          <w:sz w:val="24"/>
          <w:szCs w:val="24"/>
          <w:lang w:eastAsia="fr-FR"/>
        </w:rPr>
        <w:t>l</w:t>
      </w:r>
      <w:r w:rsidRPr="00911387">
        <w:rPr>
          <w:rFonts w:ascii="Cambria" w:eastAsia="Times New Roman" w:hAnsi="Cambria"/>
          <w:sz w:val="24"/>
          <w:szCs w:val="24"/>
          <w:lang w:eastAsia="fr-FR"/>
        </w:rPr>
        <w:t xml:space="preserve">a base de données des inscrits est élaborée et </w:t>
      </w:r>
      <w:r w:rsidR="001D03FE" w:rsidRPr="00A54A86">
        <w:rPr>
          <w:rFonts w:ascii="Cambria" w:eastAsia="Times New Roman" w:hAnsi="Cambria"/>
          <w:sz w:val="24"/>
          <w:szCs w:val="24"/>
          <w:lang w:eastAsia="fr-FR"/>
        </w:rPr>
        <w:t>disponible.</w:t>
      </w:r>
    </w:p>
    <w:p w14:paraId="71E85C93" w14:textId="368D8CA1" w:rsidR="00001BD9" w:rsidRPr="00E85DC1" w:rsidRDefault="00B7578E" w:rsidP="00667CBB">
      <w:pPr>
        <w:spacing w:after="120" w:line="240" w:lineRule="auto"/>
        <w:jc w:val="both"/>
        <w:rPr>
          <w:rFonts w:ascii="Cambria" w:eastAsia="Times New Roman" w:hAnsi="Cambria"/>
          <w:sz w:val="24"/>
          <w:szCs w:val="24"/>
          <w:lang w:eastAsia="fr-FR"/>
        </w:rPr>
      </w:pPr>
      <w:r w:rsidRPr="00E85DC1">
        <w:rPr>
          <w:rFonts w:ascii="Cambria" w:eastAsia="Times New Roman" w:hAnsi="Cambria"/>
          <w:sz w:val="24"/>
          <w:szCs w:val="24"/>
          <w:lang w:eastAsia="fr-FR"/>
        </w:rPr>
        <w:t>Le taux d’exécution physique et financière du projet au 30 juin 2018 est respect</w:t>
      </w:r>
      <w:r w:rsidR="009E2F55" w:rsidRPr="00E85DC1">
        <w:rPr>
          <w:rFonts w:ascii="Cambria" w:eastAsia="Times New Roman" w:hAnsi="Cambria"/>
          <w:sz w:val="24"/>
          <w:szCs w:val="24"/>
          <w:lang w:eastAsia="fr-FR"/>
        </w:rPr>
        <w:t>ivement de 94,67% et de 79,22%.</w:t>
      </w:r>
    </w:p>
    <w:p w14:paraId="026468DA" w14:textId="4F1DF85B" w:rsidR="00E85495" w:rsidRPr="00E85DC1" w:rsidRDefault="00001BD9" w:rsidP="00667CBB">
      <w:pPr>
        <w:numPr>
          <w:ilvl w:val="0"/>
          <w:numId w:val="19"/>
        </w:numPr>
        <w:spacing w:after="120" w:line="240" w:lineRule="auto"/>
        <w:jc w:val="both"/>
        <w:rPr>
          <w:rFonts w:ascii="Cambria" w:eastAsia="Times New Roman" w:hAnsi="Cambria"/>
          <w:b/>
          <w:i/>
          <w:sz w:val="24"/>
          <w:szCs w:val="24"/>
          <w:lang w:eastAsia="fr-FR"/>
        </w:rPr>
      </w:pPr>
      <w:r w:rsidRPr="00E85DC1">
        <w:rPr>
          <w:rFonts w:ascii="Cambria" w:eastAsia="Times New Roman" w:hAnsi="Cambria"/>
          <w:b/>
          <w:i/>
          <w:sz w:val="24"/>
          <w:szCs w:val="24"/>
          <w:lang w:eastAsia="fr-FR"/>
        </w:rPr>
        <w:t>Assurer l’organisation et la réussit</w:t>
      </w:r>
      <w:r w:rsidR="000B395B">
        <w:rPr>
          <w:rFonts w:ascii="Cambria" w:eastAsia="Times New Roman" w:hAnsi="Cambria"/>
          <w:b/>
          <w:i/>
          <w:sz w:val="24"/>
          <w:szCs w:val="24"/>
          <w:lang w:eastAsia="fr-FR"/>
        </w:rPr>
        <w:t>e de la 15ème édition du SIAO</w:t>
      </w:r>
    </w:p>
    <w:p w14:paraId="11355921" w14:textId="1C8D1FA4" w:rsidR="008713DB" w:rsidRDefault="00B7578E" w:rsidP="00667CBB">
      <w:pPr>
        <w:spacing w:after="120" w:line="240" w:lineRule="auto"/>
        <w:jc w:val="both"/>
        <w:rPr>
          <w:rFonts w:ascii="Cambria" w:hAnsi="Cambria"/>
          <w:sz w:val="24"/>
          <w:szCs w:val="24"/>
          <w:lang w:eastAsia="fr-FR"/>
        </w:rPr>
      </w:pPr>
      <w:r w:rsidRPr="00E85DC1">
        <w:rPr>
          <w:rFonts w:ascii="Cambria" w:eastAsia="Times New Roman" w:hAnsi="Cambria"/>
          <w:sz w:val="24"/>
          <w:szCs w:val="24"/>
          <w:lang w:eastAsia="fr-FR"/>
        </w:rPr>
        <w:t>Dans le cadre de l’organisation de la 15</w:t>
      </w:r>
      <w:r w:rsidRPr="00E85DC1">
        <w:rPr>
          <w:rFonts w:ascii="Cambria" w:eastAsia="Times New Roman" w:hAnsi="Cambria"/>
          <w:sz w:val="24"/>
          <w:szCs w:val="24"/>
          <w:vertAlign w:val="superscript"/>
          <w:lang w:eastAsia="fr-FR"/>
        </w:rPr>
        <w:t>ème</w:t>
      </w:r>
      <w:r w:rsidRPr="00E85DC1">
        <w:rPr>
          <w:rFonts w:ascii="Cambria" w:eastAsia="Times New Roman" w:hAnsi="Cambria"/>
          <w:sz w:val="24"/>
          <w:szCs w:val="24"/>
          <w:lang w:eastAsia="fr-FR"/>
        </w:rPr>
        <w:t xml:space="preserve"> édition, </w:t>
      </w:r>
      <w:r w:rsidR="008713DB">
        <w:rPr>
          <w:rFonts w:ascii="Cambria" w:hAnsi="Cambria"/>
          <w:sz w:val="24"/>
          <w:szCs w:val="24"/>
          <w:lang w:eastAsia="fr-FR"/>
        </w:rPr>
        <w:t>u</w:t>
      </w:r>
      <w:r w:rsidRPr="00137F67">
        <w:rPr>
          <w:rFonts w:ascii="Cambria" w:hAnsi="Cambria"/>
          <w:sz w:val="24"/>
          <w:szCs w:val="24"/>
          <w:lang w:eastAsia="fr-FR"/>
        </w:rPr>
        <w:t>ne mission préparatoire du lancement a été organisée du 30 mai au 06 juin 2018 à Antananarivo</w:t>
      </w:r>
      <w:r w:rsidR="008713DB">
        <w:rPr>
          <w:rFonts w:ascii="Cambria" w:hAnsi="Cambria"/>
          <w:sz w:val="24"/>
          <w:szCs w:val="24"/>
          <w:lang w:eastAsia="fr-FR"/>
        </w:rPr>
        <w:t>.</w:t>
      </w:r>
      <w:r w:rsidRPr="00137F67">
        <w:rPr>
          <w:rFonts w:ascii="Cambria" w:hAnsi="Cambria"/>
          <w:sz w:val="24"/>
          <w:szCs w:val="24"/>
          <w:lang w:eastAsia="fr-FR"/>
        </w:rPr>
        <w:t xml:space="preserve"> </w:t>
      </w:r>
      <w:r w:rsidR="008713DB">
        <w:rPr>
          <w:rFonts w:ascii="Cambria" w:hAnsi="Cambria"/>
          <w:sz w:val="24"/>
          <w:szCs w:val="24"/>
          <w:lang w:eastAsia="fr-FR"/>
        </w:rPr>
        <w:t xml:space="preserve">Des </w:t>
      </w:r>
      <w:r w:rsidRPr="00137F67">
        <w:rPr>
          <w:rFonts w:ascii="Cambria" w:hAnsi="Cambria"/>
          <w:sz w:val="24"/>
          <w:szCs w:val="24"/>
          <w:lang w:eastAsia="fr-FR"/>
        </w:rPr>
        <w:t xml:space="preserve"> </w:t>
      </w:r>
      <w:r w:rsidR="008713DB" w:rsidRPr="008713DB">
        <w:rPr>
          <w:rFonts w:ascii="Cambria" w:hAnsi="Cambria"/>
          <w:sz w:val="24"/>
          <w:szCs w:val="24"/>
          <w:lang w:eastAsia="fr-FR"/>
        </w:rPr>
        <w:t>Conférences</w:t>
      </w:r>
      <w:r w:rsidRPr="00137F67">
        <w:rPr>
          <w:rFonts w:ascii="Cambria" w:hAnsi="Cambria"/>
          <w:sz w:val="24"/>
          <w:szCs w:val="24"/>
          <w:lang w:eastAsia="fr-FR"/>
        </w:rPr>
        <w:t xml:space="preserve"> de presse </w:t>
      </w:r>
      <w:r w:rsidR="008713DB">
        <w:rPr>
          <w:rFonts w:ascii="Cambria" w:hAnsi="Cambria"/>
          <w:sz w:val="24"/>
          <w:szCs w:val="24"/>
          <w:lang w:eastAsia="fr-FR"/>
        </w:rPr>
        <w:t xml:space="preserve">ont également </w:t>
      </w:r>
      <w:r w:rsidR="008713DB" w:rsidRPr="001347A4">
        <w:rPr>
          <w:rFonts w:ascii="Cambria" w:hAnsi="Cambria"/>
          <w:sz w:val="24"/>
          <w:szCs w:val="24"/>
          <w:lang w:eastAsia="fr-FR"/>
        </w:rPr>
        <w:t>été organisée</w:t>
      </w:r>
      <w:r w:rsidR="008713DB">
        <w:rPr>
          <w:rFonts w:ascii="Cambria" w:hAnsi="Cambria"/>
          <w:sz w:val="24"/>
          <w:szCs w:val="24"/>
          <w:lang w:eastAsia="fr-FR"/>
        </w:rPr>
        <w:t>s au niveau</w:t>
      </w:r>
      <w:r w:rsidR="008713DB" w:rsidRPr="001347A4">
        <w:rPr>
          <w:rFonts w:ascii="Cambria" w:hAnsi="Cambria"/>
          <w:sz w:val="24"/>
          <w:szCs w:val="24"/>
          <w:lang w:eastAsia="fr-FR"/>
        </w:rPr>
        <w:t xml:space="preserve"> </w:t>
      </w:r>
      <w:r w:rsidRPr="00137F67">
        <w:rPr>
          <w:rFonts w:ascii="Cambria" w:hAnsi="Cambria"/>
          <w:sz w:val="24"/>
          <w:szCs w:val="24"/>
          <w:lang w:eastAsia="fr-FR"/>
        </w:rPr>
        <w:t>national</w:t>
      </w:r>
      <w:r w:rsidR="008713DB">
        <w:rPr>
          <w:rFonts w:ascii="Cambria" w:hAnsi="Cambria"/>
          <w:sz w:val="24"/>
          <w:szCs w:val="24"/>
          <w:lang w:eastAsia="fr-FR"/>
        </w:rPr>
        <w:t xml:space="preserve"> et international. Des missions de promotion ont été organisées au niveau national et international.</w:t>
      </w:r>
      <w:r w:rsidR="00333457">
        <w:rPr>
          <w:rFonts w:ascii="Cambria" w:hAnsi="Cambria"/>
          <w:sz w:val="24"/>
          <w:szCs w:val="24"/>
          <w:lang w:eastAsia="fr-FR"/>
        </w:rPr>
        <w:t xml:space="preserve"> A la date du 30 juin, le nombre d’inscrits est de </w:t>
      </w:r>
      <w:r w:rsidR="00615438">
        <w:rPr>
          <w:rFonts w:ascii="Cambria" w:hAnsi="Cambria"/>
          <w:sz w:val="24"/>
          <w:szCs w:val="24"/>
          <w:lang w:eastAsia="fr-FR"/>
        </w:rPr>
        <w:t>103 artisans et</w:t>
      </w:r>
      <w:r w:rsidR="00333457">
        <w:rPr>
          <w:rFonts w:ascii="Cambria" w:hAnsi="Cambria"/>
          <w:sz w:val="24"/>
          <w:szCs w:val="24"/>
          <w:lang w:eastAsia="fr-FR"/>
        </w:rPr>
        <w:t xml:space="preserve"> les inscriptions se poursuivent pour l’occupation des stands. </w:t>
      </w:r>
    </w:p>
    <w:p w14:paraId="39E24249" w14:textId="52B624D4" w:rsidR="00333457" w:rsidRDefault="00333457" w:rsidP="00667CBB">
      <w:pPr>
        <w:spacing w:after="120" w:line="240" w:lineRule="auto"/>
        <w:jc w:val="both"/>
        <w:rPr>
          <w:rFonts w:ascii="Cambria" w:hAnsi="Cambria"/>
          <w:sz w:val="24"/>
          <w:szCs w:val="24"/>
          <w:lang w:eastAsia="fr-FR"/>
        </w:rPr>
      </w:pPr>
      <w:r>
        <w:rPr>
          <w:rFonts w:ascii="Cambria" w:hAnsi="Cambria"/>
          <w:sz w:val="24"/>
          <w:szCs w:val="24"/>
          <w:lang w:eastAsia="fr-FR"/>
        </w:rPr>
        <w:t>Au second semestre de l’année, il est attendu la tenue effective du salon.</w:t>
      </w:r>
    </w:p>
    <w:p w14:paraId="07CDCF9E" w14:textId="397AA5A4" w:rsidR="00B7578E" w:rsidRPr="00E85DC1" w:rsidRDefault="00E85495" w:rsidP="00667CBB">
      <w:pPr>
        <w:spacing w:after="120" w:line="240" w:lineRule="auto"/>
        <w:jc w:val="both"/>
        <w:rPr>
          <w:rFonts w:ascii="Cambria" w:hAnsi="Cambria"/>
          <w:sz w:val="24"/>
          <w:szCs w:val="24"/>
          <w:lang w:eastAsia="fr-FR"/>
        </w:rPr>
      </w:pPr>
      <w:r w:rsidRPr="00E85DC1">
        <w:rPr>
          <w:rFonts w:ascii="Cambria" w:hAnsi="Cambria"/>
          <w:sz w:val="24"/>
          <w:szCs w:val="24"/>
          <w:lang w:eastAsia="fr-FR"/>
        </w:rPr>
        <w:t>Le</w:t>
      </w:r>
      <w:r w:rsidR="00B7578E" w:rsidRPr="00E85DC1">
        <w:rPr>
          <w:rFonts w:ascii="Cambria" w:hAnsi="Cambria"/>
          <w:sz w:val="24"/>
          <w:szCs w:val="24"/>
          <w:lang w:eastAsia="fr-FR"/>
        </w:rPr>
        <w:t xml:space="preserve"> taux </w:t>
      </w:r>
      <w:r w:rsidRPr="00E85DC1">
        <w:rPr>
          <w:rFonts w:ascii="Cambria" w:hAnsi="Cambria"/>
          <w:sz w:val="24"/>
          <w:szCs w:val="24"/>
          <w:lang w:eastAsia="fr-FR"/>
        </w:rPr>
        <w:t>d’exécution physique et financière</w:t>
      </w:r>
      <w:r w:rsidR="00B7578E" w:rsidRPr="00E85DC1">
        <w:rPr>
          <w:rFonts w:ascii="Cambria" w:hAnsi="Cambria"/>
          <w:sz w:val="24"/>
          <w:szCs w:val="24"/>
          <w:lang w:eastAsia="fr-FR"/>
        </w:rPr>
        <w:t xml:space="preserve"> sont respectivement de</w:t>
      </w:r>
      <w:r w:rsidRPr="00E85DC1">
        <w:rPr>
          <w:rFonts w:ascii="Cambria" w:hAnsi="Cambria"/>
          <w:sz w:val="24"/>
          <w:szCs w:val="24"/>
          <w:lang w:eastAsia="fr-FR"/>
        </w:rPr>
        <w:t xml:space="preserve"> </w:t>
      </w:r>
      <w:r w:rsidR="00B7578E" w:rsidRPr="00E85DC1">
        <w:rPr>
          <w:rFonts w:ascii="Cambria" w:hAnsi="Cambria"/>
          <w:sz w:val="24"/>
          <w:szCs w:val="24"/>
          <w:lang w:eastAsia="fr-FR"/>
        </w:rPr>
        <w:t xml:space="preserve">60% et de 30%. </w:t>
      </w:r>
    </w:p>
    <w:p w14:paraId="55D2E625" w14:textId="07449DA9" w:rsidR="007C676D" w:rsidRPr="00E85DC1" w:rsidRDefault="007C676D" w:rsidP="00667CBB">
      <w:pPr>
        <w:numPr>
          <w:ilvl w:val="0"/>
          <w:numId w:val="19"/>
        </w:numPr>
        <w:spacing w:after="120" w:line="240" w:lineRule="auto"/>
        <w:jc w:val="both"/>
        <w:rPr>
          <w:rFonts w:ascii="Cambria" w:eastAsia="Times New Roman" w:hAnsi="Cambria"/>
          <w:b/>
          <w:i/>
          <w:sz w:val="24"/>
          <w:szCs w:val="24"/>
          <w:lang w:eastAsia="fr-FR"/>
        </w:rPr>
      </w:pPr>
      <w:r w:rsidRPr="00E85DC1">
        <w:rPr>
          <w:rFonts w:ascii="Cambria" w:eastAsia="Times New Roman" w:hAnsi="Cambria"/>
          <w:b/>
          <w:i/>
          <w:sz w:val="24"/>
          <w:szCs w:val="24"/>
          <w:lang w:eastAsia="fr-FR"/>
        </w:rPr>
        <w:t>Elaborer un Plan Stratégique d</w:t>
      </w:r>
      <w:r w:rsidR="00E85495" w:rsidRPr="00E85DC1">
        <w:rPr>
          <w:rFonts w:ascii="Cambria" w:eastAsia="Times New Roman" w:hAnsi="Cambria"/>
          <w:b/>
          <w:i/>
          <w:sz w:val="24"/>
          <w:szCs w:val="24"/>
          <w:lang w:eastAsia="fr-FR"/>
        </w:rPr>
        <w:t>e Développement (PSD) du SIAO </w:t>
      </w:r>
      <w:r w:rsidRPr="00E85DC1">
        <w:rPr>
          <w:rFonts w:ascii="Cambria" w:eastAsia="Times New Roman" w:hAnsi="Cambria"/>
          <w:b/>
          <w:i/>
          <w:sz w:val="24"/>
          <w:szCs w:val="24"/>
          <w:lang w:eastAsia="fr-FR"/>
        </w:rPr>
        <w:t xml:space="preserve"> </w:t>
      </w:r>
    </w:p>
    <w:p w14:paraId="2F0B9619" w14:textId="7FB39555" w:rsidR="000B395B" w:rsidRDefault="00E85495" w:rsidP="00667CBB">
      <w:pPr>
        <w:spacing w:after="120" w:line="240" w:lineRule="auto"/>
        <w:jc w:val="both"/>
        <w:rPr>
          <w:rFonts w:ascii="Cambria" w:hAnsi="Cambria"/>
          <w:sz w:val="24"/>
          <w:szCs w:val="24"/>
          <w:lang w:eastAsia="fr-FR"/>
        </w:rPr>
      </w:pPr>
      <w:r w:rsidRPr="00E85DC1">
        <w:rPr>
          <w:rFonts w:ascii="Cambria" w:hAnsi="Cambria"/>
          <w:sz w:val="24"/>
          <w:szCs w:val="24"/>
          <w:lang w:eastAsia="fr-FR"/>
        </w:rPr>
        <w:t xml:space="preserve">Au cours du premier semestre, </w:t>
      </w:r>
      <w:r w:rsidR="009E0139" w:rsidRPr="00E85DC1">
        <w:rPr>
          <w:rFonts w:ascii="Cambria" w:hAnsi="Cambria"/>
          <w:sz w:val="24"/>
          <w:szCs w:val="24"/>
          <w:lang w:eastAsia="fr-FR"/>
        </w:rPr>
        <w:t>un bureau d’études</w:t>
      </w:r>
      <w:r w:rsidR="00333457">
        <w:rPr>
          <w:rFonts w:ascii="Cambria" w:hAnsi="Cambria"/>
          <w:sz w:val="24"/>
          <w:szCs w:val="24"/>
          <w:lang w:eastAsia="fr-FR"/>
        </w:rPr>
        <w:t xml:space="preserve"> a été recruté</w:t>
      </w:r>
      <w:r w:rsidR="009E0139" w:rsidRPr="00E85DC1">
        <w:rPr>
          <w:rFonts w:ascii="Cambria" w:hAnsi="Cambria"/>
          <w:sz w:val="24"/>
          <w:szCs w:val="24"/>
          <w:lang w:eastAsia="fr-FR"/>
        </w:rPr>
        <w:t xml:space="preserve"> pour la réalisation de l’étude. </w:t>
      </w:r>
      <w:r w:rsidR="00333457">
        <w:rPr>
          <w:rFonts w:ascii="Cambria" w:hAnsi="Cambria"/>
          <w:sz w:val="24"/>
          <w:szCs w:val="24"/>
          <w:lang w:eastAsia="fr-FR"/>
        </w:rPr>
        <w:t>L</w:t>
      </w:r>
      <w:r w:rsidR="009E0139" w:rsidRPr="00E85DC1">
        <w:rPr>
          <w:rFonts w:ascii="Cambria" w:hAnsi="Cambria"/>
          <w:sz w:val="24"/>
          <w:szCs w:val="24"/>
          <w:lang w:eastAsia="fr-FR"/>
        </w:rPr>
        <w:t xml:space="preserve">e bureau a </w:t>
      </w:r>
      <w:r w:rsidR="00333457" w:rsidRPr="00E85DC1">
        <w:rPr>
          <w:rFonts w:ascii="Cambria" w:hAnsi="Cambria"/>
          <w:sz w:val="24"/>
          <w:szCs w:val="24"/>
          <w:lang w:eastAsia="fr-FR"/>
        </w:rPr>
        <w:t>déposé</w:t>
      </w:r>
      <w:r w:rsidR="009E0139" w:rsidRPr="00E85DC1">
        <w:rPr>
          <w:rFonts w:ascii="Cambria" w:hAnsi="Cambria"/>
          <w:sz w:val="24"/>
          <w:szCs w:val="24"/>
          <w:lang w:eastAsia="fr-FR"/>
        </w:rPr>
        <w:t xml:space="preserve"> son rapport provisoire du PSD qui a été validé lors d’un atelier tenu le 23 avril 2018 avec les acteurs concernés. Le rapport final de l’étude est disponible après prise en compte des observations et amendements des participants. Les taux d’exécution physique et financière sont respectivement de 100% et </w:t>
      </w:r>
      <w:r w:rsidR="00570606" w:rsidRPr="00137F67">
        <w:rPr>
          <w:rFonts w:ascii="Cambria" w:hAnsi="Cambria"/>
          <w:sz w:val="24"/>
          <w:szCs w:val="24"/>
          <w:lang w:eastAsia="fr-FR"/>
        </w:rPr>
        <w:t>100</w:t>
      </w:r>
      <w:r w:rsidR="009E0139" w:rsidRPr="00E85DC1">
        <w:rPr>
          <w:rFonts w:ascii="Cambria" w:hAnsi="Cambria"/>
          <w:sz w:val="24"/>
          <w:szCs w:val="24"/>
          <w:lang w:eastAsia="fr-FR"/>
        </w:rPr>
        <w:t>%.</w:t>
      </w:r>
    </w:p>
    <w:p w14:paraId="11DF7B19" w14:textId="77777777" w:rsidR="00FD3648" w:rsidRPr="00E85DC1" w:rsidRDefault="00FD3648" w:rsidP="00667CBB">
      <w:pPr>
        <w:spacing w:after="120" w:line="240" w:lineRule="auto"/>
        <w:jc w:val="both"/>
        <w:rPr>
          <w:rFonts w:ascii="Cambria" w:hAnsi="Cambria"/>
          <w:sz w:val="24"/>
          <w:szCs w:val="24"/>
          <w:lang w:eastAsia="fr-FR"/>
        </w:rPr>
      </w:pPr>
    </w:p>
    <w:p w14:paraId="185AC475" w14:textId="6E095C8A" w:rsidR="007C676D" w:rsidRPr="00E85DC1" w:rsidRDefault="009E0139" w:rsidP="00667CBB">
      <w:pPr>
        <w:numPr>
          <w:ilvl w:val="0"/>
          <w:numId w:val="19"/>
        </w:numPr>
        <w:spacing w:after="120" w:line="240" w:lineRule="auto"/>
        <w:jc w:val="both"/>
        <w:rPr>
          <w:rFonts w:ascii="Cambria" w:eastAsia="Times New Roman" w:hAnsi="Cambria"/>
          <w:b/>
          <w:i/>
          <w:sz w:val="24"/>
          <w:szCs w:val="24"/>
          <w:lang w:eastAsia="fr-FR"/>
        </w:rPr>
      </w:pPr>
      <w:r w:rsidRPr="00E85DC1">
        <w:rPr>
          <w:rFonts w:ascii="Cambria" w:eastAsia="Times New Roman" w:hAnsi="Cambria"/>
          <w:b/>
          <w:i/>
          <w:sz w:val="24"/>
          <w:szCs w:val="24"/>
          <w:lang w:eastAsia="fr-FR"/>
        </w:rPr>
        <w:lastRenderedPageBreak/>
        <w:t xml:space="preserve"> </w:t>
      </w:r>
      <w:r w:rsidR="007C676D" w:rsidRPr="00E85DC1">
        <w:rPr>
          <w:rFonts w:ascii="Cambria" w:eastAsia="Times New Roman" w:hAnsi="Cambria"/>
          <w:b/>
          <w:i/>
          <w:sz w:val="24"/>
          <w:szCs w:val="24"/>
          <w:lang w:eastAsia="fr-FR"/>
        </w:rPr>
        <w:t>Rénover le pavillon Arc en ciel du</w:t>
      </w:r>
      <w:r w:rsidRPr="00E85DC1">
        <w:rPr>
          <w:rFonts w:ascii="Cambria" w:eastAsia="Times New Roman" w:hAnsi="Cambria"/>
          <w:b/>
          <w:i/>
          <w:sz w:val="24"/>
          <w:szCs w:val="24"/>
          <w:lang w:eastAsia="fr-FR"/>
        </w:rPr>
        <w:t xml:space="preserve"> SIAO</w:t>
      </w:r>
    </w:p>
    <w:p w14:paraId="2992C552" w14:textId="68AE91AC" w:rsidR="00AE3E25" w:rsidRDefault="009E0139" w:rsidP="00667CBB">
      <w:pPr>
        <w:spacing w:after="120" w:line="240" w:lineRule="auto"/>
        <w:jc w:val="both"/>
        <w:rPr>
          <w:rFonts w:ascii="Cambria" w:hAnsi="Cambria"/>
          <w:sz w:val="24"/>
          <w:szCs w:val="24"/>
          <w:lang w:eastAsia="fr-FR"/>
        </w:rPr>
      </w:pPr>
      <w:r w:rsidRPr="00E85DC1">
        <w:rPr>
          <w:rFonts w:ascii="Cambria" w:hAnsi="Cambria"/>
          <w:sz w:val="24"/>
          <w:szCs w:val="24"/>
          <w:lang w:eastAsia="fr-FR"/>
        </w:rPr>
        <w:t xml:space="preserve">Au 30 juin 2018, la mise en œuvre de cette action fait état du </w:t>
      </w:r>
      <w:r w:rsidR="007C676D" w:rsidRPr="00E85DC1">
        <w:rPr>
          <w:rFonts w:ascii="Cambria" w:hAnsi="Cambria"/>
          <w:sz w:val="24"/>
          <w:szCs w:val="24"/>
          <w:lang w:eastAsia="fr-FR"/>
        </w:rPr>
        <w:t>recrutement des entreprises chargées d’exécuter le</w:t>
      </w:r>
      <w:r w:rsidRPr="00E85DC1">
        <w:rPr>
          <w:rFonts w:ascii="Cambria" w:hAnsi="Cambria"/>
          <w:sz w:val="24"/>
          <w:szCs w:val="24"/>
          <w:lang w:eastAsia="fr-FR"/>
        </w:rPr>
        <w:t xml:space="preserve">s travaux et le suivi-contrôle ainsi que la mise en place d’un </w:t>
      </w:r>
      <w:r w:rsidR="007C676D" w:rsidRPr="00E85DC1">
        <w:rPr>
          <w:rFonts w:ascii="Cambria" w:hAnsi="Cambria"/>
          <w:sz w:val="24"/>
          <w:szCs w:val="24"/>
          <w:lang w:eastAsia="fr-FR"/>
        </w:rPr>
        <w:t xml:space="preserve">Comité </w:t>
      </w:r>
      <w:r w:rsidRPr="00E85DC1">
        <w:rPr>
          <w:rFonts w:ascii="Cambria" w:hAnsi="Cambria"/>
          <w:sz w:val="24"/>
          <w:szCs w:val="24"/>
          <w:lang w:eastAsia="fr-FR"/>
        </w:rPr>
        <w:t xml:space="preserve">Technique de Suivi des travaux. </w:t>
      </w:r>
      <w:r w:rsidR="00AE3E25">
        <w:rPr>
          <w:rFonts w:ascii="Cambria" w:hAnsi="Cambria"/>
          <w:sz w:val="24"/>
          <w:szCs w:val="24"/>
          <w:lang w:eastAsia="fr-FR"/>
        </w:rPr>
        <w:t>L</w:t>
      </w:r>
      <w:r w:rsidR="00AE3E25" w:rsidRPr="00E85DC1">
        <w:rPr>
          <w:rFonts w:ascii="Cambria" w:hAnsi="Cambria"/>
          <w:sz w:val="24"/>
          <w:szCs w:val="24"/>
          <w:lang w:eastAsia="fr-FR"/>
        </w:rPr>
        <w:t xml:space="preserve">es travaux </w:t>
      </w:r>
      <w:r w:rsidR="00AE3E25">
        <w:rPr>
          <w:rFonts w:ascii="Cambria" w:hAnsi="Cambria"/>
          <w:sz w:val="24"/>
          <w:szCs w:val="24"/>
          <w:lang w:eastAsia="fr-FR"/>
        </w:rPr>
        <w:t>d</w:t>
      </w:r>
      <w:r w:rsidRPr="00E85DC1">
        <w:rPr>
          <w:rFonts w:ascii="Cambria" w:hAnsi="Cambria"/>
          <w:sz w:val="24"/>
          <w:szCs w:val="24"/>
          <w:lang w:eastAsia="fr-FR"/>
        </w:rPr>
        <w:t xml:space="preserve">es entreprises </w:t>
      </w:r>
      <w:r w:rsidR="00AE3E25">
        <w:rPr>
          <w:rFonts w:ascii="Cambria" w:hAnsi="Cambria"/>
          <w:sz w:val="24"/>
          <w:szCs w:val="24"/>
          <w:lang w:eastAsia="fr-FR"/>
        </w:rPr>
        <w:t>se poursuivent</w:t>
      </w:r>
      <w:r w:rsidRPr="00E85DC1">
        <w:rPr>
          <w:rFonts w:ascii="Cambria" w:hAnsi="Cambria"/>
          <w:sz w:val="24"/>
          <w:szCs w:val="24"/>
          <w:lang w:eastAsia="fr-FR"/>
        </w:rPr>
        <w:t>.</w:t>
      </w:r>
    </w:p>
    <w:p w14:paraId="26D07110" w14:textId="1E6BB3FD" w:rsidR="00AE3E25" w:rsidRDefault="00AE3E25" w:rsidP="00667CBB">
      <w:pPr>
        <w:spacing w:after="120" w:line="240" w:lineRule="auto"/>
        <w:jc w:val="both"/>
        <w:rPr>
          <w:rFonts w:ascii="Cambria" w:hAnsi="Cambria"/>
          <w:sz w:val="24"/>
          <w:szCs w:val="24"/>
          <w:lang w:eastAsia="fr-FR"/>
        </w:rPr>
      </w:pPr>
      <w:r>
        <w:rPr>
          <w:rFonts w:ascii="Cambria" w:hAnsi="Cambria"/>
          <w:sz w:val="24"/>
          <w:szCs w:val="24"/>
          <w:lang w:eastAsia="fr-FR"/>
        </w:rPr>
        <w:t>Pour le second semestre de l’année, il s’agira de livrer le pavillon rénové.</w:t>
      </w:r>
    </w:p>
    <w:p w14:paraId="6E5715A5" w14:textId="0C176946" w:rsidR="00D81AFC" w:rsidRPr="00E85DC1" w:rsidRDefault="007C676D" w:rsidP="00667CBB">
      <w:pPr>
        <w:spacing w:after="120" w:line="240" w:lineRule="auto"/>
        <w:jc w:val="both"/>
        <w:rPr>
          <w:rFonts w:ascii="Cambria" w:hAnsi="Cambria"/>
          <w:sz w:val="24"/>
          <w:szCs w:val="24"/>
          <w:lang w:eastAsia="fr-FR"/>
        </w:rPr>
      </w:pPr>
      <w:r w:rsidRPr="00E85DC1">
        <w:rPr>
          <w:rFonts w:ascii="Cambria" w:hAnsi="Cambria"/>
          <w:sz w:val="24"/>
          <w:szCs w:val="24"/>
          <w:lang w:eastAsia="fr-FR"/>
        </w:rPr>
        <w:t>Les taux d’exécution physique et financière sont respectivement de 70% et 30%.</w:t>
      </w:r>
    </w:p>
    <w:p w14:paraId="25322A96" w14:textId="243CF030" w:rsidR="001445E9" w:rsidRPr="00137F67" w:rsidRDefault="00933838" w:rsidP="00667CBB">
      <w:pPr>
        <w:spacing w:after="120" w:line="240" w:lineRule="auto"/>
        <w:jc w:val="both"/>
        <w:rPr>
          <w:rFonts w:ascii="Cambria" w:eastAsia="Times New Roman" w:hAnsi="Cambria" w:cs="Times New Roman"/>
          <w:b/>
          <w:color w:val="FF0000"/>
          <w:sz w:val="24"/>
          <w:szCs w:val="24"/>
          <w:lang w:eastAsia="fr-FR"/>
        </w:rPr>
      </w:pPr>
      <w:r w:rsidRPr="00E85DC1">
        <w:rPr>
          <w:rFonts w:ascii="Cambria" w:hAnsi="Cambria"/>
          <w:sz w:val="24"/>
          <w:szCs w:val="24"/>
        </w:rPr>
        <w:t xml:space="preserve">La mise en œuvre de ce sous effet ne s’est pas faite sans difficultés. En effet, le faible niveau d’atteinte de certains produits trouve leurs explications dans </w:t>
      </w:r>
      <w:r w:rsidR="00D92243" w:rsidRPr="00E85DC1">
        <w:rPr>
          <w:rFonts w:ascii="Cambria" w:hAnsi="Cambria"/>
          <w:sz w:val="24"/>
          <w:szCs w:val="24"/>
        </w:rPr>
        <w:t xml:space="preserve">(i) </w:t>
      </w:r>
      <w:r w:rsidRPr="00E85DC1">
        <w:rPr>
          <w:rFonts w:ascii="Cambria" w:hAnsi="Cambria"/>
          <w:sz w:val="24"/>
          <w:szCs w:val="24"/>
        </w:rPr>
        <w:t>l’insuffis</w:t>
      </w:r>
      <w:r w:rsidR="00D92243" w:rsidRPr="00E85DC1">
        <w:rPr>
          <w:rFonts w:ascii="Cambria" w:hAnsi="Cambria"/>
          <w:sz w:val="24"/>
          <w:szCs w:val="24"/>
        </w:rPr>
        <w:t>ance des ressources financières </w:t>
      </w:r>
      <w:r w:rsidR="00D92243" w:rsidRPr="00570606">
        <w:rPr>
          <w:rFonts w:ascii="Cambria" w:hAnsi="Cambria"/>
          <w:sz w:val="24"/>
          <w:szCs w:val="24"/>
        </w:rPr>
        <w:t>; (ii)</w:t>
      </w:r>
      <w:r w:rsidRPr="00570606">
        <w:rPr>
          <w:rFonts w:ascii="Cambria" w:hAnsi="Cambria"/>
          <w:sz w:val="24"/>
          <w:szCs w:val="24"/>
        </w:rPr>
        <w:t xml:space="preserve"> </w:t>
      </w:r>
      <w:r w:rsidR="00570606">
        <w:rPr>
          <w:rFonts w:ascii="Cambria" w:hAnsi="Cambria"/>
          <w:sz w:val="24"/>
          <w:szCs w:val="24"/>
        </w:rPr>
        <w:t>l</w:t>
      </w:r>
      <w:r w:rsidR="00570606" w:rsidRPr="00D10270">
        <w:rPr>
          <w:rFonts w:ascii="Cambria" w:hAnsi="Cambria"/>
          <w:sz w:val="24"/>
          <w:szCs w:val="24"/>
        </w:rPr>
        <w:t>es retards dans le traitement des dossiers</w:t>
      </w:r>
      <w:r w:rsidR="00570606">
        <w:rPr>
          <w:rFonts w:ascii="Cambria" w:hAnsi="Cambria"/>
          <w:sz w:val="24"/>
          <w:szCs w:val="24"/>
        </w:rPr>
        <w:t xml:space="preserve"> dus aux</w:t>
      </w:r>
      <w:r w:rsidR="00D92243" w:rsidRPr="00570606">
        <w:rPr>
          <w:rFonts w:ascii="Cambria" w:hAnsi="Cambria"/>
          <w:sz w:val="24"/>
          <w:szCs w:val="24"/>
        </w:rPr>
        <w:t xml:space="preserve"> </w:t>
      </w:r>
      <w:r w:rsidRPr="00570606">
        <w:rPr>
          <w:rFonts w:ascii="Cambria" w:hAnsi="Cambria"/>
          <w:sz w:val="24"/>
          <w:szCs w:val="24"/>
        </w:rPr>
        <w:t xml:space="preserve">mouvements </w:t>
      </w:r>
      <w:r w:rsidR="00570606">
        <w:rPr>
          <w:rFonts w:ascii="Cambria" w:hAnsi="Cambria"/>
          <w:sz w:val="24"/>
          <w:szCs w:val="24"/>
        </w:rPr>
        <w:t>sociaux</w:t>
      </w:r>
      <w:r w:rsidR="00570606" w:rsidRPr="00570606">
        <w:rPr>
          <w:rFonts w:ascii="Cambria" w:hAnsi="Cambria"/>
          <w:sz w:val="24"/>
          <w:szCs w:val="24"/>
        </w:rPr>
        <w:t>.</w:t>
      </w:r>
      <w:r w:rsidRPr="00137F67">
        <w:rPr>
          <w:rFonts w:ascii="Cambria" w:hAnsi="Cambria"/>
          <w:color w:val="FF0000"/>
          <w:sz w:val="24"/>
          <w:szCs w:val="24"/>
        </w:rPr>
        <w:t xml:space="preserve"> </w:t>
      </w:r>
    </w:p>
    <w:p w14:paraId="6373DE4C" w14:textId="4131489F" w:rsidR="007567E7" w:rsidRDefault="007567E7" w:rsidP="00667CBB">
      <w:pPr>
        <w:spacing w:after="120" w:line="240" w:lineRule="auto"/>
        <w:jc w:val="both"/>
        <w:rPr>
          <w:rFonts w:ascii="Cambria" w:hAnsi="Cambria"/>
          <w:sz w:val="24"/>
          <w:szCs w:val="24"/>
        </w:rPr>
      </w:pPr>
      <w:r w:rsidRPr="00E85DC1">
        <w:rPr>
          <w:rFonts w:ascii="Cambria" w:hAnsi="Cambria"/>
          <w:sz w:val="24"/>
          <w:szCs w:val="24"/>
        </w:rPr>
        <w:t xml:space="preserve">Au regard de ces difficultés, </w:t>
      </w:r>
      <w:r w:rsidR="00D92243" w:rsidRPr="00E85DC1">
        <w:rPr>
          <w:rFonts w:ascii="Cambria" w:hAnsi="Cambria"/>
          <w:sz w:val="24"/>
          <w:szCs w:val="24"/>
        </w:rPr>
        <w:t xml:space="preserve">il </w:t>
      </w:r>
      <w:r w:rsidR="00570606">
        <w:rPr>
          <w:rFonts w:ascii="Cambria" w:hAnsi="Cambria"/>
          <w:sz w:val="24"/>
          <w:szCs w:val="24"/>
        </w:rPr>
        <w:t>est</w:t>
      </w:r>
      <w:r w:rsidR="00D92243" w:rsidRPr="00E85DC1">
        <w:rPr>
          <w:rFonts w:ascii="Cambria" w:hAnsi="Cambria"/>
          <w:sz w:val="24"/>
          <w:szCs w:val="24"/>
        </w:rPr>
        <w:t xml:space="preserve"> recommand</w:t>
      </w:r>
      <w:r w:rsidR="00570606">
        <w:rPr>
          <w:rFonts w:ascii="Cambria" w:hAnsi="Cambria"/>
          <w:sz w:val="24"/>
          <w:szCs w:val="24"/>
        </w:rPr>
        <w:t>é</w:t>
      </w:r>
      <w:r w:rsidR="00D92243" w:rsidRPr="00E85DC1">
        <w:rPr>
          <w:rFonts w:ascii="Cambria" w:hAnsi="Cambria"/>
          <w:sz w:val="24"/>
          <w:szCs w:val="24"/>
        </w:rPr>
        <w:t xml:space="preserve"> d’œuvrer pour une allocation conséquente de ressources financières afin de permettre</w:t>
      </w:r>
      <w:r w:rsidR="00570606">
        <w:rPr>
          <w:rFonts w:ascii="Cambria" w:hAnsi="Cambria"/>
          <w:sz w:val="24"/>
          <w:szCs w:val="24"/>
        </w:rPr>
        <w:t xml:space="preserve"> d’amorcer</w:t>
      </w:r>
      <w:r w:rsidR="00D92243" w:rsidRPr="00E85DC1">
        <w:rPr>
          <w:rFonts w:ascii="Cambria" w:hAnsi="Cambria"/>
          <w:sz w:val="24"/>
          <w:szCs w:val="24"/>
        </w:rPr>
        <w:t xml:space="preserve"> </w:t>
      </w:r>
      <w:r w:rsidR="00F863C1">
        <w:rPr>
          <w:rFonts w:ascii="Cambria" w:hAnsi="Cambria"/>
          <w:sz w:val="24"/>
          <w:szCs w:val="24"/>
        </w:rPr>
        <w:t>la</w:t>
      </w:r>
      <w:r w:rsidR="00570606" w:rsidRPr="00E85DC1">
        <w:rPr>
          <w:rFonts w:ascii="Cambria" w:hAnsi="Cambria"/>
          <w:sz w:val="24"/>
          <w:szCs w:val="24"/>
        </w:rPr>
        <w:t xml:space="preserve"> mise en œuvre</w:t>
      </w:r>
      <w:r w:rsidR="00570606">
        <w:rPr>
          <w:rFonts w:ascii="Cambria" w:hAnsi="Cambria"/>
          <w:sz w:val="24"/>
          <w:szCs w:val="24"/>
        </w:rPr>
        <w:t xml:space="preserve"> de certains projets.</w:t>
      </w:r>
    </w:p>
    <w:p w14:paraId="447E3947" w14:textId="77777777" w:rsidR="0057727B" w:rsidRPr="00137F67" w:rsidRDefault="0057727B" w:rsidP="00667CBB">
      <w:pPr>
        <w:spacing w:after="120" w:line="240" w:lineRule="auto"/>
        <w:jc w:val="both"/>
        <w:rPr>
          <w:rFonts w:ascii="Cambria" w:hAnsi="Cambria"/>
          <w:color w:val="FF0000"/>
          <w:sz w:val="24"/>
          <w:szCs w:val="24"/>
        </w:rPr>
      </w:pPr>
    </w:p>
    <w:p w14:paraId="11EBCFE2" w14:textId="7C219F4E" w:rsidR="004A2641" w:rsidRPr="00E85DC1" w:rsidRDefault="009E4F88" w:rsidP="00667CBB">
      <w:pPr>
        <w:pStyle w:val="Titre2"/>
        <w:spacing w:before="0" w:after="120" w:line="240" w:lineRule="auto"/>
        <w:jc w:val="both"/>
        <w:rPr>
          <w:rFonts w:ascii="Cambria" w:eastAsia="Times New Roman" w:hAnsi="Cambria"/>
          <w:b/>
          <w:color w:val="auto"/>
          <w:sz w:val="24"/>
          <w:lang w:eastAsia="fr-FR"/>
        </w:rPr>
      </w:pPr>
      <w:bookmarkStart w:id="27" w:name="_Toc505874971"/>
      <w:bookmarkStart w:id="28" w:name="_Toc521924334"/>
      <w:r w:rsidRPr="00E85DC1">
        <w:rPr>
          <w:rFonts w:ascii="Cambria" w:eastAsia="Times New Roman" w:hAnsi="Cambria"/>
          <w:b/>
          <w:color w:val="auto"/>
          <w:sz w:val="24"/>
          <w:lang w:eastAsia="fr-FR"/>
        </w:rPr>
        <w:t xml:space="preserve">I.3.1.2 </w:t>
      </w:r>
      <w:r w:rsidR="004A2641" w:rsidRPr="00E85DC1">
        <w:rPr>
          <w:rFonts w:ascii="Cambria" w:eastAsia="Times New Roman" w:hAnsi="Cambria"/>
          <w:b/>
          <w:color w:val="auto"/>
          <w:sz w:val="24"/>
          <w:lang w:eastAsia="fr-FR"/>
        </w:rPr>
        <w:t>Effet attendu 3.2.2: La contribution des industries culturelle, touristique et sportive à l'économie est améliorée</w:t>
      </w:r>
      <w:bookmarkEnd w:id="27"/>
      <w:bookmarkEnd w:id="28"/>
      <w:r w:rsidR="002B48D8" w:rsidRPr="00E85DC1">
        <w:rPr>
          <w:rFonts w:ascii="Cambria" w:eastAsia="Times New Roman" w:hAnsi="Cambria"/>
          <w:b/>
          <w:color w:val="auto"/>
          <w:sz w:val="24"/>
          <w:lang w:eastAsia="fr-FR"/>
        </w:rPr>
        <w:t xml:space="preserve"> </w:t>
      </w:r>
    </w:p>
    <w:p w14:paraId="57876659" w14:textId="152A7CEB" w:rsidR="003B6D9E" w:rsidRPr="00E85DC1" w:rsidRDefault="003B6D9E" w:rsidP="00667CBB">
      <w:pPr>
        <w:spacing w:after="120" w:line="240" w:lineRule="auto"/>
        <w:jc w:val="both"/>
        <w:rPr>
          <w:rFonts w:ascii="Cambria" w:hAnsi="Cambria"/>
          <w:sz w:val="24"/>
          <w:szCs w:val="24"/>
        </w:rPr>
      </w:pPr>
      <w:r w:rsidRPr="00E85DC1">
        <w:rPr>
          <w:rFonts w:ascii="Cambria" w:hAnsi="Cambria"/>
          <w:sz w:val="24"/>
          <w:szCs w:val="24"/>
        </w:rPr>
        <w:t>Dans le cadre de l’amélioration de la contribution des industries culturelles, touristiques et sportives à l'économie, trois</w:t>
      </w:r>
      <w:r w:rsidR="00190A8F" w:rsidRPr="00E85DC1">
        <w:rPr>
          <w:rFonts w:ascii="Cambria" w:hAnsi="Cambria"/>
          <w:sz w:val="24"/>
          <w:szCs w:val="24"/>
        </w:rPr>
        <w:t xml:space="preserve"> (03)</w:t>
      </w:r>
      <w:r w:rsidRPr="00E85DC1">
        <w:rPr>
          <w:rFonts w:ascii="Cambria" w:hAnsi="Cambria"/>
          <w:sz w:val="24"/>
          <w:szCs w:val="24"/>
        </w:rPr>
        <w:t xml:space="preserve"> sous-effets attendus ont été définis, à savoir : (i) l’entreprenariat et les industries culturelles et créatives sont développés ; (ii) la création, la production et la diffusion des œuvres littéraires et artistiques sont soutenues et (iii) la promotion et la consommation nationale et internationale des produits culturels et touristiques burkinabè sont renforcées. </w:t>
      </w:r>
    </w:p>
    <w:p w14:paraId="006E557B" w14:textId="50D67B70" w:rsidR="003B6D9E" w:rsidRPr="00E85DC1" w:rsidRDefault="00190A8F" w:rsidP="00667CBB">
      <w:pPr>
        <w:spacing w:after="120" w:line="240" w:lineRule="auto"/>
        <w:jc w:val="both"/>
        <w:outlineLvl w:val="4"/>
        <w:rPr>
          <w:rFonts w:ascii="Cambria" w:eastAsia="Calibri" w:hAnsi="Cambria"/>
          <w:b/>
          <w:sz w:val="24"/>
          <w:szCs w:val="24"/>
        </w:rPr>
      </w:pPr>
      <w:r w:rsidRPr="00E85DC1">
        <w:rPr>
          <w:rFonts w:ascii="Cambria" w:eastAsia="Times New Roman" w:hAnsi="Cambria"/>
          <w:b/>
          <w:sz w:val="24"/>
          <w:szCs w:val="24"/>
          <w:lang w:eastAsia="fr-FR"/>
        </w:rPr>
        <w:t xml:space="preserve">I.3.1.2.1 </w:t>
      </w:r>
      <w:r w:rsidR="003B6D9E" w:rsidRPr="00E85DC1">
        <w:rPr>
          <w:rFonts w:ascii="Cambria" w:eastAsia="Calibri" w:hAnsi="Cambria"/>
          <w:b/>
          <w:sz w:val="24"/>
          <w:szCs w:val="24"/>
        </w:rPr>
        <w:t>Sous-effet attendu (SEA) 3.2.2.1 : « l’entreprenariat et les industries culturelles et créatives sont développés</w:t>
      </w:r>
      <w:r w:rsidR="008C6767" w:rsidRPr="00E85DC1">
        <w:rPr>
          <w:rFonts w:ascii="Cambria" w:eastAsia="Calibri" w:hAnsi="Cambria"/>
          <w:b/>
          <w:sz w:val="24"/>
          <w:szCs w:val="24"/>
        </w:rPr>
        <w:t> »</w:t>
      </w:r>
    </w:p>
    <w:p w14:paraId="23D1F2E7" w14:textId="77777777" w:rsidR="003B6D9E" w:rsidRPr="00E85DC1" w:rsidRDefault="003B6D9E" w:rsidP="00667CBB">
      <w:pPr>
        <w:spacing w:after="120" w:line="240" w:lineRule="auto"/>
        <w:jc w:val="both"/>
        <w:rPr>
          <w:rFonts w:ascii="Cambria" w:hAnsi="Cambria"/>
          <w:sz w:val="24"/>
          <w:szCs w:val="24"/>
        </w:rPr>
      </w:pPr>
      <w:r w:rsidRPr="00E85DC1">
        <w:rPr>
          <w:rFonts w:ascii="Cambria" w:hAnsi="Cambria"/>
          <w:sz w:val="24"/>
          <w:szCs w:val="24"/>
        </w:rPr>
        <w:t>Deux indicateurs ont été définis pour suivre ce sous-effet:</w:t>
      </w:r>
    </w:p>
    <w:p w14:paraId="1D233912" w14:textId="75BEC903" w:rsidR="001B3FE3" w:rsidRPr="00137F67" w:rsidRDefault="006E07F5" w:rsidP="00667CBB">
      <w:pPr>
        <w:pStyle w:val="Paragraphedeliste"/>
        <w:numPr>
          <w:ilvl w:val="0"/>
          <w:numId w:val="66"/>
        </w:numPr>
        <w:spacing w:after="120" w:line="240" w:lineRule="auto"/>
        <w:contextualSpacing w:val="0"/>
        <w:jc w:val="both"/>
        <w:rPr>
          <w:rFonts w:ascii="Cambria" w:hAnsi="Cambria"/>
          <w:b/>
          <w:i/>
          <w:sz w:val="24"/>
          <w:szCs w:val="24"/>
        </w:rPr>
      </w:pPr>
      <w:r>
        <w:rPr>
          <w:rFonts w:ascii="Cambria" w:hAnsi="Cambria"/>
          <w:b/>
          <w:i/>
          <w:sz w:val="24"/>
          <w:szCs w:val="24"/>
        </w:rPr>
        <w:t>l</w:t>
      </w:r>
      <w:r w:rsidR="001B3FE3" w:rsidRPr="00137F67">
        <w:rPr>
          <w:rFonts w:ascii="Cambria" w:hAnsi="Cambria"/>
          <w:b/>
          <w:i/>
          <w:sz w:val="24"/>
          <w:szCs w:val="24"/>
        </w:rPr>
        <w:t xml:space="preserve">e taux de progression du nombre d’entreprises culturelles formelles </w:t>
      </w:r>
      <w:r w:rsidR="001B3FE3" w:rsidRPr="00137F67">
        <w:rPr>
          <w:rFonts w:ascii="Cambria" w:hAnsi="Cambria"/>
          <w:sz w:val="24"/>
          <w:szCs w:val="24"/>
        </w:rPr>
        <w:t>a été de 4,44% en 2017, sa cible est de 5% en 2018.  Cependant le système de collecte adopté ne permet pas de capter le niveau d’atteinte de cet indic</w:t>
      </w:r>
      <w:r w:rsidR="001B3FE3">
        <w:rPr>
          <w:rFonts w:ascii="Cambria" w:hAnsi="Cambria"/>
          <w:sz w:val="24"/>
          <w:szCs w:val="24"/>
        </w:rPr>
        <w:t>ateur à ce stade (30 juin 2018) ;</w:t>
      </w:r>
    </w:p>
    <w:p w14:paraId="6B5134F0" w14:textId="77777777" w:rsidR="001B3FE3" w:rsidRPr="00137F67" w:rsidRDefault="001B3FE3" w:rsidP="00667CBB">
      <w:pPr>
        <w:pStyle w:val="Paragraphedeliste"/>
        <w:numPr>
          <w:ilvl w:val="0"/>
          <w:numId w:val="66"/>
        </w:numPr>
        <w:spacing w:after="120" w:line="240" w:lineRule="auto"/>
        <w:contextualSpacing w:val="0"/>
        <w:jc w:val="both"/>
        <w:rPr>
          <w:rFonts w:ascii="Cambria" w:hAnsi="Cambria"/>
          <w:sz w:val="24"/>
          <w:szCs w:val="24"/>
        </w:rPr>
      </w:pPr>
      <w:r w:rsidRPr="00137F67">
        <w:rPr>
          <w:rFonts w:ascii="Cambria" w:hAnsi="Cambria"/>
          <w:b/>
          <w:i/>
          <w:sz w:val="24"/>
          <w:szCs w:val="24"/>
        </w:rPr>
        <w:t xml:space="preserve">le nombre de licences d’entrepreneurs de spectacles délivrés </w:t>
      </w:r>
      <w:r w:rsidRPr="00137F67">
        <w:rPr>
          <w:rFonts w:ascii="Cambria" w:hAnsi="Cambria"/>
          <w:sz w:val="24"/>
          <w:szCs w:val="24"/>
        </w:rPr>
        <w:t>a été de 14 en 2017, la cible en 2018 est de 20.  Au 30 juin 2018, huit (08) licences ont été délivrées, soit 40% du taux annuel prévu.</w:t>
      </w:r>
    </w:p>
    <w:p w14:paraId="58939383" w14:textId="6A8A1412" w:rsidR="003B6D9E" w:rsidRPr="00E85DC1" w:rsidRDefault="003B6D9E" w:rsidP="00667CBB">
      <w:pPr>
        <w:spacing w:after="120" w:line="240" w:lineRule="auto"/>
        <w:jc w:val="both"/>
        <w:rPr>
          <w:rFonts w:ascii="Cambria" w:hAnsi="Cambria"/>
          <w:sz w:val="24"/>
          <w:szCs w:val="24"/>
        </w:rPr>
      </w:pPr>
      <w:r w:rsidRPr="00E85DC1">
        <w:rPr>
          <w:rFonts w:ascii="Cambria" w:hAnsi="Cambria"/>
          <w:sz w:val="24"/>
          <w:szCs w:val="24"/>
        </w:rPr>
        <w:t>La réalisation de deux</w:t>
      </w:r>
      <w:r w:rsidR="00190A8F" w:rsidRPr="00E85DC1">
        <w:rPr>
          <w:rFonts w:ascii="Cambria" w:hAnsi="Cambria"/>
          <w:sz w:val="24"/>
          <w:szCs w:val="24"/>
        </w:rPr>
        <w:t xml:space="preserve"> (02)</w:t>
      </w:r>
      <w:r w:rsidRPr="00E85DC1">
        <w:rPr>
          <w:rFonts w:ascii="Cambria" w:hAnsi="Cambria"/>
          <w:sz w:val="24"/>
          <w:szCs w:val="24"/>
        </w:rPr>
        <w:t xml:space="preserve"> produits contribuera à atteindre les cibles ci-dessus fixées : il s’agit de </w:t>
      </w:r>
      <w:r w:rsidR="00190A8F" w:rsidRPr="00E85DC1">
        <w:rPr>
          <w:rFonts w:ascii="Cambria" w:hAnsi="Cambria"/>
          <w:sz w:val="24"/>
          <w:szCs w:val="24"/>
        </w:rPr>
        <w:t xml:space="preserve">(i) </w:t>
      </w:r>
      <w:r w:rsidRPr="00E85DC1">
        <w:rPr>
          <w:rFonts w:ascii="Cambria" w:hAnsi="Cambria"/>
          <w:sz w:val="24"/>
          <w:szCs w:val="24"/>
        </w:rPr>
        <w:t xml:space="preserve">l’opérationnalisation du statut de l’artiste et </w:t>
      </w:r>
      <w:r w:rsidR="00190A8F" w:rsidRPr="00E85DC1">
        <w:rPr>
          <w:rFonts w:ascii="Cambria" w:hAnsi="Cambria"/>
          <w:sz w:val="24"/>
          <w:szCs w:val="24"/>
        </w:rPr>
        <w:t xml:space="preserve">(ii) </w:t>
      </w:r>
      <w:r w:rsidRPr="00E85DC1">
        <w:rPr>
          <w:rFonts w:ascii="Cambria" w:hAnsi="Cambria"/>
          <w:sz w:val="24"/>
          <w:szCs w:val="24"/>
        </w:rPr>
        <w:t xml:space="preserve">la mise en œuvre du Plan de travail annuel (PTA) du Programme de développement des entreprises culturelles (PDEC). </w:t>
      </w:r>
    </w:p>
    <w:p w14:paraId="308EE162" w14:textId="0BF3DB5C" w:rsidR="003B6D9E" w:rsidRPr="00E85DC1" w:rsidRDefault="003B6D9E" w:rsidP="00667CBB">
      <w:pPr>
        <w:spacing w:after="120" w:line="240" w:lineRule="auto"/>
        <w:jc w:val="both"/>
        <w:rPr>
          <w:rFonts w:ascii="Cambria" w:hAnsi="Cambria"/>
          <w:sz w:val="24"/>
          <w:szCs w:val="24"/>
        </w:rPr>
      </w:pPr>
      <w:r w:rsidRPr="00E85DC1">
        <w:rPr>
          <w:rFonts w:ascii="Cambria" w:hAnsi="Cambria"/>
          <w:sz w:val="24"/>
          <w:szCs w:val="24"/>
        </w:rPr>
        <w:t xml:space="preserve">S’agissant du </w:t>
      </w:r>
      <w:r w:rsidRPr="00E85DC1">
        <w:rPr>
          <w:rFonts w:ascii="Cambria" w:hAnsi="Cambria"/>
          <w:b/>
          <w:sz w:val="24"/>
          <w:szCs w:val="24"/>
        </w:rPr>
        <w:t>premier produit</w:t>
      </w:r>
      <w:r w:rsidRPr="00E85DC1">
        <w:rPr>
          <w:rFonts w:ascii="Cambria" w:hAnsi="Cambria"/>
          <w:sz w:val="24"/>
          <w:szCs w:val="24"/>
        </w:rPr>
        <w:t xml:space="preserve"> relatif à l’opérationnalisation du statut de l’artiste, au 30 juin 2018</w:t>
      </w:r>
      <w:r w:rsidR="00190A8F" w:rsidRPr="00E85DC1">
        <w:rPr>
          <w:rFonts w:ascii="Cambria" w:hAnsi="Cambria"/>
          <w:sz w:val="24"/>
          <w:szCs w:val="24"/>
        </w:rPr>
        <w:t>,</w:t>
      </w:r>
      <w:r w:rsidRPr="00E85DC1">
        <w:rPr>
          <w:rFonts w:ascii="Cambria" w:hAnsi="Cambria"/>
          <w:sz w:val="24"/>
          <w:szCs w:val="24"/>
        </w:rPr>
        <w:t xml:space="preserve"> une rencontre sur la relecture du projet d’arrêté-conjoint portant conditions de délivrance de la carte professionnelle d’artiste et celui portant attribution</w:t>
      </w:r>
      <w:r w:rsidR="000B395B">
        <w:rPr>
          <w:rFonts w:ascii="Cambria" w:hAnsi="Cambria"/>
          <w:sz w:val="24"/>
          <w:szCs w:val="24"/>
        </w:rPr>
        <w:t>s</w:t>
      </w:r>
      <w:r w:rsidRPr="00E85DC1">
        <w:rPr>
          <w:rFonts w:ascii="Cambria" w:hAnsi="Cambria"/>
          <w:sz w:val="24"/>
          <w:szCs w:val="24"/>
        </w:rPr>
        <w:t xml:space="preserve">, organisation, composition et fonctionnement de la Commission Nationale des Arts  a été organisée sur deux sessions prévues. Ce qui correspond à un taux d’exécution physique et financier de 50% des activités programmées au titre de l’année 2018. </w:t>
      </w:r>
    </w:p>
    <w:p w14:paraId="74692971" w14:textId="253300E3" w:rsidR="003B6D9E" w:rsidRPr="00E85DC1" w:rsidRDefault="003B6D9E" w:rsidP="00667CBB">
      <w:pPr>
        <w:spacing w:after="120" w:line="240" w:lineRule="auto"/>
        <w:jc w:val="both"/>
        <w:rPr>
          <w:rFonts w:ascii="Cambria" w:hAnsi="Cambria"/>
          <w:sz w:val="24"/>
          <w:szCs w:val="24"/>
        </w:rPr>
      </w:pPr>
      <w:r w:rsidRPr="00E85DC1">
        <w:rPr>
          <w:rFonts w:ascii="Cambria" w:hAnsi="Cambria"/>
          <w:sz w:val="24"/>
          <w:szCs w:val="24"/>
        </w:rPr>
        <w:lastRenderedPageBreak/>
        <w:t xml:space="preserve">Pour atteindre la cible, il faudra œuvrer à la signature desdits arrêtés, établir et délivrer au moins 100 cartes professionnelles d’artistes. </w:t>
      </w:r>
    </w:p>
    <w:p w14:paraId="44F05100" w14:textId="0975DB35" w:rsidR="00190A8F" w:rsidRPr="00E85DC1" w:rsidRDefault="003B6D9E" w:rsidP="00667CBB">
      <w:pPr>
        <w:spacing w:after="120" w:line="240" w:lineRule="auto"/>
        <w:jc w:val="both"/>
        <w:rPr>
          <w:rFonts w:ascii="Cambria" w:hAnsi="Cambria"/>
          <w:sz w:val="24"/>
          <w:szCs w:val="24"/>
        </w:rPr>
      </w:pPr>
      <w:r w:rsidRPr="00E85DC1">
        <w:rPr>
          <w:rFonts w:ascii="Cambria" w:hAnsi="Cambria"/>
          <w:sz w:val="24"/>
          <w:szCs w:val="24"/>
        </w:rPr>
        <w:t xml:space="preserve">Quant </w:t>
      </w:r>
      <w:r w:rsidR="009E2F55" w:rsidRPr="00E85DC1">
        <w:rPr>
          <w:rFonts w:ascii="Cambria" w:hAnsi="Cambria"/>
          <w:b/>
          <w:sz w:val="24"/>
          <w:szCs w:val="24"/>
        </w:rPr>
        <w:t>au second</w:t>
      </w:r>
      <w:r w:rsidRPr="00E85DC1">
        <w:rPr>
          <w:rFonts w:ascii="Cambria" w:hAnsi="Cambria"/>
          <w:b/>
          <w:sz w:val="24"/>
          <w:szCs w:val="24"/>
        </w:rPr>
        <w:t xml:space="preserve"> produit</w:t>
      </w:r>
      <w:r w:rsidRPr="00E85DC1">
        <w:rPr>
          <w:rFonts w:ascii="Cambria" w:hAnsi="Cambria"/>
          <w:sz w:val="24"/>
          <w:szCs w:val="24"/>
        </w:rPr>
        <w:t xml:space="preserve"> relatif à la mise en œuvre du PTA PDEC, à la date du 30 juin 2018, les activités d’accompagnement du processus de formalisation des associations culturelles en entreprises culturelles formelles </w:t>
      </w:r>
      <w:r w:rsidR="00190A8F" w:rsidRPr="00E85DC1">
        <w:rPr>
          <w:rFonts w:ascii="Cambria" w:hAnsi="Cambria"/>
          <w:sz w:val="24"/>
          <w:szCs w:val="24"/>
        </w:rPr>
        <w:t>ont permis la mise en place du B</w:t>
      </w:r>
      <w:r w:rsidRPr="00E85DC1">
        <w:rPr>
          <w:rFonts w:ascii="Cambria" w:hAnsi="Cambria"/>
          <w:sz w:val="24"/>
          <w:szCs w:val="24"/>
        </w:rPr>
        <w:t>ureau de la Fédération des Industries de la mode du Burkina Faso (FIM-BF), soit 10% de taux</w:t>
      </w:r>
      <w:r w:rsidR="00190A8F" w:rsidRPr="00E85DC1">
        <w:rPr>
          <w:rFonts w:ascii="Cambria" w:hAnsi="Cambria"/>
          <w:sz w:val="24"/>
          <w:szCs w:val="24"/>
        </w:rPr>
        <w:t xml:space="preserve"> physique de réalisation. </w:t>
      </w:r>
    </w:p>
    <w:p w14:paraId="045B34FD" w14:textId="77777777" w:rsidR="003B6D9E" w:rsidRPr="00E85DC1" w:rsidRDefault="003B6D9E" w:rsidP="00667CBB">
      <w:pPr>
        <w:spacing w:after="120" w:line="240" w:lineRule="auto"/>
        <w:jc w:val="both"/>
        <w:rPr>
          <w:rFonts w:ascii="Cambria" w:hAnsi="Cambria"/>
          <w:sz w:val="24"/>
          <w:szCs w:val="24"/>
        </w:rPr>
      </w:pPr>
      <w:r w:rsidRPr="00E85DC1">
        <w:rPr>
          <w:rFonts w:ascii="Cambria" w:hAnsi="Cambria"/>
          <w:sz w:val="24"/>
          <w:szCs w:val="24"/>
        </w:rPr>
        <w:t>Pour le reste de l’année, il est prévu de tenir la 6ème édition des Journées de promotion des industries culturelles et créatives (JPICC); Sensibiliser les entreprises culturelles sur les enjeux des grappes et d’accompagner le processus de formalisation de deux autres entreprises culturelles.</w:t>
      </w:r>
    </w:p>
    <w:p w14:paraId="3A0C8536" w14:textId="62722638" w:rsidR="003B6D9E" w:rsidRPr="00E85DC1" w:rsidRDefault="003B6D9E" w:rsidP="00667CBB">
      <w:pPr>
        <w:spacing w:after="120" w:line="240" w:lineRule="auto"/>
        <w:jc w:val="both"/>
        <w:rPr>
          <w:rFonts w:ascii="Cambria" w:hAnsi="Cambria"/>
          <w:sz w:val="24"/>
          <w:szCs w:val="24"/>
        </w:rPr>
      </w:pPr>
      <w:r w:rsidRPr="00E85DC1">
        <w:rPr>
          <w:rFonts w:ascii="Cambria" w:hAnsi="Cambria"/>
          <w:sz w:val="24"/>
          <w:szCs w:val="24"/>
        </w:rPr>
        <w:t xml:space="preserve">La difficulté majeure </w:t>
      </w:r>
      <w:r w:rsidR="00190A8F" w:rsidRPr="00E85DC1">
        <w:rPr>
          <w:rFonts w:ascii="Cambria" w:hAnsi="Cambria"/>
          <w:sz w:val="24"/>
          <w:szCs w:val="24"/>
        </w:rPr>
        <w:t xml:space="preserve">rencontrée dans la mise en œuvre de ce sous-effet </w:t>
      </w:r>
      <w:r w:rsidRPr="00E85DC1">
        <w:rPr>
          <w:rFonts w:ascii="Cambria" w:hAnsi="Cambria"/>
          <w:sz w:val="24"/>
          <w:szCs w:val="24"/>
        </w:rPr>
        <w:t>demeure la disponibi</w:t>
      </w:r>
      <w:r w:rsidR="008C6767" w:rsidRPr="00E85DC1">
        <w:rPr>
          <w:rFonts w:ascii="Cambria" w:hAnsi="Cambria"/>
          <w:sz w:val="24"/>
          <w:szCs w:val="24"/>
        </w:rPr>
        <w:t>lité des ressources financières. Il est donc nécessaire que des ressources supplémentaires soient allouées au secteur pour une réalisation effective des actions.</w:t>
      </w:r>
    </w:p>
    <w:p w14:paraId="00ACA2F5" w14:textId="77777777" w:rsidR="00F640CE" w:rsidRDefault="003B6D9E" w:rsidP="00667CBB">
      <w:pPr>
        <w:spacing w:after="120" w:line="240" w:lineRule="auto"/>
        <w:jc w:val="both"/>
        <w:rPr>
          <w:rFonts w:ascii="Cambria" w:hAnsi="Cambria"/>
          <w:sz w:val="24"/>
          <w:szCs w:val="24"/>
        </w:rPr>
      </w:pPr>
      <w:r w:rsidRPr="00E85DC1">
        <w:rPr>
          <w:rFonts w:ascii="Cambria" w:hAnsi="Cambria"/>
          <w:sz w:val="24"/>
          <w:szCs w:val="24"/>
        </w:rPr>
        <w:t xml:space="preserve"> </w:t>
      </w:r>
    </w:p>
    <w:p w14:paraId="16C96136" w14:textId="79F44048" w:rsidR="003B6D9E" w:rsidRPr="00E85DC1" w:rsidRDefault="008C6767" w:rsidP="00667CBB">
      <w:pPr>
        <w:spacing w:after="120" w:line="240" w:lineRule="auto"/>
        <w:jc w:val="both"/>
        <w:rPr>
          <w:rFonts w:ascii="Cambria" w:hAnsi="Cambria"/>
          <w:sz w:val="24"/>
          <w:szCs w:val="24"/>
        </w:rPr>
      </w:pPr>
      <w:r w:rsidRPr="00E85DC1">
        <w:rPr>
          <w:rFonts w:ascii="Cambria" w:eastAsia="Times New Roman" w:hAnsi="Cambria"/>
          <w:b/>
          <w:sz w:val="24"/>
          <w:szCs w:val="24"/>
          <w:lang w:eastAsia="fr-FR"/>
        </w:rPr>
        <w:t xml:space="preserve">I.3.1.2.2 </w:t>
      </w:r>
      <w:r w:rsidR="003B6D9E" w:rsidRPr="00E85DC1">
        <w:rPr>
          <w:rFonts w:ascii="Cambria" w:eastAsia="Calibri" w:hAnsi="Cambria"/>
          <w:b/>
          <w:sz w:val="24"/>
          <w:szCs w:val="24"/>
        </w:rPr>
        <w:t>Sous-effet attendu (SEA) 3.2.2.2</w:t>
      </w:r>
      <w:r w:rsidR="003B6D9E" w:rsidRPr="00E85DC1">
        <w:rPr>
          <w:rFonts w:ascii="Cambria" w:eastAsia="Calibri" w:hAnsi="Cambria"/>
          <w:sz w:val="24"/>
          <w:szCs w:val="24"/>
        </w:rPr>
        <w:t xml:space="preserve"> : </w:t>
      </w:r>
      <w:r w:rsidR="003B6D9E" w:rsidRPr="00E85DC1">
        <w:rPr>
          <w:rFonts w:ascii="Cambria" w:eastAsia="Calibri" w:hAnsi="Cambria"/>
          <w:b/>
          <w:sz w:val="24"/>
          <w:szCs w:val="24"/>
        </w:rPr>
        <w:t>« la création, la production et la diffusion des œuvres littéraires et artistiques sont soutenues »</w:t>
      </w:r>
    </w:p>
    <w:p w14:paraId="46A3126F" w14:textId="77777777" w:rsidR="003B6D9E" w:rsidRPr="00DD5AF4" w:rsidRDefault="003B6D9E" w:rsidP="00667CBB">
      <w:pPr>
        <w:spacing w:after="120" w:line="240" w:lineRule="auto"/>
        <w:jc w:val="both"/>
        <w:rPr>
          <w:rFonts w:ascii="Cambria" w:hAnsi="Cambria"/>
          <w:sz w:val="24"/>
          <w:szCs w:val="24"/>
        </w:rPr>
      </w:pPr>
      <w:r w:rsidRPr="00E85DC1">
        <w:rPr>
          <w:rFonts w:ascii="Cambria" w:hAnsi="Cambria"/>
          <w:sz w:val="24"/>
          <w:szCs w:val="24"/>
        </w:rPr>
        <w:t xml:space="preserve">En matière de soutien à la création, à la production et à la diffusion des œuvres littéraires </w:t>
      </w:r>
      <w:r w:rsidRPr="00DD5AF4">
        <w:rPr>
          <w:rFonts w:ascii="Cambria" w:hAnsi="Cambria"/>
          <w:sz w:val="24"/>
          <w:szCs w:val="24"/>
        </w:rPr>
        <w:t>et artistiques les indicateurs sont :</w:t>
      </w:r>
    </w:p>
    <w:p w14:paraId="7907008A" w14:textId="68E9DF5C" w:rsidR="003B6D9E" w:rsidRPr="00911387" w:rsidRDefault="003B6D9E" w:rsidP="00667CBB">
      <w:pPr>
        <w:pStyle w:val="Paragraphedeliste"/>
        <w:numPr>
          <w:ilvl w:val="0"/>
          <w:numId w:val="56"/>
        </w:numPr>
        <w:spacing w:after="120" w:line="240" w:lineRule="auto"/>
        <w:contextualSpacing w:val="0"/>
        <w:jc w:val="both"/>
        <w:rPr>
          <w:rFonts w:ascii="Cambria" w:hAnsi="Cambria"/>
          <w:sz w:val="24"/>
          <w:szCs w:val="24"/>
        </w:rPr>
      </w:pPr>
      <w:r w:rsidRPr="00DD5AF4">
        <w:rPr>
          <w:rFonts w:ascii="Cambria" w:hAnsi="Cambria"/>
          <w:b/>
          <w:i/>
          <w:sz w:val="24"/>
          <w:szCs w:val="24"/>
        </w:rPr>
        <w:t>le taux d’accroissement du nombre des adhérents au BBDA</w:t>
      </w:r>
      <w:r w:rsidRPr="00DD5AF4">
        <w:rPr>
          <w:rFonts w:ascii="Cambria" w:hAnsi="Cambria"/>
          <w:sz w:val="24"/>
          <w:szCs w:val="24"/>
        </w:rPr>
        <w:t xml:space="preserve"> qui a été de </w:t>
      </w:r>
      <w:r w:rsidRPr="00911387">
        <w:rPr>
          <w:rFonts w:ascii="Cambria" w:hAnsi="Cambria"/>
          <w:sz w:val="24"/>
          <w:szCs w:val="24"/>
        </w:rPr>
        <w:t>….</w:t>
      </w:r>
      <w:r w:rsidRPr="00DD5AF4">
        <w:rPr>
          <w:rFonts w:ascii="Cambria" w:hAnsi="Cambria"/>
          <w:sz w:val="24"/>
          <w:szCs w:val="24"/>
        </w:rPr>
        <w:t xml:space="preserve"> en 2017, la cible pour 2018 est de 10%, </w:t>
      </w:r>
    </w:p>
    <w:p w14:paraId="1CACB4A2" w14:textId="77777777" w:rsidR="003B6D9E" w:rsidRPr="00DD5AF4" w:rsidRDefault="003B6D9E" w:rsidP="00667CBB">
      <w:pPr>
        <w:pStyle w:val="Paragraphedeliste"/>
        <w:numPr>
          <w:ilvl w:val="0"/>
          <w:numId w:val="56"/>
        </w:numPr>
        <w:spacing w:after="120" w:line="240" w:lineRule="auto"/>
        <w:contextualSpacing w:val="0"/>
        <w:jc w:val="both"/>
        <w:rPr>
          <w:rFonts w:ascii="Cambria" w:hAnsi="Cambria"/>
          <w:sz w:val="24"/>
          <w:szCs w:val="24"/>
        </w:rPr>
      </w:pPr>
      <w:r w:rsidRPr="00DD5AF4">
        <w:rPr>
          <w:rFonts w:ascii="Cambria" w:hAnsi="Cambria"/>
          <w:b/>
          <w:i/>
          <w:sz w:val="24"/>
          <w:szCs w:val="24"/>
        </w:rPr>
        <w:t>le taux d’accroissement des titres édités</w:t>
      </w:r>
      <w:r w:rsidRPr="00DD5AF4">
        <w:rPr>
          <w:rFonts w:ascii="Cambria" w:hAnsi="Cambria"/>
          <w:sz w:val="24"/>
          <w:szCs w:val="24"/>
        </w:rPr>
        <w:t xml:space="preserve"> qui a été de 11% en 2017, la cible pour 2018 est de 15 ;</w:t>
      </w:r>
    </w:p>
    <w:p w14:paraId="289A6021" w14:textId="6F2ABFE2" w:rsidR="003B6D9E" w:rsidRPr="00911387" w:rsidRDefault="003B6D9E" w:rsidP="00667CBB">
      <w:pPr>
        <w:pStyle w:val="Paragraphedeliste"/>
        <w:numPr>
          <w:ilvl w:val="0"/>
          <w:numId w:val="56"/>
        </w:numPr>
        <w:spacing w:after="120" w:line="240" w:lineRule="auto"/>
        <w:contextualSpacing w:val="0"/>
        <w:jc w:val="both"/>
        <w:rPr>
          <w:rFonts w:ascii="Cambria" w:hAnsi="Cambria"/>
          <w:sz w:val="24"/>
          <w:szCs w:val="24"/>
        </w:rPr>
      </w:pPr>
      <w:r w:rsidRPr="00DD5AF4">
        <w:rPr>
          <w:rFonts w:ascii="Cambria" w:hAnsi="Cambria"/>
          <w:b/>
          <w:i/>
          <w:sz w:val="24"/>
          <w:szCs w:val="24"/>
        </w:rPr>
        <w:t>le taux de progression des droits d’auteurs et droits voisins perçus</w:t>
      </w:r>
      <w:r w:rsidRPr="00DD5AF4">
        <w:rPr>
          <w:rFonts w:ascii="Cambria" w:hAnsi="Cambria"/>
          <w:sz w:val="24"/>
          <w:szCs w:val="24"/>
        </w:rPr>
        <w:t xml:space="preserve"> qui a été de</w:t>
      </w:r>
      <w:r w:rsidRPr="00911387">
        <w:rPr>
          <w:rFonts w:ascii="Cambria" w:hAnsi="Cambria"/>
          <w:sz w:val="24"/>
          <w:szCs w:val="24"/>
        </w:rPr>
        <w:t>…..</w:t>
      </w:r>
      <w:r w:rsidRPr="00DD5AF4">
        <w:rPr>
          <w:rFonts w:ascii="Cambria" w:hAnsi="Cambria"/>
          <w:sz w:val="24"/>
          <w:szCs w:val="24"/>
        </w:rPr>
        <w:t xml:space="preserve"> en 2017, la cible pour 2018 est de 14.</w:t>
      </w:r>
      <w:r w:rsidRPr="00911387">
        <w:rPr>
          <w:rFonts w:ascii="Cambria" w:hAnsi="Cambria"/>
          <w:sz w:val="24"/>
          <w:szCs w:val="24"/>
        </w:rPr>
        <w:t xml:space="preserve"> </w:t>
      </w:r>
    </w:p>
    <w:p w14:paraId="09F28E35" w14:textId="5CA97271" w:rsidR="003B6D9E" w:rsidRPr="00E85DC1" w:rsidRDefault="008C6767" w:rsidP="00667CBB">
      <w:pPr>
        <w:spacing w:after="120" w:line="240" w:lineRule="auto"/>
        <w:jc w:val="both"/>
        <w:rPr>
          <w:rFonts w:ascii="Cambria" w:hAnsi="Cambria"/>
          <w:sz w:val="24"/>
          <w:szCs w:val="24"/>
        </w:rPr>
      </w:pPr>
      <w:r w:rsidRPr="00DD5AF4">
        <w:rPr>
          <w:rFonts w:ascii="Cambria" w:hAnsi="Cambria"/>
          <w:sz w:val="24"/>
          <w:szCs w:val="24"/>
        </w:rPr>
        <w:t>Les produits</w:t>
      </w:r>
      <w:r w:rsidRPr="00E85DC1">
        <w:rPr>
          <w:rFonts w:ascii="Cambria" w:hAnsi="Cambria"/>
          <w:sz w:val="24"/>
          <w:szCs w:val="24"/>
        </w:rPr>
        <w:t xml:space="preserve"> qui concourent à l’atteinte des cibles fixées sont (i) </w:t>
      </w:r>
      <w:r w:rsidR="00412F3B" w:rsidRPr="00E85DC1">
        <w:rPr>
          <w:rFonts w:ascii="Cambria" w:hAnsi="Cambria"/>
          <w:sz w:val="24"/>
          <w:szCs w:val="24"/>
        </w:rPr>
        <w:t xml:space="preserve">le renforcement de </w:t>
      </w:r>
      <w:r w:rsidRPr="00E85DC1">
        <w:rPr>
          <w:rFonts w:ascii="Cambria" w:hAnsi="Cambria"/>
          <w:sz w:val="24"/>
          <w:szCs w:val="24"/>
        </w:rPr>
        <w:t>l</w:t>
      </w:r>
      <w:r w:rsidR="003B6D9E" w:rsidRPr="00E85DC1">
        <w:rPr>
          <w:rFonts w:ascii="Cambria" w:hAnsi="Cambria"/>
          <w:sz w:val="24"/>
          <w:szCs w:val="24"/>
        </w:rPr>
        <w:t xml:space="preserve">a lutte contre la piraterie et la </w:t>
      </w:r>
      <w:r w:rsidR="003447A7" w:rsidRPr="00E85DC1">
        <w:rPr>
          <w:rFonts w:ascii="Cambria" w:hAnsi="Cambria"/>
          <w:sz w:val="24"/>
          <w:szCs w:val="24"/>
        </w:rPr>
        <w:t>contrefaction des</w:t>
      </w:r>
      <w:r w:rsidR="003B6D9E" w:rsidRPr="00E85DC1">
        <w:rPr>
          <w:rFonts w:ascii="Cambria" w:hAnsi="Cambria"/>
          <w:sz w:val="24"/>
          <w:szCs w:val="24"/>
        </w:rPr>
        <w:t xml:space="preserve"> œuvres littéraires et artistiques, </w:t>
      </w:r>
      <w:r w:rsidRPr="00E85DC1">
        <w:rPr>
          <w:rFonts w:ascii="Cambria" w:hAnsi="Cambria"/>
          <w:sz w:val="24"/>
          <w:szCs w:val="24"/>
        </w:rPr>
        <w:t xml:space="preserve">(ii) </w:t>
      </w:r>
      <w:r w:rsidR="003B6D9E" w:rsidRPr="00E85DC1">
        <w:rPr>
          <w:rFonts w:ascii="Cambria" w:hAnsi="Cambria"/>
          <w:sz w:val="24"/>
          <w:szCs w:val="24"/>
        </w:rPr>
        <w:t>la mise en œuvre du PSD des Arts et</w:t>
      </w:r>
      <w:r w:rsidRPr="00E85DC1">
        <w:rPr>
          <w:rFonts w:ascii="Cambria" w:hAnsi="Cambria"/>
          <w:sz w:val="24"/>
          <w:szCs w:val="24"/>
        </w:rPr>
        <w:t xml:space="preserve"> (</w:t>
      </w:r>
      <w:r w:rsidR="00412F3B" w:rsidRPr="00E85DC1">
        <w:rPr>
          <w:rFonts w:ascii="Cambria" w:hAnsi="Cambria"/>
          <w:sz w:val="24"/>
          <w:szCs w:val="24"/>
        </w:rPr>
        <w:t>iii)</w:t>
      </w:r>
      <w:r w:rsidR="003B6D9E" w:rsidRPr="00E85DC1">
        <w:rPr>
          <w:rFonts w:ascii="Cambria" w:hAnsi="Cambria"/>
          <w:sz w:val="24"/>
          <w:szCs w:val="24"/>
        </w:rPr>
        <w:t xml:space="preserve"> la mise en œuvre de la stratégie nationale du livre.</w:t>
      </w:r>
    </w:p>
    <w:p w14:paraId="0B208229" w14:textId="3708145D" w:rsidR="003B6D9E" w:rsidRPr="00E85DC1" w:rsidRDefault="003B6D9E" w:rsidP="00667CBB">
      <w:pPr>
        <w:spacing w:after="120" w:line="240" w:lineRule="auto"/>
        <w:jc w:val="both"/>
        <w:rPr>
          <w:rFonts w:ascii="Cambria" w:hAnsi="Cambria"/>
          <w:sz w:val="24"/>
          <w:szCs w:val="24"/>
        </w:rPr>
      </w:pPr>
      <w:r w:rsidRPr="00E85DC1">
        <w:rPr>
          <w:rFonts w:ascii="Cambria" w:hAnsi="Cambria"/>
          <w:sz w:val="24"/>
          <w:szCs w:val="24"/>
        </w:rPr>
        <w:t xml:space="preserve">Pour </w:t>
      </w:r>
      <w:r w:rsidRPr="00E85DC1">
        <w:rPr>
          <w:rFonts w:ascii="Cambria" w:hAnsi="Cambria"/>
          <w:b/>
          <w:sz w:val="24"/>
          <w:szCs w:val="24"/>
        </w:rPr>
        <w:t>le premier produit</w:t>
      </w:r>
      <w:r w:rsidRPr="00E85DC1">
        <w:rPr>
          <w:rFonts w:ascii="Cambria" w:hAnsi="Cambria"/>
          <w:sz w:val="24"/>
          <w:szCs w:val="24"/>
        </w:rPr>
        <w:t xml:space="preserve">, au 30 juin 2018, </w:t>
      </w:r>
      <w:r w:rsidR="00412F3B" w:rsidRPr="00E85DC1">
        <w:rPr>
          <w:rFonts w:ascii="Cambria" w:hAnsi="Cambria"/>
          <w:sz w:val="24"/>
          <w:szCs w:val="24"/>
        </w:rPr>
        <w:t>un séminaire à l’attention des créateurs, des lea</w:t>
      </w:r>
      <w:r w:rsidR="009E2F55" w:rsidRPr="00E85DC1">
        <w:rPr>
          <w:rFonts w:ascii="Cambria" w:hAnsi="Cambria"/>
          <w:sz w:val="24"/>
          <w:szCs w:val="24"/>
        </w:rPr>
        <w:t>ders d’opinion, des élus locaux</w:t>
      </w:r>
      <w:r w:rsidR="00DD5AF4">
        <w:rPr>
          <w:rFonts w:ascii="Cambria" w:hAnsi="Cambria"/>
          <w:sz w:val="24"/>
          <w:szCs w:val="24"/>
        </w:rPr>
        <w:t xml:space="preserve"> </w:t>
      </w:r>
      <w:r w:rsidR="00412F3B" w:rsidRPr="00E85DC1">
        <w:rPr>
          <w:rFonts w:ascii="Cambria" w:hAnsi="Cambria"/>
          <w:sz w:val="24"/>
          <w:szCs w:val="24"/>
        </w:rPr>
        <w:t>a été organisé sur le thème « Cultiver le droit d’auteur pour enrayer la pauvreté » ; des séances de formation et de sensibilisation sur le droit d’auteur et les droits voisins ont été organisées au profit des</w:t>
      </w:r>
      <w:r w:rsidRPr="00E85DC1">
        <w:rPr>
          <w:rFonts w:ascii="Cambria" w:hAnsi="Cambria"/>
          <w:sz w:val="24"/>
          <w:szCs w:val="24"/>
        </w:rPr>
        <w:t xml:space="preserve"> forces de police, de douane et de la gendarmerie</w:t>
      </w:r>
      <w:r w:rsidR="00412F3B" w:rsidRPr="00E85DC1">
        <w:rPr>
          <w:rFonts w:ascii="Cambria" w:hAnsi="Cambria"/>
          <w:sz w:val="24"/>
          <w:szCs w:val="24"/>
        </w:rPr>
        <w:t xml:space="preserve">.  De </w:t>
      </w:r>
      <w:r w:rsidR="00C147C5" w:rsidRPr="00E85DC1">
        <w:rPr>
          <w:rFonts w:ascii="Cambria" w:hAnsi="Cambria"/>
          <w:sz w:val="24"/>
          <w:szCs w:val="24"/>
        </w:rPr>
        <w:t>même</w:t>
      </w:r>
      <w:r w:rsidR="00412F3B" w:rsidRPr="00E85DC1">
        <w:rPr>
          <w:rFonts w:ascii="Cambria" w:hAnsi="Cambria"/>
          <w:sz w:val="24"/>
          <w:szCs w:val="24"/>
        </w:rPr>
        <w:t xml:space="preserve">, des séances de formation et de sensibilisation au </w:t>
      </w:r>
      <w:r w:rsidR="00C147C5" w:rsidRPr="00E85DC1">
        <w:rPr>
          <w:rFonts w:ascii="Cambria" w:hAnsi="Cambria"/>
          <w:sz w:val="24"/>
          <w:szCs w:val="24"/>
        </w:rPr>
        <w:t>bénéfice</w:t>
      </w:r>
      <w:r w:rsidR="00412F3B" w:rsidRPr="00E85DC1">
        <w:rPr>
          <w:rFonts w:ascii="Cambria" w:hAnsi="Cambria"/>
          <w:sz w:val="24"/>
          <w:szCs w:val="24"/>
        </w:rPr>
        <w:t xml:space="preserve"> des</w:t>
      </w:r>
      <w:r w:rsidRPr="00E85DC1">
        <w:rPr>
          <w:rFonts w:ascii="Cambria" w:hAnsi="Cambria"/>
          <w:sz w:val="24"/>
          <w:szCs w:val="24"/>
        </w:rPr>
        <w:t xml:space="preserve"> directeurs régionaux et provinciaux de la culture, les membres, les animateurs, les chefs de programme et les utilisateurs d’œuvres</w:t>
      </w:r>
      <w:r w:rsidR="00412F3B" w:rsidRPr="00E85DC1">
        <w:rPr>
          <w:rFonts w:ascii="Cambria" w:hAnsi="Cambria"/>
          <w:sz w:val="24"/>
          <w:szCs w:val="24"/>
        </w:rPr>
        <w:t xml:space="preserve"> ont porté sur</w:t>
      </w:r>
      <w:r w:rsidRPr="00E85DC1">
        <w:rPr>
          <w:rFonts w:ascii="Cambria" w:hAnsi="Cambria"/>
          <w:sz w:val="24"/>
          <w:szCs w:val="24"/>
        </w:rPr>
        <w:t xml:space="preserve"> </w:t>
      </w:r>
      <w:r w:rsidR="00412F3B" w:rsidRPr="00E85DC1">
        <w:rPr>
          <w:rFonts w:ascii="Cambria" w:hAnsi="Cambria"/>
          <w:sz w:val="24"/>
          <w:szCs w:val="24"/>
        </w:rPr>
        <w:t xml:space="preserve">la </w:t>
      </w:r>
      <w:r w:rsidRPr="00E85DC1">
        <w:rPr>
          <w:rFonts w:ascii="Cambria" w:hAnsi="Cambria"/>
          <w:sz w:val="24"/>
          <w:szCs w:val="24"/>
        </w:rPr>
        <w:t>gestion collective des droits d’auteur et des droits voisins.</w:t>
      </w:r>
      <w:r w:rsidR="00C147C5" w:rsidRPr="00E85DC1">
        <w:rPr>
          <w:rFonts w:ascii="Cambria" w:hAnsi="Cambria"/>
          <w:sz w:val="24"/>
          <w:szCs w:val="24"/>
        </w:rPr>
        <w:t xml:space="preserve"> Le taux physique de réalisation est de </w:t>
      </w:r>
      <w:r w:rsidR="00DD5AF4">
        <w:rPr>
          <w:rFonts w:ascii="Cambria" w:hAnsi="Cambria"/>
          <w:sz w:val="24"/>
          <w:szCs w:val="24"/>
        </w:rPr>
        <w:t>100</w:t>
      </w:r>
      <w:r w:rsidR="00DD5AF4" w:rsidRPr="00DD5AF4">
        <w:rPr>
          <w:rFonts w:ascii="Cambria" w:hAnsi="Cambria"/>
          <w:sz w:val="24"/>
          <w:szCs w:val="24"/>
        </w:rPr>
        <w:t>%.</w:t>
      </w:r>
    </w:p>
    <w:p w14:paraId="792E0C73" w14:textId="5C27470E" w:rsidR="003B6D9E" w:rsidRPr="00E85DC1" w:rsidRDefault="003B6D9E" w:rsidP="00667CBB">
      <w:pPr>
        <w:spacing w:after="120" w:line="240" w:lineRule="auto"/>
        <w:jc w:val="both"/>
        <w:rPr>
          <w:rFonts w:ascii="Cambria" w:hAnsi="Cambria"/>
          <w:sz w:val="24"/>
          <w:szCs w:val="24"/>
        </w:rPr>
      </w:pPr>
      <w:r w:rsidRPr="00E85DC1">
        <w:rPr>
          <w:rFonts w:ascii="Cambria" w:hAnsi="Cambria"/>
          <w:sz w:val="24"/>
          <w:szCs w:val="24"/>
        </w:rPr>
        <w:t xml:space="preserve">Quant </w:t>
      </w:r>
      <w:r w:rsidRPr="00E85DC1">
        <w:rPr>
          <w:rFonts w:ascii="Cambria" w:hAnsi="Cambria"/>
          <w:b/>
          <w:sz w:val="24"/>
          <w:szCs w:val="24"/>
        </w:rPr>
        <w:t>au second produit relatif à la mise en œuvre du PSD des Arts</w:t>
      </w:r>
      <w:r w:rsidRPr="00E85DC1">
        <w:rPr>
          <w:rFonts w:ascii="Cambria" w:hAnsi="Cambria"/>
          <w:sz w:val="24"/>
          <w:szCs w:val="24"/>
        </w:rPr>
        <w:t>,  au 30 juin 2018, les activités suivantes ont été menées : le diagnostic sur l’état du développement des arts, le projet de répertoire des artistes en disponible, l’encadrement technique et l’évaluation de dix (10) festivals et manifestations culturelles et trois (03) sorties de contrôle de l’application de la règlementation dans le domaine des arts. Ceci représente 20% de taux de réalisation</w:t>
      </w:r>
      <w:r w:rsidR="00C147C5" w:rsidRPr="00E85DC1">
        <w:rPr>
          <w:rFonts w:ascii="Cambria" w:hAnsi="Cambria"/>
          <w:sz w:val="24"/>
          <w:szCs w:val="24"/>
        </w:rPr>
        <w:t xml:space="preserve"> physique</w:t>
      </w:r>
      <w:r w:rsidRPr="00E85DC1">
        <w:rPr>
          <w:rFonts w:ascii="Cambria" w:hAnsi="Cambria"/>
          <w:sz w:val="24"/>
          <w:szCs w:val="24"/>
        </w:rPr>
        <w:t>.</w:t>
      </w:r>
    </w:p>
    <w:p w14:paraId="76A08266" w14:textId="77777777" w:rsidR="003B6D9E" w:rsidRPr="00E85DC1" w:rsidRDefault="003B6D9E" w:rsidP="00667CBB">
      <w:pPr>
        <w:spacing w:after="120" w:line="240" w:lineRule="auto"/>
        <w:jc w:val="both"/>
        <w:rPr>
          <w:rFonts w:ascii="Cambria" w:hAnsi="Cambria"/>
          <w:sz w:val="24"/>
          <w:szCs w:val="24"/>
        </w:rPr>
      </w:pPr>
      <w:r w:rsidRPr="00E85DC1">
        <w:rPr>
          <w:rFonts w:ascii="Cambria" w:hAnsi="Cambria"/>
          <w:sz w:val="24"/>
          <w:szCs w:val="24"/>
        </w:rPr>
        <w:t xml:space="preserve">Pour le reste de l’année les activités à mener sont : l’élaboration du plan d’action du PSD-Arts ; l’édition et la diffusion du répertoire des artistes, la poursuite de l’encadrement </w:t>
      </w:r>
      <w:r w:rsidRPr="00E85DC1">
        <w:rPr>
          <w:rFonts w:ascii="Cambria" w:hAnsi="Cambria"/>
          <w:sz w:val="24"/>
          <w:szCs w:val="24"/>
        </w:rPr>
        <w:lastRenderedPageBreak/>
        <w:t>technique et l’évaluation des festivals et manifestations culturelles ainsi que les sorties de contrôle de l’application de la règlementation dans le domaine des arts</w:t>
      </w:r>
    </w:p>
    <w:p w14:paraId="6CC8B561" w14:textId="281C952A" w:rsidR="001B3FE3" w:rsidRPr="00137F67" w:rsidRDefault="003B6D9E" w:rsidP="00667CBB">
      <w:pPr>
        <w:spacing w:after="120" w:line="240" w:lineRule="auto"/>
        <w:jc w:val="both"/>
        <w:rPr>
          <w:rFonts w:ascii="Cambria" w:hAnsi="Cambria"/>
          <w:sz w:val="24"/>
          <w:szCs w:val="24"/>
        </w:rPr>
      </w:pPr>
      <w:r w:rsidRPr="00E85DC1">
        <w:rPr>
          <w:rFonts w:ascii="Cambria" w:hAnsi="Cambria"/>
          <w:sz w:val="24"/>
          <w:szCs w:val="24"/>
        </w:rPr>
        <w:t xml:space="preserve">Le </w:t>
      </w:r>
      <w:r w:rsidRPr="00E85DC1">
        <w:rPr>
          <w:rFonts w:ascii="Cambria" w:hAnsi="Cambria"/>
          <w:b/>
          <w:sz w:val="24"/>
          <w:szCs w:val="24"/>
        </w:rPr>
        <w:t>troisième produit</w:t>
      </w:r>
      <w:r w:rsidRPr="00E85DC1">
        <w:rPr>
          <w:rFonts w:ascii="Cambria" w:hAnsi="Cambria"/>
          <w:sz w:val="24"/>
          <w:szCs w:val="24"/>
        </w:rPr>
        <w:t xml:space="preserve"> concerne la mise en œuvre de la stratégie nationale du livre. Au 30 juin 2018</w:t>
      </w:r>
      <w:r w:rsidR="001B3FE3">
        <w:rPr>
          <w:rFonts w:ascii="Cambria" w:hAnsi="Cambria"/>
          <w:sz w:val="24"/>
          <w:szCs w:val="24"/>
        </w:rPr>
        <w:t xml:space="preserve">, </w:t>
      </w:r>
      <w:r w:rsidR="001B3FE3" w:rsidRPr="00137F67">
        <w:rPr>
          <w:rFonts w:ascii="Cambria" w:hAnsi="Cambria"/>
          <w:sz w:val="24"/>
          <w:szCs w:val="24"/>
        </w:rPr>
        <w:t xml:space="preserve">un atelier de finalisation du projet de loi d’orientation de la filière du livre a été organisé. Ce qui représente 40% du taux réalisation physique, mais 00% du taux d’exécution financière, faute de disponibilité de ressources financières. </w:t>
      </w:r>
    </w:p>
    <w:p w14:paraId="5E5C5ADE" w14:textId="0B34676C" w:rsidR="003B6D9E" w:rsidRPr="00137F67" w:rsidRDefault="0015215C" w:rsidP="00667CBB">
      <w:pPr>
        <w:spacing w:after="120" w:line="240" w:lineRule="auto"/>
        <w:jc w:val="both"/>
        <w:rPr>
          <w:rFonts w:ascii="Cambria" w:hAnsi="Cambria"/>
          <w:sz w:val="24"/>
          <w:szCs w:val="24"/>
        </w:rPr>
      </w:pPr>
      <w:r>
        <w:rPr>
          <w:rFonts w:ascii="Cambria" w:hAnsi="Cambria"/>
          <w:sz w:val="24"/>
          <w:szCs w:val="24"/>
        </w:rPr>
        <w:t>L</w:t>
      </w:r>
      <w:r w:rsidR="001B3FE3" w:rsidRPr="00137F67">
        <w:rPr>
          <w:rFonts w:ascii="Cambria" w:hAnsi="Cambria"/>
          <w:sz w:val="24"/>
          <w:szCs w:val="24"/>
        </w:rPr>
        <w:t>e reste de l’année</w:t>
      </w:r>
      <w:r w:rsidR="001B3FE3">
        <w:rPr>
          <w:rFonts w:ascii="Cambria" w:hAnsi="Cambria"/>
          <w:sz w:val="24"/>
          <w:szCs w:val="24"/>
        </w:rPr>
        <w:t xml:space="preserve"> va consister à s</w:t>
      </w:r>
      <w:r w:rsidR="001B3FE3" w:rsidRPr="00137F67">
        <w:rPr>
          <w:rFonts w:ascii="Cambria" w:hAnsi="Cambria"/>
          <w:sz w:val="24"/>
          <w:szCs w:val="24"/>
        </w:rPr>
        <w:t>outenir la création littéraire de jeunes à travers une réside</w:t>
      </w:r>
      <w:r w:rsidR="001B3FE3">
        <w:rPr>
          <w:rFonts w:ascii="Cambria" w:hAnsi="Cambria"/>
          <w:sz w:val="24"/>
          <w:szCs w:val="24"/>
        </w:rPr>
        <w:t xml:space="preserve">nce de création  et d’écriture. Cette action </w:t>
      </w:r>
      <w:r w:rsidR="001B3FE3" w:rsidRPr="00137F67">
        <w:rPr>
          <w:rFonts w:ascii="Cambria" w:hAnsi="Cambria"/>
          <w:sz w:val="24"/>
          <w:szCs w:val="24"/>
        </w:rPr>
        <w:t>représente 30% du produit.</w:t>
      </w:r>
      <w:r>
        <w:rPr>
          <w:rFonts w:ascii="Cambria" w:hAnsi="Cambria"/>
          <w:sz w:val="24"/>
          <w:szCs w:val="24"/>
        </w:rPr>
        <w:t xml:space="preserve"> </w:t>
      </w:r>
      <w:r w:rsidR="001B3FE3">
        <w:rPr>
          <w:rFonts w:ascii="Cambria" w:hAnsi="Cambria"/>
          <w:sz w:val="24"/>
          <w:szCs w:val="24"/>
        </w:rPr>
        <w:t>De même, il s’agira de s</w:t>
      </w:r>
      <w:r w:rsidR="001B3FE3" w:rsidRPr="00137F67">
        <w:rPr>
          <w:rFonts w:ascii="Cambria" w:hAnsi="Cambria"/>
          <w:sz w:val="24"/>
          <w:szCs w:val="24"/>
        </w:rPr>
        <w:t xml:space="preserve">outenir l’édition de </w:t>
      </w:r>
      <w:r w:rsidR="000B0E74">
        <w:rPr>
          <w:rFonts w:ascii="Cambria" w:hAnsi="Cambria"/>
          <w:sz w:val="24"/>
          <w:szCs w:val="24"/>
        </w:rPr>
        <w:t>dix (</w:t>
      </w:r>
      <w:r w:rsidR="001B3FE3" w:rsidRPr="00137F67">
        <w:rPr>
          <w:rFonts w:ascii="Cambria" w:hAnsi="Cambria"/>
          <w:sz w:val="24"/>
          <w:szCs w:val="24"/>
        </w:rPr>
        <w:t>10</w:t>
      </w:r>
      <w:r w:rsidR="000B0E74">
        <w:rPr>
          <w:rFonts w:ascii="Cambria" w:hAnsi="Cambria"/>
          <w:sz w:val="24"/>
          <w:szCs w:val="24"/>
        </w:rPr>
        <w:t>)</w:t>
      </w:r>
      <w:r w:rsidR="001B3FE3" w:rsidRPr="00137F67">
        <w:rPr>
          <w:rFonts w:ascii="Cambria" w:hAnsi="Cambria"/>
          <w:sz w:val="24"/>
          <w:szCs w:val="24"/>
        </w:rPr>
        <w:t xml:space="preserve"> œuvres littéraires créées par des jeunes écrivains</w:t>
      </w:r>
      <w:r w:rsidR="000B0E74">
        <w:rPr>
          <w:rFonts w:ascii="Cambria" w:hAnsi="Cambria"/>
          <w:sz w:val="24"/>
          <w:szCs w:val="24"/>
        </w:rPr>
        <w:t xml:space="preserve">, ce qui représente </w:t>
      </w:r>
      <w:r w:rsidR="001B3FE3" w:rsidRPr="00137F67">
        <w:rPr>
          <w:rFonts w:ascii="Cambria" w:hAnsi="Cambria"/>
          <w:sz w:val="24"/>
          <w:szCs w:val="24"/>
        </w:rPr>
        <w:t>30% du produit.</w:t>
      </w:r>
    </w:p>
    <w:p w14:paraId="1816CF71" w14:textId="6F06697A" w:rsidR="003B6D9E" w:rsidRPr="00E85DC1" w:rsidRDefault="00E024BA" w:rsidP="00667CBB">
      <w:pPr>
        <w:spacing w:after="120" w:line="240" w:lineRule="auto"/>
        <w:jc w:val="both"/>
        <w:outlineLvl w:val="4"/>
        <w:rPr>
          <w:rFonts w:ascii="Cambria" w:eastAsia="Calibri" w:hAnsi="Cambria"/>
          <w:b/>
          <w:sz w:val="24"/>
          <w:szCs w:val="24"/>
        </w:rPr>
      </w:pPr>
      <w:r w:rsidRPr="00E85DC1">
        <w:rPr>
          <w:rFonts w:ascii="Cambria" w:eastAsia="Times New Roman" w:hAnsi="Cambria"/>
          <w:b/>
          <w:sz w:val="24"/>
          <w:lang w:eastAsia="fr-FR"/>
        </w:rPr>
        <w:t xml:space="preserve">I.3.1.2.3 </w:t>
      </w:r>
      <w:r w:rsidR="003B6D9E" w:rsidRPr="00E85DC1">
        <w:rPr>
          <w:rFonts w:ascii="Cambria" w:eastAsia="Calibri" w:hAnsi="Cambria"/>
          <w:b/>
          <w:sz w:val="24"/>
          <w:szCs w:val="24"/>
        </w:rPr>
        <w:t>Sous-effet attendu (SEA) 3.2.2.3 : « la promotion et la consommation nationale et internationale des produits cult</w:t>
      </w:r>
      <w:r w:rsidR="00311AE0" w:rsidRPr="00E85DC1">
        <w:rPr>
          <w:rFonts w:ascii="Cambria" w:eastAsia="Calibri" w:hAnsi="Cambria"/>
          <w:b/>
          <w:sz w:val="24"/>
          <w:szCs w:val="24"/>
        </w:rPr>
        <w:t>urels burkinabè sont renforcées</w:t>
      </w:r>
      <w:r w:rsidR="003B6D9E" w:rsidRPr="00E85DC1">
        <w:rPr>
          <w:rFonts w:ascii="Cambria" w:eastAsia="Calibri" w:hAnsi="Cambria"/>
          <w:b/>
          <w:sz w:val="24"/>
          <w:szCs w:val="24"/>
        </w:rPr>
        <w:t>»</w:t>
      </w:r>
    </w:p>
    <w:p w14:paraId="3E20DEE5" w14:textId="77777777" w:rsidR="003B6D9E" w:rsidRPr="00E85DC1" w:rsidRDefault="003B6D9E" w:rsidP="00667CBB">
      <w:pPr>
        <w:spacing w:after="120" w:line="240" w:lineRule="auto"/>
        <w:jc w:val="both"/>
        <w:rPr>
          <w:rFonts w:ascii="Cambria" w:hAnsi="Cambria"/>
          <w:sz w:val="24"/>
          <w:szCs w:val="24"/>
        </w:rPr>
      </w:pPr>
      <w:r w:rsidRPr="00E85DC1">
        <w:rPr>
          <w:rFonts w:ascii="Cambria" w:hAnsi="Cambria"/>
          <w:sz w:val="24"/>
          <w:szCs w:val="24"/>
        </w:rPr>
        <w:t>Quant au sous-effet 3, portant sur le renforcement de la promotion et la consommation nationale et internationale des produits culturels burkinabè, les indicateurs suivants ont été définis :</w:t>
      </w:r>
    </w:p>
    <w:p w14:paraId="0E13BD8D" w14:textId="66863C95" w:rsidR="003B6D9E" w:rsidRPr="00E85DC1" w:rsidRDefault="003B6D9E" w:rsidP="00667CBB">
      <w:pPr>
        <w:pStyle w:val="Paragraphedeliste"/>
        <w:numPr>
          <w:ilvl w:val="0"/>
          <w:numId w:val="57"/>
        </w:numPr>
        <w:spacing w:after="120" w:line="240" w:lineRule="auto"/>
        <w:contextualSpacing w:val="0"/>
        <w:jc w:val="both"/>
        <w:rPr>
          <w:rFonts w:ascii="Cambria" w:hAnsi="Cambria"/>
          <w:sz w:val="24"/>
          <w:szCs w:val="24"/>
        </w:rPr>
      </w:pPr>
      <w:r w:rsidRPr="00E85DC1">
        <w:rPr>
          <w:rFonts w:ascii="Cambria" w:hAnsi="Cambria"/>
          <w:b/>
          <w:i/>
          <w:sz w:val="24"/>
          <w:szCs w:val="24"/>
        </w:rPr>
        <w:t>la contribution de la culture à la formation du PIB</w:t>
      </w:r>
      <w:r w:rsidR="001927A9">
        <w:rPr>
          <w:rFonts w:ascii="Cambria" w:hAnsi="Cambria"/>
          <w:b/>
          <w:i/>
          <w:sz w:val="24"/>
          <w:szCs w:val="24"/>
        </w:rPr>
        <w:t xml:space="preserve"> : </w:t>
      </w:r>
      <w:r w:rsidR="001927A9" w:rsidRPr="00137F67">
        <w:rPr>
          <w:rFonts w:ascii="Cambria" w:hAnsi="Cambria"/>
          <w:i/>
          <w:sz w:val="24"/>
          <w:szCs w:val="24"/>
        </w:rPr>
        <w:t>la valeur de cet</w:t>
      </w:r>
      <w:r w:rsidR="001927A9">
        <w:rPr>
          <w:rFonts w:ascii="Cambria" w:hAnsi="Cambria"/>
          <w:i/>
          <w:sz w:val="24"/>
          <w:szCs w:val="24"/>
        </w:rPr>
        <w:t xml:space="preserve"> indicateur</w:t>
      </w:r>
      <w:r w:rsidR="001927A9" w:rsidRPr="00137F67">
        <w:rPr>
          <w:rFonts w:ascii="Cambria" w:hAnsi="Cambria"/>
          <w:i/>
          <w:sz w:val="24"/>
          <w:szCs w:val="24"/>
        </w:rPr>
        <w:t xml:space="preserve"> n’est pas encore disponible, toutefois</w:t>
      </w:r>
      <w:r w:rsidR="001927A9">
        <w:rPr>
          <w:rFonts w:ascii="Cambria" w:hAnsi="Cambria"/>
          <w:i/>
          <w:sz w:val="24"/>
          <w:szCs w:val="24"/>
        </w:rPr>
        <w:t>,</w:t>
      </w:r>
      <w:r w:rsidR="001927A9" w:rsidRPr="001927A9">
        <w:rPr>
          <w:rFonts w:ascii="Cambria" w:hAnsi="Cambria"/>
          <w:sz w:val="24"/>
          <w:szCs w:val="24"/>
        </w:rPr>
        <w:t xml:space="preserve"> sa cible</w:t>
      </w:r>
      <w:r w:rsidR="001927A9" w:rsidRPr="001927A9" w:rsidDel="001927A9">
        <w:rPr>
          <w:rFonts w:ascii="Cambria" w:hAnsi="Cambria"/>
          <w:sz w:val="24"/>
          <w:szCs w:val="24"/>
        </w:rPr>
        <w:t xml:space="preserve"> </w:t>
      </w:r>
      <w:r w:rsidRPr="001927A9">
        <w:rPr>
          <w:rFonts w:ascii="Cambria" w:hAnsi="Cambria"/>
          <w:sz w:val="24"/>
          <w:szCs w:val="24"/>
        </w:rPr>
        <w:t>en 2018 est de 2,7</w:t>
      </w:r>
      <w:r w:rsidRPr="00E85DC1">
        <w:rPr>
          <w:rFonts w:ascii="Cambria" w:hAnsi="Cambria"/>
          <w:sz w:val="24"/>
          <w:szCs w:val="24"/>
        </w:rPr>
        <w:t xml:space="preserve">%; </w:t>
      </w:r>
    </w:p>
    <w:p w14:paraId="265B9334" w14:textId="5A8218AB" w:rsidR="003B6D9E" w:rsidRPr="00E85DC1" w:rsidRDefault="00C147C5" w:rsidP="00667CBB">
      <w:pPr>
        <w:pStyle w:val="Paragraphedeliste"/>
        <w:numPr>
          <w:ilvl w:val="0"/>
          <w:numId w:val="57"/>
        </w:numPr>
        <w:spacing w:after="120" w:line="240" w:lineRule="auto"/>
        <w:contextualSpacing w:val="0"/>
        <w:jc w:val="both"/>
        <w:rPr>
          <w:rFonts w:ascii="Cambria" w:hAnsi="Cambria"/>
          <w:sz w:val="24"/>
          <w:szCs w:val="24"/>
        </w:rPr>
      </w:pPr>
      <w:r w:rsidRPr="00E85DC1">
        <w:rPr>
          <w:rFonts w:ascii="Cambria" w:hAnsi="Cambria"/>
          <w:b/>
          <w:i/>
          <w:sz w:val="24"/>
          <w:szCs w:val="24"/>
        </w:rPr>
        <w:t>t</w:t>
      </w:r>
      <w:r w:rsidR="003B6D9E" w:rsidRPr="00E85DC1">
        <w:rPr>
          <w:rFonts w:ascii="Cambria" w:hAnsi="Cambria"/>
          <w:b/>
          <w:i/>
          <w:sz w:val="24"/>
          <w:szCs w:val="24"/>
        </w:rPr>
        <w:t>aux de progression de sortie des artistes</w:t>
      </w:r>
      <w:r w:rsidR="001927A9">
        <w:rPr>
          <w:rFonts w:ascii="Cambria" w:hAnsi="Cambria"/>
          <w:b/>
          <w:i/>
          <w:sz w:val="24"/>
          <w:szCs w:val="24"/>
        </w:rPr>
        <w:t> :</w:t>
      </w:r>
      <w:r w:rsidR="003B6D9E" w:rsidRPr="00E85DC1">
        <w:rPr>
          <w:rFonts w:ascii="Cambria" w:hAnsi="Cambria"/>
          <w:b/>
          <w:i/>
          <w:sz w:val="24"/>
          <w:szCs w:val="24"/>
        </w:rPr>
        <w:t xml:space="preserve"> </w:t>
      </w:r>
      <w:r w:rsidR="001927A9" w:rsidRPr="00137F67">
        <w:rPr>
          <w:rFonts w:ascii="Cambria" w:hAnsi="Cambria"/>
          <w:sz w:val="24"/>
          <w:szCs w:val="24"/>
        </w:rPr>
        <w:t>la valeur de cet indicateur n’est pas encore disponible, toutefois</w:t>
      </w:r>
      <w:r w:rsidR="001927A9">
        <w:rPr>
          <w:rFonts w:ascii="Cambria" w:hAnsi="Cambria"/>
          <w:i/>
          <w:sz w:val="24"/>
          <w:szCs w:val="24"/>
        </w:rPr>
        <w:t xml:space="preserve">, </w:t>
      </w:r>
      <w:r w:rsidR="003B6D9E" w:rsidRPr="00E85DC1">
        <w:rPr>
          <w:rFonts w:ascii="Cambria" w:hAnsi="Cambria"/>
          <w:sz w:val="24"/>
          <w:szCs w:val="24"/>
        </w:rPr>
        <w:t>sa cible en 2018 est de 10%</w:t>
      </w:r>
      <w:r w:rsidR="001927A9">
        <w:rPr>
          <w:rFonts w:ascii="Cambria" w:hAnsi="Cambria"/>
          <w:sz w:val="24"/>
          <w:szCs w:val="24"/>
        </w:rPr>
        <w:t>.</w:t>
      </w:r>
    </w:p>
    <w:p w14:paraId="222B0896" w14:textId="03C5D13A" w:rsidR="003B6D9E" w:rsidRPr="00E85DC1" w:rsidRDefault="00C147C5" w:rsidP="00667CBB">
      <w:pPr>
        <w:pStyle w:val="Paragraphedeliste"/>
        <w:numPr>
          <w:ilvl w:val="0"/>
          <w:numId w:val="57"/>
        </w:numPr>
        <w:spacing w:after="120" w:line="240" w:lineRule="auto"/>
        <w:contextualSpacing w:val="0"/>
        <w:jc w:val="both"/>
        <w:rPr>
          <w:rFonts w:ascii="Cambria" w:hAnsi="Cambria"/>
          <w:sz w:val="24"/>
          <w:szCs w:val="24"/>
        </w:rPr>
      </w:pPr>
      <w:r w:rsidRPr="00E85DC1">
        <w:rPr>
          <w:rFonts w:ascii="Cambria" w:hAnsi="Cambria"/>
          <w:b/>
          <w:i/>
          <w:sz w:val="24"/>
          <w:szCs w:val="24"/>
        </w:rPr>
        <w:t>t</w:t>
      </w:r>
      <w:r w:rsidR="003B6D9E" w:rsidRPr="00E85DC1">
        <w:rPr>
          <w:rFonts w:ascii="Cambria" w:hAnsi="Cambria"/>
          <w:b/>
          <w:i/>
          <w:sz w:val="24"/>
          <w:szCs w:val="24"/>
        </w:rPr>
        <w:t xml:space="preserve">aux de progression des exportations des objets d’art </w:t>
      </w:r>
      <w:r w:rsidR="003B6D9E" w:rsidRPr="00E85DC1">
        <w:rPr>
          <w:rFonts w:ascii="Cambria" w:hAnsi="Cambria"/>
          <w:sz w:val="24"/>
          <w:szCs w:val="24"/>
        </w:rPr>
        <w:t xml:space="preserve">a été de </w:t>
      </w:r>
      <w:r w:rsidR="001927A9">
        <w:rPr>
          <w:rFonts w:ascii="Cambria" w:hAnsi="Cambria"/>
          <w:sz w:val="24"/>
          <w:szCs w:val="24"/>
        </w:rPr>
        <w:t>– 2,65%</w:t>
      </w:r>
      <w:r w:rsidR="001927A9" w:rsidRPr="00E85DC1">
        <w:rPr>
          <w:rFonts w:ascii="Cambria" w:hAnsi="Cambria"/>
          <w:sz w:val="24"/>
          <w:szCs w:val="24"/>
        </w:rPr>
        <w:t xml:space="preserve"> </w:t>
      </w:r>
      <w:r w:rsidR="003B6D9E" w:rsidRPr="00E85DC1">
        <w:rPr>
          <w:rFonts w:ascii="Cambria" w:hAnsi="Cambria"/>
          <w:sz w:val="24"/>
          <w:szCs w:val="24"/>
        </w:rPr>
        <w:t>en 2017, sa cible en 2018 est de 10%</w:t>
      </w:r>
      <w:r w:rsidR="001927A9">
        <w:rPr>
          <w:rFonts w:ascii="Cambria" w:hAnsi="Cambria"/>
          <w:sz w:val="24"/>
          <w:szCs w:val="24"/>
        </w:rPr>
        <w:t> </w:t>
      </w:r>
      <w:r w:rsidR="001927A9" w:rsidRPr="00681ECD">
        <w:rPr>
          <w:rFonts w:ascii="Cambria" w:hAnsi="Cambria"/>
          <w:sz w:val="24"/>
          <w:szCs w:val="24"/>
        </w:rPr>
        <w:t>. Les</w:t>
      </w:r>
      <w:r w:rsidR="001927A9">
        <w:rPr>
          <w:rFonts w:ascii="Cambria" w:hAnsi="Cambria"/>
          <w:sz w:val="24"/>
          <w:szCs w:val="24"/>
        </w:rPr>
        <w:t xml:space="preserve"> actions contribuant à mesurer la progression de cet indicateur n’ont pas bénéficié de financement depuis 2015.</w:t>
      </w:r>
    </w:p>
    <w:p w14:paraId="67F51C09" w14:textId="67EE39A3" w:rsidR="003B6D9E" w:rsidRPr="00E85DC1" w:rsidRDefault="003B6D9E" w:rsidP="00667CBB">
      <w:pPr>
        <w:spacing w:after="120" w:line="240" w:lineRule="auto"/>
        <w:jc w:val="both"/>
        <w:rPr>
          <w:rFonts w:ascii="Cambria" w:hAnsi="Cambria"/>
          <w:sz w:val="24"/>
          <w:szCs w:val="24"/>
        </w:rPr>
      </w:pPr>
      <w:r w:rsidRPr="00E85DC1">
        <w:rPr>
          <w:rFonts w:ascii="Cambria" w:hAnsi="Cambria"/>
          <w:sz w:val="24"/>
          <w:szCs w:val="24"/>
        </w:rPr>
        <w:t xml:space="preserve">La réalisation de trois (03) produits concourt à l’atteinte des cibles fixées, ce sont : </w:t>
      </w:r>
      <w:r w:rsidR="00C147C5" w:rsidRPr="00E85DC1">
        <w:rPr>
          <w:rFonts w:ascii="Cambria" w:hAnsi="Cambria"/>
          <w:sz w:val="24"/>
          <w:szCs w:val="24"/>
        </w:rPr>
        <w:t>(i)  l</w:t>
      </w:r>
      <w:r w:rsidRPr="00E85DC1">
        <w:rPr>
          <w:rFonts w:ascii="Cambria" w:hAnsi="Cambria"/>
          <w:sz w:val="24"/>
          <w:szCs w:val="24"/>
        </w:rPr>
        <w:t xml:space="preserve">e mécanisme d’acquisition des œuvres d’art plastiques et appliqués est opérationnel, </w:t>
      </w:r>
      <w:r w:rsidR="00C147C5" w:rsidRPr="00E85DC1">
        <w:rPr>
          <w:rFonts w:ascii="Cambria" w:hAnsi="Cambria"/>
          <w:sz w:val="24"/>
          <w:szCs w:val="24"/>
        </w:rPr>
        <w:t xml:space="preserve">(ii) </w:t>
      </w:r>
      <w:r w:rsidRPr="00E85DC1">
        <w:rPr>
          <w:rFonts w:ascii="Cambria" w:hAnsi="Cambria"/>
          <w:sz w:val="24"/>
          <w:szCs w:val="24"/>
        </w:rPr>
        <w:t xml:space="preserve">le PDEC est mise en œuvre et </w:t>
      </w:r>
      <w:r w:rsidR="00C147C5" w:rsidRPr="00E85DC1">
        <w:rPr>
          <w:rFonts w:ascii="Cambria" w:hAnsi="Cambria"/>
          <w:sz w:val="24"/>
          <w:szCs w:val="24"/>
        </w:rPr>
        <w:t xml:space="preserve">(iii) </w:t>
      </w:r>
      <w:r w:rsidRPr="00E85DC1">
        <w:rPr>
          <w:rFonts w:ascii="Cambria" w:hAnsi="Cambria"/>
          <w:sz w:val="24"/>
          <w:szCs w:val="24"/>
        </w:rPr>
        <w:t>la stratégie de promotion extérieure des biens et services culturels est élaborée</w:t>
      </w:r>
    </w:p>
    <w:p w14:paraId="62DE842A" w14:textId="77777777" w:rsidR="00E024BA" w:rsidRPr="00E85DC1" w:rsidRDefault="00E024BA" w:rsidP="00667CBB">
      <w:pPr>
        <w:spacing w:after="120" w:line="240" w:lineRule="auto"/>
        <w:jc w:val="both"/>
        <w:rPr>
          <w:rFonts w:ascii="Cambria" w:hAnsi="Cambria"/>
          <w:sz w:val="24"/>
          <w:szCs w:val="24"/>
        </w:rPr>
      </w:pPr>
      <w:r w:rsidRPr="00E85DC1">
        <w:rPr>
          <w:rFonts w:ascii="Cambria" w:hAnsi="Cambria"/>
          <w:sz w:val="24"/>
          <w:szCs w:val="24"/>
        </w:rPr>
        <w:t>Au 30 juin 2018, les deux premiers produits n’ont pas connu d’évolution dans leur réalisation par rapport à l’année précédente. En revanche les activités suivantes ont été prévues afin d’atteindre les cibles fixées au titre de l’année 2018 :</w:t>
      </w:r>
    </w:p>
    <w:p w14:paraId="0D812AEF" w14:textId="77777777" w:rsidR="00E024BA" w:rsidRPr="00E85DC1" w:rsidRDefault="00E024BA" w:rsidP="00667CBB">
      <w:pPr>
        <w:pStyle w:val="Paragraphedeliste"/>
        <w:numPr>
          <w:ilvl w:val="0"/>
          <w:numId w:val="58"/>
        </w:numPr>
        <w:spacing w:after="120" w:line="240" w:lineRule="auto"/>
        <w:contextualSpacing w:val="0"/>
        <w:jc w:val="both"/>
        <w:rPr>
          <w:rFonts w:ascii="Cambria" w:hAnsi="Cambria"/>
          <w:sz w:val="24"/>
          <w:szCs w:val="24"/>
        </w:rPr>
      </w:pPr>
      <w:r w:rsidRPr="00E85DC1">
        <w:rPr>
          <w:rFonts w:ascii="Cambria" w:hAnsi="Cambria"/>
          <w:sz w:val="24"/>
          <w:szCs w:val="24"/>
        </w:rPr>
        <w:t>Elaborer un document guide de sélection des œuvres ;</w:t>
      </w:r>
    </w:p>
    <w:p w14:paraId="2F58C6FA" w14:textId="481F0516" w:rsidR="00E024BA" w:rsidRPr="00E85DC1" w:rsidRDefault="00515E9D" w:rsidP="00667CBB">
      <w:pPr>
        <w:pStyle w:val="Paragraphedeliste"/>
        <w:numPr>
          <w:ilvl w:val="0"/>
          <w:numId w:val="58"/>
        </w:numPr>
        <w:spacing w:after="120" w:line="240" w:lineRule="auto"/>
        <w:contextualSpacing w:val="0"/>
        <w:jc w:val="both"/>
        <w:rPr>
          <w:rFonts w:ascii="Cambria" w:hAnsi="Cambria"/>
          <w:sz w:val="24"/>
          <w:szCs w:val="24"/>
        </w:rPr>
      </w:pPr>
      <w:r>
        <w:rPr>
          <w:rFonts w:ascii="Cambria" w:hAnsi="Cambria"/>
          <w:sz w:val="24"/>
          <w:szCs w:val="24"/>
        </w:rPr>
        <w:t>Acquérir les œuvres d’arts p</w:t>
      </w:r>
      <w:r w:rsidR="00E024BA" w:rsidRPr="00E85DC1">
        <w:rPr>
          <w:rFonts w:ascii="Cambria" w:hAnsi="Cambria"/>
          <w:sz w:val="24"/>
          <w:szCs w:val="24"/>
        </w:rPr>
        <w:t>our la décoration des édifices ;</w:t>
      </w:r>
    </w:p>
    <w:p w14:paraId="7BD6287A" w14:textId="77777777" w:rsidR="00E024BA" w:rsidRPr="00E85DC1" w:rsidRDefault="00E024BA" w:rsidP="00667CBB">
      <w:pPr>
        <w:pStyle w:val="Paragraphedeliste"/>
        <w:numPr>
          <w:ilvl w:val="0"/>
          <w:numId w:val="58"/>
        </w:numPr>
        <w:spacing w:after="120" w:line="240" w:lineRule="auto"/>
        <w:contextualSpacing w:val="0"/>
        <w:jc w:val="both"/>
        <w:rPr>
          <w:rFonts w:ascii="Cambria" w:hAnsi="Cambria"/>
          <w:sz w:val="24"/>
          <w:szCs w:val="24"/>
        </w:rPr>
      </w:pPr>
      <w:r w:rsidRPr="00E85DC1">
        <w:rPr>
          <w:rFonts w:ascii="Cambria" w:hAnsi="Cambria"/>
          <w:sz w:val="24"/>
          <w:szCs w:val="24"/>
        </w:rPr>
        <w:t>Organiser le vernissage des œuvres d’arts acquises ;</w:t>
      </w:r>
    </w:p>
    <w:p w14:paraId="61DBD158" w14:textId="65B04AEE" w:rsidR="00E024BA" w:rsidRPr="00E85DC1" w:rsidRDefault="00E024BA" w:rsidP="00667CBB">
      <w:pPr>
        <w:pStyle w:val="Paragraphedeliste"/>
        <w:numPr>
          <w:ilvl w:val="0"/>
          <w:numId w:val="58"/>
        </w:numPr>
        <w:spacing w:after="120" w:line="240" w:lineRule="auto"/>
        <w:contextualSpacing w:val="0"/>
        <w:jc w:val="both"/>
        <w:rPr>
          <w:rFonts w:ascii="Cambria" w:hAnsi="Cambria"/>
          <w:sz w:val="24"/>
          <w:szCs w:val="24"/>
        </w:rPr>
      </w:pPr>
      <w:r w:rsidRPr="00E85DC1">
        <w:rPr>
          <w:rFonts w:ascii="Cambria" w:hAnsi="Cambria"/>
          <w:sz w:val="24"/>
          <w:szCs w:val="24"/>
        </w:rPr>
        <w:t>Organiser la décoration des édifices publics.</w:t>
      </w:r>
    </w:p>
    <w:p w14:paraId="2BD48D1A" w14:textId="076141B0" w:rsidR="005126FE" w:rsidRPr="00E85DC1" w:rsidRDefault="005126FE" w:rsidP="00667CBB">
      <w:pPr>
        <w:spacing w:after="120" w:line="240" w:lineRule="auto"/>
        <w:jc w:val="both"/>
        <w:rPr>
          <w:rFonts w:ascii="Cambria" w:hAnsi="Cambria"/>
          <w:sz w:val="24"/>
          <w:szCs w:val="24"/>
        </w:rPr>
      </w:pPr>
      <w:r w:rsidRPr="00E85DC1">
        <w:rPr>
          <w:rFonts w:ascii="Cambria" w:hAnsi="Cambria"/>
          <w:sz w:val="24"/>
          <w:szCs w:val="24"/>
        </w:rPr>
        <w:t>S’agissant du deuxième produit qu’est le PDEC est mise en œuvre, à la date du 30 juin 2018, les activités d’accompagnement du processus de formalisation des associations culturelles en entreprises culturelles formelles ont permis la mise en place du bureau de la Fédération des Industries de la Mode du Burkina Faso (FIM-BF), ce qui représente 2% de taux réalisation physique et financière. Pour le reste de l’année, il est prévu la tenue de la 6ème édition des Journées de promotion des industries culturelles et créatives (JPICC); la tenue des journées portes ouvertes des entreprises culturelles et l’élaboration du répertoire des entreprises culturelles.</w:t>
      </w:r>
      <w:r w:rsidRPr="00E85DC1">
        <w:rPr>
          <w:rFonts w:ascii="Cambria" w:hAnsi="Cambria"/>
          <w:b/>
          <w:sz w:val="24"/>
          <w:szCs w:val="24"/>
        </w:rPr>
        <w:t xml:space="preserve"> </w:t>
      </w:r>
    </w:p>
    <w:p w14:paraId="36BE54A1" w14:textId="68C8126E" w:rsidR="004A2641" w:rsidRDefault="005126FE" w:rsidP="00667CBB">
      <w:pPr>
        <w:spacing w:after="120" w:line="240" w:lineRule="auto"/>
        <w:jc w:val="both"/>
        <w:rPr>
          <w:rFonts w:ascii="Cambria" w:hAnsi="Cambria"/>
          <w:sz w:val="24"/>
          <w:szCs w:val="24"/>
        </w:rPr>
      </w:pPr>
      <w:r w:rsidRPr="00E85DC1">
        <w:rPr>
          <w:rFonts w:ascii="Cambria" w:hAnsi="Cambria"/>
          <w:sz w:val="24"/>
          <w:szCs w:val="24"/>
        </w:rPr>
        <w:t>En ce qui concerne le troisième produit, relatif à la stratégie de promotion extérieure des biens et services culturels est élaborée, au 30 juin 2018, il a été organisé un « </w:t>
      </w:r>
      <w:r w:rsidR="00E024BA" w:rsidRPr="00E85DC1">
        <w:rPr>
          <w:rFonts w:ascii="Cambria" w:hAnsi="Cambria"/>
          <w:sz w:val="24"/>
          <w:szCs w:val="24"/>
        </w:rPr>
        <w:t xml:space="preserve">village </w:t>
      </w:r>
      <w:r w:rsidR="00E024BA" w:rsidRPr="00E85DC1">
        <w:rPr>
          <w:rFonts w:ascii="Cambria" w:hAnsi="Cambria"/>
          <w:sz w:val="24"/>
          <w:szCs w:val="24"/>
        </w:rPr>
        <w:lastRenderedPageBreak/>
        <w:t>B</w:t>
      </w:r>
      <w:r w:rsidRPr="00E85DC1">
        <w:rPr>
          <w:rFonts w:ascii="Cambria" w:hAnsi="Cambria"/>
          <w:sz w:val="24"/>
          <w:szCs w:val="24"/>
        </w:rPr>
        <w:t xml:space="preserve">urkina » au Marché des Arts et du Spectacle Africain (MASA) 2018 en Côte d’Ivoire, soit 65% de taux physique de réalisation et 44,80% de taux d’exécution financière. Pour le reste de l’année, il s’agit de finaliser la stratégie de promotion extérieure de produits culturels burkinabè en collaboration avec la DGESS. </w:t>
      </w:r>
    </w:p>
    <w:p w14:paraId="29F27413" w14:textId="77777777" w:rsidR="0057727B" w:rsidRPr="00E85DC1" w:rsidRDefault="0057727B" w:rsidP="00667CBB">
      <w:pPr>
        <w:spacing w:after="120" w:line="240" w:lineRule="auto"/>
        <w:jc w:val="both"/>
        <w:rPr>
          <w:rFonts w:ascii="Cambria" w:hAnsi="Cambria"/>
          <w:sz w:val="24"/>
          <w:szCs w:val="24"/>
        </w:rPr>
      </w:pPr>
    </w:p>
    <w:p w14:paraId="3EC181A0" w14:textId="180813C5" w:rsidR="002B48D8" w:rsidRPr="00E85DC1" w:rsidRDefault="00283165" w:rsidP="00667CBB">
      <w:pPr>
        <w:pStyle w:val="Titre2"/>
        <w:spacing w:before="0" w:after="120" w:line="240" w:lineRule="auto"/>
        <w:jc w:val="both"/>
        <w:rPr>
          <w:rFonts w:ascii="Cambria" w:eastAsia="Times New Roman" w:hAnsi="Cambria"/>
          <w:b/>
          <w:color w:val="auto"/>
          <w:sz w:val="24"/>
          <w:lang w:eastAsia="fr-FR"/>
        </w:rPr>
      </w:pPr>
      <w:bookmarkStart w:id="29" w:name="_Toc505874974"/>
      <w:bookmarkStart w:id="30" w:name="_Toc521924335"/>
      <w:r w:rsidRPr="00E85DC1">
        <w:rPr>
          <w:rFonts w:ascii="Cambria" w:eastAsia="Times New Roman" w:hAnsi="Cambria"/>
          <w:b/>
          <w:color w:val="auto"/>
          <w:sz w:val="24"/>
          <w:lang w:eastAsia="fr-FR"/>
        </w:rPr>
        <w:t xml:space="preserve">I.3.1.3 </w:t>
      </w:r>
      <w:r w:rsidR="002B48D8" w:rsidRPr="00E85DC1">
        <w:rPr>
          <w:rFonts w:ascii="Cambria" w:eastAsia="Times New Roman" w:hAnsi="Cambria"/>
          <w:b/>
          <w:color w:val="auto"/>
          <w:sz w:val="24"/>
          <w:lang w:eastAsia="fr-FR"/>
        </w:rPr>
        <w:t>Effet attendu 3.2.3 : L’impact du secteur minier sur le reste de l’économie est accru</w:t>
      </w:r>
      <w:bookmarkEnd w:id="29"/>
      <w:bookmarkEnd w:id="30"/>
      <w:r w:rsidR="001D2901" w:rsidRPr="00E85DC1">
        <w:rPr>
          <w:rFonts w:ascii="Cambria" w:eastAsia="Times New Roman" w:hAnsi="Cambria"/>
          <w:b/>
          <w:color w:val="auto"/>
          <w:sz w:val="24"/>
          <w:lang w:eastAsia="fr-FR"/>
        </w:rPr>
        <w:t xml:space="preserve"> </w:t>
      </w:r>
    </w:p>
    <w:p w14:paraId="5E260C08" w14:textId="57187709" w:rsidR="00975521" w:rsidRPr="00E85DC1" w:rsidRDefault="00975521" w:rsidP="00667CBB">
      <w:pPr>
        <w:spacing w:after="120" w:line="240" w:lineRule="auto"/>
        <w:jc w:val="both"/>
        <w:rPr>
          <w:rFonts w:ascii="Cambria" w:eastAsia="Calibri" w:hAnsi="Cambria"/>
          <w:sz w:val="24"/>
          <w:szCs w:val="24"/>
        </w:rPr>
      </w:pPr>
      <w:r w:rsidRPr="00E85DC1">
        <w:rPr>
          <w:rFonts w:ascii="Cambria" w:eastAsia="Calibri" w:hAnsi="Cambria"/>
          <w:sz w:val="24"/>
          <w:szCs w:val="24"/>
        </w:rPr>
        <w:t>Cet effet est mis en œ</w:t>
      </w:r>
      <w:r w:rsidR="00515E9D">
        <w:rPr>
          <w:rFonts w:ascii="Cambria" w:eastAsia="Calibri" w:hAnsi="Cambria"/>
          <w:sz w:val="24"/>
          <w:szCs w:val="24"/>
        </w:rPr>
        <w:t>uvre à travers quatre (04) sous-</w:t>
      </w:r>
      <w:r w:rsidRPr="00E85DC1">
        <w:rPr>
          <w:rFonts w:ascii="Cambria" w:eastAsia="Calibri" w:hAnsi="Cambria"/>
          <w:sz w:val="24"/>
          <w:szCs w:val="24"/>
        </w:rPr>
        <w:t xml:space="preserve">effets qui sont :(i) le secteur minier est créateur de valeur ajoutée ; (ii) le secteur minier est attractif et compétitif ; (iii) la diversification des substances exploitables est assurée et (iv) la gouvernance du secteur minier est améliorée. </w:t>
      </w:r>
    </w:p>
    <w:p w14:paraId="2B2EE638" w14:textId="77777777" w:rsidR="0016332C" w:rsidRPr="00E85DC1" w:rsidRDefault="0016332C" w:rsidP="00667CBB">
      <w:pPr>
        <w:pStyle w:val="Titre2"/>
        <w:spacing w:before="0" w:after="120" w:line="240" w:lineRule="auto"/>
        <w:jc w:val="both"/>
        <w:rPr>
          <w:rFonts w:ascii="Cambria" w:eastAsia="Times New Roman" w:hAnsi="Cambria"/>
          <w:b/>
          <w:color w:val="auto"/>
          <w:sz w:val="24"/>
        </w:rPr>
      </w:pPr>
      <w:bookmarkStart w:id="31" w:name="_Toc521924336"/>
      <w:bookmarkStart w:id="32" w:name="_Toc505874975"/>
      <w:r w:rsidRPr="00E85DC1">
        <w:rPr>
          <w:rFonts w:ascii="Cambria" w:eastAsia="Times New Roman" w:hAnsi="Cambria"/>
          <w:b/>
          <w:color w:val="auto"/>
          <w:sz w:val="24"/>
        </w:rPr>
        <w:t>I.3.1.3.1 Sous effet 1: le secteur minier est créateur de valeur ajoutée</w:t>
      </w:r>
      <w:bookmarkEnd w:id="31"/>
    </w:p>
    <w:p w14:paraId="59A8A142" w14:textId="77777777" w:rsidR="00543340" w:rsidRPr="00137F67" w:rsidRDefault="00543340" w:rsidP="00667CBB">
      <w:pPr>
        <w:spacing w:after="120" w:line="240" w:lineRule="auto"/>
        <w:jc w:val="both"/>
        <w:rPr>
          <w:rFonts w:ascii="Cambria" w:eastAsia="Calibri" w:hAnsi="Cambria"/>
          <w:sz w:val="24"/>
          <w:szCs w:val="24"/>
        </w:rPr>
      </w:pPr>
      <w:r w:rsidRPr="00137F67">
        <w:rPr>
          <w:rFonts w:ascii="Cambria" w:eastAsia="Calibri" w:hAnsi="Cambria"/>
          <w:sz w:val="24"/>
          <w:szCs w:val="24"/>
        </w:rPr>
        <w:t>En vue d’accroître la valeur ajoutée du secteur, les produits suivants  sont attendus : (i) promotion de l'exploitation minière industrielle ; (ii) suivi contrôle des activités et des infrastructures des mines ;(iii) promotion de la fourniture des biens et services miniers et de la responsabilité sociale des entreprises ; (iv) promotion du développement communautaire durable dans les zones minières et (v) encadrement de l’artisanat minier et promotion de l’exploitation minière semi-mécanisée.</w:t>
      </w:r>
    </w:p>
    <w:p w14:paraId="353F50EC" w14:textId="77777777" w:rsidR="00543340" w:rsidRPr="00137F67" w:rsidRDefault="00543340" w:rsidP="00667CBB">
      <w:pPr>
        <w:spacing w:after="120" w:line="240" w:lineRule="auto"/>
        <w:jc w:val="both"/>
        <w:rPr>
          <w:rFonts w:ascii="Cambria" w:eastAsia="Calibri" w:hAnsi="Cambria"/>
          <w:sz w:val="24"/>
          <w:szCs w:val="24"/>
        </w:rPr>
      </w:pPr>
      <w:r w:rsidRPr="00137F67">
        <w:rPr>
          <w:rFonts w:ascii="Cambria" w:eastAsia="Calibri" w:hAnsi="Cambria"/>
          <w:sz w:val="24"/>
          <w:szCs w:val="24"/>
        </w:rPr>
        <w:t>Pour le suivi, deux indicateurs sont formulés. Il s’agit : (i) la part des industries extractives dans le PIB et (ii) la part des achats locaux dans la consommation des industries extractives. La situation des indicateurs en 2017 et leurs cibles pour 2018 se présentent comme suit :</w:t>
      </w:r>
    </w:p>
    <w:p w14:paraId="59102F72" w14:textId="77777777" w:rsidR="00543340" w:rsidRPr="00137F67" w:rsidRDefault="00543340" w:rsidP="00667CBB">
      <w:pPr>
        <w:pStyle w:val="Paragraphedeliste"/>
        <w:numPr>
          <w:ilvl w:val="0"/>
          <w:numId w:val="41"/>
        </w:numPr>
        <w:spacing w:after="120" w:line="240" w:lineRule="auto"/>
        <w:contextualSpacing w:val="0"/>
        <w:jc w:val="both"/>
        <w:rPr>
          <w:rFonts w:ascii="Cambria" w:hAnsi="Cambria"/>
          <w:b/>
          <w:i/>
          <w:sz w:val="24"/>
          <w:szCs w:val="24"/>
        </w:rPr>
      </w:pPr>
      <w:r w:rsidRPr="00137F67">
        <w:rPr>
          <w:rFonts w:ascii="Cambria" w:hAnsi="Cambria"/>
          <w:b/>
          <w:i/>
          <w:sz w:val="24"/>
          <w:szCs w:val="24"/>
        </w:rPr>
        <w:t>la part des industries extractives dans le PIB</w:t>
      </w:r>
    </w:p>
    <w:p w14:paraId="5CF90DB7"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La part des industries extractive dans le pays depuis 2009 est restée croissant. De 8 ,3% en 2016, elle est passée à 11,4% en 2017.  La cible attendue pour l’année 2018 est de 9%. </w:t>
      </w:r>
    </w:p>
    <w:p w14:paraId="5990157F"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On enregistre la réalisation d’un certain nombre d’indicateurs intermédiaires :</w:t>
      </w:r>
    </w:p>
    <w:p w14:paraId="0795982F"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Pour la production d’or, on note une réalisation de 45,6 tonnes au 31 décembre 2017 dont 105, 97 kg pour la production artisanale (244,69 kg en 2016).  En 2016 il a été enregistré 38,53 tonnes soit un taux d’accroissement de plus de 18% confortant sa place de premier produit d’exportation du pays depuis 2009. La faiblesse des déclarations sur l’or artisanal s’explique notamment par la faiblesse du dispositif de collecte et de répression de la fraude. La création en 2015 de l’Agence Nationale d’Encadrement de l’Exploitation Artisanale et Semi mécanisée (ANEEMAS) dont le renforcement en cours en vue de son déploiement sur l’ensemble du territoire contribuera à canaliser la production artisanale estimée à environ 10 tonnes vers les circuits officiels de collecte.</w:t>
      </w:r>
    </w:p>
    <w:p w14:paraId="10FBFDE5"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De janvier à mai 2018, on enregistre une production de 27,015 tonnes d’or brut.</w:t>
      </w:r>
    </w:p>
    <w:p w14:paraId="2E480439"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La production de zinc est passée de 155 679,993 tonnes métriques sèches au 31 décembre 2016 à 164 209,806 tonnes en 2017. De janvier à mai 2018, la quantité de zinc produite est de 60 471,050 tonnes métriques sèches.</w:t>
      </w:r>
    </w:p>
    <w:p w14:paraId="1BD6C3DE"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Dans l’exploitation des substances de carrières, on enregistre un regain des activités industrielles et artisanales. La production globale des substances de carrières s’élève à 503 131 m3 en 2017 contre à 389 221 m3 en 2016.</w:t>
      </w:r>
    </w:p>
    <w:p w14:paraId="1924E83A"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Le secteur des mines a été plus dynamique sur fond de stabilité des cours de l’or, renforcé par (i) l’entrée en production de deux (02) mines d’or en 2017 (Houndé dans la province </w:t>
      </w:r>
      <w:r w:rsidRPr="00137F67">
        <w:rPr>
          <w:rFonts w:ascii="Cambria" w:hAnsi="Cambria"/>
          <w:sz w:val="24"/>
          <w:szCs w:val="24"/>
        </w:rPr>
        <w:lastRenderedPageBreak/>
        <w:t>du Tuy et Netiana dans la province du Nahouri), portant ainsi à 12 le nombre de mines en exploitation (11 mines d’or et 01 de zinc).</w:t>
      </w:r>
    </w:p>
    <w:p w14:paraId="37EDC4F9"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Le second semestre de l’année 2018 va connaitre l’entrée en production de la mine de SEMAFO BOUNGOU, le lancement des travaux de construction de la mine de WAHGNION et la réalisation de plusieurs activités de promotion que sont : la conférence annuelle des mines, la 3</w:t>
      </w:r>
      <w:r w:rsidRPr="00137F67">
        <w:rPr>
          <w:rFonts w:ascii="Cambria" w:hAnsi="Cambria"/>
          <w:sz w:val="24"/>
          <w:szCs w:val="24"/>
          <w:vertAlign w:val="superscript"/>
        </w:rPr>
        <w:t>ème</w:t>
      </w:r>
      <w:r w:rsidRPr="00137F67">
        <w:rPr>
          <w:rFonts w:ascii="Cambria" w:hAnsi="Cambria"/>
          <w:sz w:val="24"/>
          <w:szCs w:val="24"/>
        </w:rPr>
        <w:t xml:space="preserve"> édition de la SAMAO et l’élaboration de plusieurs textes règlementaires.</w:t>
      </w:r>
    </w:p>
    <w:p w14:paraId="37AA5E5F"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Au 31 décembre 2017, on dénombre 564 titres miniers et autorisations valides qui se répartissent comme suit :</w:t>
      </w:r>
    </w:p>
    <w:p w14:paraId="1DF33B27" w14:textId="77777777" w:rsidR="00543340" w:rsidRPr="00137F67" w:rsidRDefault="00543340" w:rsidP="00667CBB">
      <w:pPr>
        <w:spacing w:after="120" w:line="240" w:lineRule="auto"/>
        <w:ind w:left="454"/>
        <w:jc w:val="both"/>
        <w:rPr>
          <w:rFonts w:ascii="Cambria" w:hAnsi="Cambria"/>
          <w:sz w:val="24"/>
          <w:szCs w:val="24"/>
        </w:rPr>
      </w:pPr>
      <w:r w:rsidRPr="00137F67">
        <w:rPr>
          <w:rFonts w:ascii="Cambria" w:hAnsi="Cambria"/>
          <w:sz w:val="24"/>
          <w:szCs w:val="24"/>
        </w:rPr>
        <w:t>-</w:t>
      </w:r>
      <w:r w:rsidRPr="00137F67">
        <w:rPr>
          <w:rFonts w:ascii="Cambria" w:hAnsi="Cambria"/>
          <w:sz w:val="24"/>
          <w:szCs w:val="24"/>
        </w:rPr>
        <w:tab/>
        <w:t>348 permis de recherche,</w:t>
      </w:r>
    </w:p>
    <w:p w14:paraId="17311C70" w14:textId="77777777" w:rsidR="00543340" w:rsidRPr="00137F67" w:rsidRDefault="00543340" w:rsidP="00667CBB">
      <w:pPr>
        <w:spacing w:after="120" w:line="240" w:lineRule="auto"/>
        <w:ind w:left="454"/>
        <w:jc w:val="both"/>
        <w:rPr>
          <w:rFonts w:ascii="Cambria" w:hAnsi="Cambria"/>
          <w:sz w:val="24"/>
          <w:szCs w:val="24"/>
        </w:rPr>
      </w:pPr>
      <w:r w:rsidRPr="00137F67">
        <w:rPr>
          <w:rFonts w:ascii="Cambria" w:hAnsi="Cambria"/>
          <w:sz w:val="24"/>
          <w:szCs w:val="24"/>
        </w:rPr>
        <w:t>-</w:t>
      </w:r>
      <w:r w:rsidRPr="00137F67">
        <w:rPr>
          <w:rFonts w:ascii="Cambria" w:hAnsi="Cambria"/>
          <w:sz w:val="24"/>
          <w:szCs w:val="24"/>
        </w:rPr>
        <w:tab/>
        <w:t>23 permis d’exploitation industrielle,</w:t>
      </w:r>
    </w:p>
    <w:p w14:paraId="521CC349" w14:textId="77777777" w:rsidR="00543340" w:rsidRPr="00137F67" w:rsidRDefault="00543340" w:rsidP="00667CBB">
      <w:pPr>
        <w:spacing w:after="120" w:line="240" w:lineRule="auto"/>
        <w:ind w:left="454"/>
        <w:jc w:val="both"/>
        <w:rPr>
          <w:rFonts w:ascii="Cambria" w:hAnsi="Cambria"/>
          <w:sz w:val="24"/>
          <w:szCs w:val="24"/>
        </w:rPr>
      </w:pPr>
      <w:r w:rsidRPr="00137F67">
        <w:rPr>
          <w:rFonts w:ascii="Cambria" w:hAnsi="Cambria"/>
          <w:sz w:val="24"/>
          <w:szCs w:val="24"/>
        </w:rPr>
        <w:t>-</w:t>
      </w:r>
      <w:r w:rsidRPr="00137F67">
        <w:rPr>
          <w:rFonts w:ascii="Cambria" w:hAnsi="Cambria"/>
          <w:sz w:val="24"/>
          <w:szCs w:val="24"/>
        </w:rPr>
        <w:tab/>
        <w:t>33 permis d’exploitation semi-mécanisée,</w:t>
      </w:r>
    </w:p>
    <w:p w14:paraId="347CB61D" w14:textId="77777777" w:rsidR="00543340" w:rsidRPr="00137F67" w:rsidRDefault="00543340" w:rsidP="00667CBB">
      <w:pPr>
        <w:spacing w:after="120" w:line="240" w:lineRule="auto"/>
        <w:ind w:left="454"/>
        <w:jc w:val="both"/>
        <w:rPr>
          <w:rFonts w:ascii="Cambria" w:hAnsi="Cambria"/>
          <w:sz w:val="24"/>
          <w:szCs w:val="24"/>
        </w:rPr>
      </w:pPr>
      <w:r w:rsidRPr="00137F67">
        <w:rPr>
          <w:rFonts w:ascii="Cambria" w:hAnsi="Cambria"/>
          <w:sz w:val="24"/>
          <w:szCs w:val="24"/>
        </w:rPr>
        <w:t>-</w:t>
      </w:r>
      <w:r w:rsidRPr="00137F67">
        <w:rPr>
          <w:rFonts w:ascii="Cambria" w:hAnsi="Cambria"/>
          <w:sz w:val="24"/>
          <w:szCs w:val="24"/>
        </w:rPr>
        <w:tab/>
        <w:t>61 autorisations d’exploitation artisanale traditionnelle,</w:t>
      </w:r>
    </w:p>
    <w:p w14:paraId="10A4BDD3" w14:textId="0C3B2762" w:rsidR="00543340" w:rsidRDefault="00543340" w:rsidP="00667CBB">
      <w:pPr>
        <w:spacing w:after="120" w:line="240" w:lineRule="auto"/>
        <w:ind w:left="454"/>
        <w:jc w:val="both"/>
        <w:rPr>
          <w:rFonts w:ascii="Cambria" w:hAnsi="Cambria"/>
          <w:sz w:val="24"/>
          <w:szCs w:val="24"/>
        </w:rPr>
      </w:pPr>
      <w:r w:rsidRPr="00137F67">
        <w:rPr>
          <w:rFonts w:ascii="Cambria" w:hAnsi="Cambria"/>
          <w:sz w:val="24"/>
          <w:szCs w:val="24"/>
        </w:rPr>
        <w:t>-</w:t>
      </w:r>
      <w:r w:rsidRPr="00137F67">
        <w:rPr>
          <w:rFonts w:ascii="Cambria" w:hAnsi="Cambria"/>
          <w:sz w:val="24"/>
          <w:szCs w:val="24"/>
        </w:rPr>
        <w:tab/>
        <w:t>77 autorisations d’exploitat</w:t>
      </w:r>
      <w:r w:rsidR="006E07F5">
        <w:rPr>
          <w:rFonts w:ascii="Cambria" w:hAnsi="Cambria"/>
          <w:sz w:val="24"/>
          <w:szCs w:val="24"/>
        </w:rPr>
        <w:t>ion de substances de carrières.</w:t>
      </w:r>
    </w:p>
    <w:p w14:paraId="171ED7B3" w14:textId="77777777" w:rsidR="0055061F" w:rsidRPr="00137F67" w:rsidRDefault="0055061F" w:rsidP="00667CBB">
      <w:pPr>
        <w:spacing w:after="120" w:line="240" w:lineRule="auto"/>
        <w:ind w:left="454"/>
        <w:jc w:val="both"/>
        <w:rPr>
          <w:rFonts w:ascii="Cambria" w:hAnsi="Cambria"/>
          <w:sz w:val="24"/>
          <w:szCs w:val="24"/>
        </w:rPr>
      </w:pPr>
    </w:p>
    <w:p w14:paraId="1B130A91" w14:textId="77777777" w:rsidR="00543340" w:rsidRPr="00137F67" w:rsidRDefault="00543340" w:rsidP="00667CBB">
      <w:pPr>
        <w:pStyle w:val="Paragraphedeliste"/>
        <w:numPr>
          <w:ilvl w:val="0"/>
          <w:numId w:val="41"/>
        </w:numPr>
        <w:spacing w:after="120" w:line="240" w:lineRule="auto"/>
        <w:contextualSpacing w:val="0"/>
        <w:jc w:val="both"/>
        <w:rPr>
          <w:rFonts w:ascii="Cambria" w:hAnsi="Cambria"/>
          <w:b/>
          <w:i/>
          <w:sz w:val="24"/>
          <w:szCs w:val="24"/>
        </w:rPr>
      </w:pPr>
      <w:r w:rsidRPr="00137F67">
        <w:rPr>
          <w:rFonts w:ascii="Cambria" w:hAnsi="Cambria"/>
          <w:b/>
          <w:i/>
          <w:sz w:val="24"/>
          <w:szCs w:val="24"/>
        </w:rPr>
        <w:t>la part des achats locaux dans la consommation des industries extractives</w:t>
      </w:r>
    </w:p>
    <w:p w14:paraId="5A6B4C42" w14:textId="425EEE1F"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L’intégration des mines à l’économie nationale est un moyen privilégié pour accroître l’impact positif des mines sur les conditions de vie des populations. C’est ainsi que les efforts vont dans le sens de la promotion d’un tissu de PME/PMI capable de satisfaire les besoins de plus en plus croissants des mines. En attendant de renforcer l’appareil statistique à même de collecter les informations sur les achats locaux, le Ministère des mines et des carrières poursuit la sensibilisation des sociétés minières dans </w:t>
      </w:r>
      <w:r w:rsidR="006E07F5" w:rsidRPr="00137F67">
        <w:rPr>
          <w:rFonts w:ascii="Cambria" w:hAnsi="Cambria"/>
          <w:sz w:val="24"/>
          <w:szCs w:val="24"/>
        </w:rPr>
        <w:t>la transmission</w:t>
      </w:r>
      <w:r w:rsidRPr="00137F67">
        <w:rPr>
          <w:rFonts w:ascii="Cambria" w:hAnsi="Cambria"/>
          <w:sz w:val="24"/>
          <w:szCs w:val="24"/>
        </w:rPr>
        <w:t xml:space="preserve"> des informations. La Conférence annuelle des mines (CONFAMIN) dont la première édition s’est tenue le 12 juillet 2018 a été un cadre de partage de </w:t>
      </w:r>
      <w:r w:rsidR="006E07F5">
        <w:rPr>
          <w:rFonts w:ascii="Cambria" w:hAnsi="Cambria"/>
          <w:sz w:val="24"/>
          <w:szCs w:val="24"/>
        </w:rPr>
        <w:t>bonnes pratiques en la matière.</w:t>
      </w:r>
    </w:p>
    <w:p w14:paraId="61597503"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Concernant le deuxième produit « </w:t>
      </w:r>
      <w:r w:rsidRPr="00137F67">
        <w:rPr>
          <w:rFonts w:ascii="Cambria" w:hAnsi="Cambria"/>
          <w:b/>
          <w:sz w:val="24"/>
          <w:szCs w:val="24"/>
        </w:rPr>
        <w:t>le suivi-contrôle des activités et des infrastructures des mines est assuré »</w:t>
      </w:r>
      <w:r w:rsidRPr="00137F67">
        <w:rPr>
          <w:rFonts w:ascii="Cambria" w:hAnsi="Cambria"/>
          <w:sz w:val="24"/>
          <w:szCs w:val="24"/>
        </w:rPr>
        <w:t xml:space="preserve"> plusieurs activités de suivi de colisage et de pesée, de contrôle des infrastructures des industries minières et de vérification ont été effectuées. </w:t>
      </w:r>
    </w:p>
    <w:p w14:paraId="3FEAE9A7"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On note, le contrôle des activités et des infrastructures de onze (11) mines en production et une mine en construction, l’effectivité de 496 missions de colisage et de pesée, le contrôle de 55 permis de recherche.</w:t>
      </w:r>
    </w:p>
    <w:p w14:paraId="0B8FFE4A" w14:textId="4B6290B0"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 Le taux de ré</w:t>
      </w:r>
      <w:r w:rsidR="006E07F5">
        <w:rPr>
          <w:rFonts w:ascii="Cambria" w:hAnsi="Cambria"/>
          <w:sz w:val="24"/>
          <w:szCs w:val="24"/>
        </w:rPr>
        <w:t>alisation physique est de 60 %.</w:t>
      </w:r>
    </w:p>
    <w:p w14:paraId="2E1B1C46"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Pour ce qui est du troisième produit « </w:t>
      </w:r>
      <w:r w:rsidRPr="00137F67">
        <w:rPr>
          <w:rFonts w:ascii="Cambria" w:hAnsi="Cambria"/>
          <w:b/>
          <w:sz w:val="24"/>
          <w:szCs w:val="24"/>
        </w:rPr>
        <w:t>promotion de la fourniture des biens et services miniers et de la responsabilité sociale des entreprises</w:t>
      </w:r>
      <w:r w:rsidRPr="00137F67">
        <w:rPr>
          <w:rFonts w:ascii="Cambria" w:hAnsi="Cambria"/>
          <w:sz w:val="24"/>
          <w:szCs w:val="24"/>
        </w:rPr>
        <w:t xml:space="preserve"> », l’édition 2017 de la SAMAO a permis d’apprécier les efforts des sociétés minières en matière de RSE. Par exemple, la mine d’or de Houndé a mis à la disposition de la population 1000 logements dans le cadre de sa RSE en 2017. </w:t>
      </w:r>
    </w:p>
    <w:p w14:paraId="61187687" w14:textId="77777777" w:rsidR="00543340" w:rsidRPr="00137F67" w:rsidRDefault="00543340" w:rsidP="00667CBB">
      <w:pPr>
        <w:tabs>
          <w:tab w:val="left" w:pos="3407"/>
        </w:tabs>
        <w:spacing w:after="120" w:line="240" w:lineRule="auto"/>
        <w:jc w:val="both"/>
        <w:rPr>
          <w:rFonts w:ascii="Cambria" w:hAnsi="Cambria"/>
          <w:sz w:val="24"/>
          <w:szCs w:val="24"/>
        </w:rPr>
      </w:pPr>
      <w:r w:rsidRPr="00137F67">
        <w:rPr>
          <w:rFonts w:ascii="Cambria" w:hAnsi="Cambria"/>
          <w:sz w:val="24"/>
          <w:szCs w:val="24"/>
        </w:rPr>
        <w:t>Une étude portant sur l’analyse de l’écart entre les opportunités de fournitures locales aux sociétés minières et la capacité des fournisseurs locaux à y répondre et l’élaboration d’un cadre national de promotion de la fourniture locale a été validée au cours d’un atelier en mai 2018.</w:t>
      </w:r>
    </w:p>
    <w:p w14:paraId="028815BA" w14:textId="2C247A70" w:rsidR="00543340" w:rsidRPr="00137F67" w:rsidRDefault="006E07F5" w:rsidP="00667CBB">
      <w:pPr>
        <w:tabs>
          <w:tab w:val="left" w:pos="3407"/>
        </w:tabs>
        <w:spacing w:after="120" w:line="240" w:lineRule="auto"/>
        <w:jc w:val="both"/>
        <w:rPr>
          <w:rFonts w:ascii="Cambria" w:hAnsi="Cambria"/>
          <w:sz w:val="24"/>
          <w:szCs w:val="24"/>
        </w:rPr>
      </w:pPr>
      <w:r>
        <w:rPr>
          <w:rFonts w:ascii="Cambria" w:hAnsi="Cambria"/>
          <w:sz w:val="24"/>
          <w:szCs w:val="24"/>
        </w:rPr>
        <w:t>Le t</w:t>
      </w:r>
      <w:r w:rsidR="00543340" w:rsidRPr="00137F67">
        <w:rPr>
          <w:rFonts w:ascii="Cambria" w:hAnsi="Cambria"/>
          <w:sz w:val="24"/>
          <w:szCs w:val="24"/>
        </w:rPr>
        <w:t>aux de réalisation physique est de 50%.</w:t>
      </w:r>
    </w:p>
    <w:p w14:paraId="2CCFF256" w14:textId="77777777" w:rsidR="0055061F" w:rsidRDefault="0055061F" w:rsidP="00667CBB">
      <w:pPr>
        <w:spacing w:after="120" w:line="240" w:lineRule="auto"/>
        <w:jc w:val="both"/>
        <w:rPr>
          <w:rFonts w:ascii="Cambria" w:hAnsi="Cambria"/>
          <w:sz w:val="24"/>
          <w:szCs w:val="24"/>
        </w:rPr>
      </w:pPr>
    </w:p>
    <w:p w14:paraId="39B63DA3"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lastRenderedPageBreak/>
        <w:t xml:space="preserve">S’agissant du quatrième produit à savoir </w:t>
      </w:r>
      <w:r w:rsidRPr="00137F67">
        <w:rPr>
          <w:rFonts w:ascii="Cambria" w:hAnsi="Cambria"/>
          <w:b/>
          <w:sz w:val="24"/>
          <w:szCs w:val="24"/>
        </w:rPr>
        <w:t xml:space="preserve">« la promotion du développement communautaire durable dans les zones minières », </w:t>
      </w:r>
      <w:r w:rsidRPr="00137F67">
        <w:rPr>
          <w:rFonts w:ascii="Cambria" w:hAnsi="Cambria"/>
          <w:sz w:val="24"/>
          <w:szCs w:val="24"/>
        </w:rPr>
        <w:t>on note la finalisation de textes  réglementaires  du Fonds Minier de Développement Local (FMDL), la formation de six communes sur le FMDL, la réalisation d’une étude sur les prix de vente des substances de carrières extraites au Burkina Faso afin de faciliter l’imposition des sociétés d’exploitation industrielle de substances de carrières au FMDL.</w:t>
      </w:r>
    </w:p>
    <w:p w14:paraId="1F67717B" w14:textId="77777777" w:rsidR="00543340" w:rsidRPr="00137F67" w:rsidRDefault="00543340" w:rsidP="00667CBB">
      <w:pPr>
        <w:tabs>
          <w:tab w:val="left" w:pos="1139"/>
        </w:tabs>
        <w:spacing w:after="120" w:line="240" w:lineRule="auto"/>
        <w:jc w:val="both"/>
        <w:rPr>
          <w:rFonts w:ascii="Cambria" w:hAnsi="Cambria"/>
          <w:sz w:val="24"/>
          <w:szCs w:val="24"/>
        </w:rPr>
      </w:pPr>
      <w:r w:rsidRPr="00137F67">
        <w:rPr>
          <w:rFonts w:ascii="Cambria" w:hAnsi="Cambria"/>
          <w:sz w:val="24"/>
          <w:szCs w:val="24"/>
        </w:rPr>
        <w:t>Le second semestre verra la transmission des bulletins de liquidation aux sociétés minières afin d’approvisionner le fonds, de procéder à sa répartition en vue du financement des plans locaux de développement.</w:t>
      </w:r>
    </w:p>
    <w:p w14:paraId="5E794F4D" w14:textId="77777777" w:rsidR="00543340" w:rsidRPr="00137F67" w:rsidRDefault="00543340" w:rsidP="00667CBB">
      <w:pPr>
        <w:tabs>
          <w:tab w:val="left" w:pos="1139"/>
        </w:tabs>
        <w:spacing w:after="120" w:line="240" w:lineRule="auto"/>
        <w:jc w:val="both"/>
        <w:rPr>
          <w:rFonts w:ascii="Cambria" w:hAnsi="Cambria"/>
          <w:sz w:val="24"/>
          <w:szCs w:val="24"/>
        </w:rPr>
      </w:pPr>
      <w:r w:rsidRPr="00137F67">
        <w:rPr>
          <w:rFonts w:ascii="Cambria" w:hAnsi="Cambria"/>
          <w:sz w:val="24"/>
          <w:szCs w:val="24"/>
        </w:rPr>
        <w:t xml:space="preserve"> Le taux de réalisation physique est de 50%.</w:t>
      </w:r>
    </w:p>
    <w:p w14:paraId="6EE43215"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Pour le dernier produit portant sur « </w:t>
      </w:r>
      <w:r w:rsidRPr="00137F67">
        <w:rPr>
          <w:rFonts w:ascii="Cambria" w:hAnsi="Cambria"/>
          <w:b/>
          <w:sz w:val="24"/>
          <w:szCs w:val="24"/>
        </w:rPr>
        <w:t>l’encadrement de l’artisanat minier et la promotion de l’exploitation minière semi-mécanisée</w:t>
      </w:r>
      <w:r w:rsidRPr="00137F67">
        <w:rPr>
          <w:rFonts w:ascii="Cambria" w:hAnsi="Cambria"/>
          <w:sz w:val="24"/>
          <w:szCs w:val="24"/>
        </w:rPr>
        <w:t> », le premier semestre de 2018 a connu l’organisation du forum national sur l’artisanat minier ; la réalisation de 16 missions de sensibilisation des artisans miniers suite à des accidents survenus sur les sites d’exploitation minière artisanale ; la réalisation de campagnes d’information et d’échange sur les missions de l’ANEEMAS dans douze (12) chefs-lieux de région et l’organisation d’une cérémonie officielle de suspension des activités d’orpaillage à Karantenga.</w:t>
      </w:r>
    </w:p>
    <w:p w14:paraId="25B4295C" w14:textId="34939FB6" w:rsidR="008B2ECA" w:rsidRDefault="006E07F5" w:rsidP="00667CBB">
      <w:pPr>
        <w:spacing w:after="120" w:line="240" w:lineRule="auto"/>
        <w:jc w:val="both"/>
        <w:rPr>
          <w:rFonts w:ascii="Cambria" w:hAnsi="Cambria"/>
          <w:sz w:val="24"/>
          <w:szCs w:val="24"/>
        </w:rPr>
      </w:pPr>
      <w:r>
        <w:rPr>
          <w:rFonts w:ascii="Cambria" w:hAnsi="Cambria"/>
          <w:sz w:val="24"/>
          <w:szCs w:val="24"/>
        </w:rPr>
        <w:t>Le t</w:t>
      </w:r>
      <w:r w:rsidR="00543340" w:rsidRPr="00137F67">
        <w:rPr>
          <w:rFonts w:ascii="Cambria" w:hAnsi="Cambria"/>
          <w:sz w:val="24"/>
          <w:szCs w:val="24"/>
        </w:rPr>
        <w:t>aux de réalisation physique est de 55%</w:t>
      </w:r>
    </w:p>
    <w:p w14:paraId="0AF5C497" w14:textId="77777777" w:rsidR="0055061F" w:rsidRPr="00E85DC1" w:rsidRDefault="0055061F" w:rsidP="00667CBB">
      <w:pPr>
        <w:spacing w:after="120" w:line="240" w:lineRule="auto"/>
        <w:jc w:val="both"/>
        <w:rPr>
          <w:rFonts w:ascii="Cambria" w:hAnsi="Cambria"/>
          <w:szCs w:val="24"/>
        </w:rPr>
      </w:pPr>
    </w:p>
    <w:p w14:paraId="644E3459" w14:textId="77777777" w:rsidR="00AE078A" w:rsidRPr="00E85DC1" w:rsidRDefault="00AE078A" w:rsidP="00667CBB">
      <w:pPr>
        <w:pStyle w:val="Titre2"/>
        <w:spacing w:before="0" w:after="120" w:line="240" w:lineRule="auto"/>
        <w:jc w:val="both"/>
        <w:rPr>
          <w:rFonts w:ascii="Cambria" w:eastAsia="Times New Roman" w:hAnsi="Cambria"/>
          <w:b/>
          <w:color w:val="auto"/>
          <w:sz w:val="24"/>
        </w:rPr>
      </w:pPr>
      <w:bookmarkStart w:id="33" w:name="_Toc521924337"/>
      <w:r w:rsidRPr="00E85DC1">
        <w:rPr>
          <w:rFonts w:ascii="Cambria" w:eastAsia="Times New Roman" w:hAnsi="Cambria"/>
          <w:b/>
          <w:color w:val="auto"/>
          <w:sz w:val="24"/>
        </w:rPr>
        <w:t>I.3.1.3.2. Sous effet 2 : le secteur minier est attractif et compétitif</w:t>
      </w:r>
      <w:bookmarkEnd w:id="33"/>
      <w:r w:rsidRPr="00E85DC1">
        <w:rPr>
          <w:rFonts w:ascii="Cambria" w:eastAsia="Times New Roman" w:hAnsi="Cambria"/>
          <w:b/>
          <w:color w:val="auto"/>
          <w:sz w:val="24"/>
        </w:rPr>
        <w:t> </w:t>
      </w:r>
    </w:p>
    <w:p w14:paraId="4624A196"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En vue d’atteindre les résultats attendus du sous effet 2, six (06) produits ont été programmés à savoir (i) Règlementation des mines, (ii) Promotion de l’exploitation minière industrielle, (iii) Valorisation de l’expertise nationale dans le domaine des mines ; (iv) Encadrement de l’artisanat minier et promotion des exploitations minières semi mécanisées (v) Réglementation et suivi-contrôle des activités et des infrastructures des carrières  (vi) Promotion de l’exploitation des substances de carrières.</w:t>
      </w:r>
    </w:p>
    <w:p w14:paraId="0657CA4B" w14:textId="77777777" w:rsidR="00543340" w:rsidRPr="00137F67" w:rsidRDefault="00543340" w:rsidP="00667CBB">
      <w:pPr>
        <w:spacing w:after="120" w:line="240" w:lineRule="auto"/>
        <w:jc w:val="both"/>
        <w:rPr>
          <w:rFonts w:ascii="Cambria" w:hAnsi="Cambria"/>
          <w:b/>
          <w:sz w:val="24"/>
          <w:szCs w:val="24"/>
        </w:rPr>
      </w:pPr>
      <w:r w:rsidRPr="00137F67">
        <w:rPr>
          <w:rFonts w:ascii="Cambria" w:hAnsi="Cambria"/>
          <w:sz w:val="24"/>
          <w:szCs w:val="24"/>
        </w:rPr>
        <w:t>Afin de réaliser les produits ci-dessus cités, deux indicateurs majeurs sont formulés. Il s’agit : (i) le montant moyen des investissements locaux réalisés par les industries extractives et (ii) le nombre d’emplois directs créés par les industries extractives. La situation de ces indicateurs en 2017 et leur cible pour 2018 se présente comme suit :</w:t>
      </w:r>
    </w:p>
    <w:p w14:paraId="70F847B4" w14:textId="77777777" w:rsidR="00543340" w:rsidRPr="00137F67" w:rsidRDefault="00543340" w:rsidP="00667CBB">
      <w:pPr>
        <w:pStyle w:val="Paragraphedeliste"/>
        <w:numPr>
          <w:ilvl w:val="0"/>
          <w:numId w:val="61"/>
        </w:numPr>
        <w:spacing w:after="120" w:line="240" w:lineRule="auto"/>
        <w:contextualSpacing w:val="0"/>
        <w:jc w:val="both"/>
        <w:rPr>
          <w:rFonts w:ascii="Cambria" w:hAnsi="Cambria"/>
          <w:b/>
          <w:i/>
          <w:sz w:val="24"/>
          <w:szCs w:val="24"/>
        </w:rPr>
      </w:pPr>
      <w:r w:rsidRPr="00137F67">
        <w:rPr>
          <w:rFonts w:ascii="Cambria" w:hAnsi="Cambria"/>
          <w:b/>
          <w:i/>
          <w:sz w:val="24"/>
          <w:szCs w:val="24"/>
        </w:rPr>
        <w:t>Le montant moyen des investissements locaux réalisés par les industries extractives</w:t>
      </w:r>
    </w:p>
    <w:p w14:paraId="7FE3C7E3" w14:textId="77777777" w:rsidR="00543340" w:rsidRDefault="00543340" w:rsidP="00667CBB">
      <w:pPr>
        <w:spacing w:after="120" w:line="240" w:lineRule="auto"/>
        <w:jc w:val="both"/>
        <w:rPr>
          <w:rFonts w:ascii="Cambria" w:hAnsi="Cambria"/>
          <w:sz w:val="24"/>
          <w:szCs w:val="24"/>
        </w:rPr>
      </w:pPr>
      <w:r w:rsidRPr="00137F67">
        <w:rPr>
          <w:rFonts w:ascii="Cambria" w:hAnsi="Cambria"/>
          <w:sz w:val="24"/>
          <w:szCs w:val="24"/>
        </w:rPr>
        <w:t>Pour le montant moyen des investissements locaux réalisés par l’industrie minière, des mesures seront entreprises afin de capitaliser les résultats atteints.  La conférence annuelle des mines programmée pour juillet 2018, permettra de mobiliser l’industrie minière dans la collecte des données statistiques sur les investissements locaux réalisées dans le secteur minier.</w:t>
      </w:r>
    </w:p>
    <w:p w14:paraId="60784746" w14:textId="77777777" w:rsidR="00543340" w:rsidRPr="00137F67" w:rsidRDefault="00543340" w:rsidP="00667CBB">
      <w:pPr>
        <w:pStyle w:val="Paragraphedeliste"/>
        <w:numPr>
          <w:ilvl w:val="0"/>
          <w:numId w:val="61"/>
        </w:numPr>
        <w:spacing w:after="120" w:line="240" w:lineRule="auto"/>
        <w:contextualSpacing w:val="0"/>
        <w:jc w:val="both"/>
        <w:rPr>
          <w:rFonts w:ascii="Cambria" w:hAnsi="Cambria"/>
          <w:b/>
          <w:i/>
          <w:sz w:val="24"/>
          <w:szCs w:val="24"/>
        </w:rPr>
      </w:pPr>
      <w:r w:rsidRPr="00137F67">
        <w:rPr>
          <w:rFonts w:ascii="Cambria" w:hAnsi="Cambria"/>
          <w:b/>
          <w:i/>
          <w:sz w:val="24"/>
          <w:szCs w:val="24"/>
        </w:rPr>
        <w:t>Le nombre d’emplois directs créés par les industries extractives</w:t>
      </w:r>
    </w:p>
    <w:p w14:paraId="0153335B" w14:textId="609B699C"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En termes d’emplois, environ 2 500 emplois directs ont été créés par l’industrie minière en 2017, portant le nombre à 9 189 contre 6 696 en 2016. Du côté de l’exploitation artisanale, le nombre d’emplois est estimé en 2017 à plus de 1 200 000. </w:t>
      </w:r>
    </w:p>
    <w:p w14:paraId="6FE5E540"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lastRenderedPageBreak/>
        <w:t>Dans l’exploitation des substances de carrières, au 31 décembre 2017, on estime à 700 emplois dans les carrières industrielles et 8 000 dans les carrières artisanales. La cible de 2018 est estimée à 12000 emplois directs et indirects.</w:t>
      </w:r>
    </w:p>
    <w:p w14:paraId="3A6948CB"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En matière de « </w:t>
      </w:r>
      <w:r w:rsidRPr="00137F67">
        <w:rPr>
          <w:rFonts w:ascii="Cambria" w:hAnsi="Cambria"/>
          <w:b/>
          <w:sz w:val="24"/>
          <w:szCs w:val="24"/>
        </w:rPr>
        <w:t>la règlementation des mines</w:t>
      </w:r>
      <w:r w:rsidRPr="00137F67">
        <w:rPr>
          <w:rFonts w:ascii="Cambria" w:hAnsi="Cambria"/>
          <w:sz w:val="24"/>
          <w:szCs w:val="24"/>
        </w:rPr>
        <w:t> » au premier semestre 2018, un groupe de travail a été mis en place en vue de l’élaboration des textes d’application des lois adoptées dans le domaine des mines. Au 30 juin treize (13) projets de textes ont été validés et onze (11) textes ont été adoptés.</w:t>
      </w:r>
    </w:p>
    <w:p w14:paraId="741A681D" w14:textId="1CF1E66D" w:rsidR="00543340" w:rsidRPr="00137F67" w:rsidRDefault="006E07F5" w:rsidP="00667CBB">
      <w:pPr>
        <w:spacing w:after="120" w:line="240" w:lineRule="auto"/>
        <w:jc w:val="both"/>
        <w:rPr>
          <w:rFonts w:ascii="Cambria" w:hAnsi="Cambria"/>
          <w:sz w:val="24"/>
          <w:szCs w:val="24"/>
        </w:rPr>
      </w:pPr>
      <w:r>
        <w:rPr>
          <w:rFonts w:ascii="Cambria" w:hAnsi="Cambria"/>
          <w:sz w:val="24"/>
          <w:szCs w:val="24"/>
        </w:rPr>
        <w:t>Le t</w:t>
      </w:r>
      <w:r w:rsidR="00543340" w:rsidRPr="00137F67">
        <w:rPr>
          <w:rFonts w:ascii="Cambria" w:hAnsi="Cambria"/>
          <w:sz w:val="24"/>
          <w:szCs w:val="24"/>
        </w:rPr>
        <w:t>aux de réalisation physique est de 75%.</w:t>
      </w:r>
    </w:p>
    <w:p w14:paraId="34190E9B"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Pour le deuxième produit </w:t>
      </w:r>
      <w:r w:rsidRPr="00137F67">
        <w:rPr>
          <w:rFonts w:ascii="Cambria" w:hAnsi="Cambria"/>
          <w:b/>
          <w:sz w:val="24"/>
          <w:szCs w:val="24"/>
        </w:rPr>
        <w:t>« promotion de l’exploitation minière industrielle</w:t>
      </w:r>
      <w:r w:rsidRPr="00137F67">
        <w:rPr>
          <w:rFonts w:ascii="Cambria" w:hAnsi="Cambria"/>
          <w:sz w:val="24"/>
          <w:szCs w:val="24"/>
        </w:rPr>
        <w:t> », un groupe de travail a été mis en place pour reformer la SAMAO et fusionner SAMAO et SEMICA. L’étude portant sur l’autonomisation du cadastre minier a été validée en atelier en juin 2018.</w:t>
      </w:r>
    </w:p>
    <w:p w14:paraId="405223B4" w14:textId="4C01F280" w:rsidR="00543340" w:rsidRPr="00137F67" w:rsidRDefault="006E07F5" w:rsidP="00667CBB">
      <w:pPr>
        <w:spacing w:after="120" w:line="240" w:lineRule="auto"/>
        <w:jc w:val="both"/>
        <w:rPr>
          <w:rFonts w:ascii="Cambria" w:hAnsi="Cambria"/>
          <w:sz w:val="24"/>
          <w:szCs w:val="24"/>
        </w:rPr>
      </w:pPr>
      <w:r>
        <w:rPr>
          <w:rFonts w:ascii="Cambria" w:hAnsi="Cambria"/>
          <w:sz w:val="24"/>
          <w:szCs w:val="24"/>
        </w:rPr>
        <w:t>Le t</w:t>
      </w:r>
      <w:r w:rsidR="00543340" w:rsidRPr="00137F67">
        <w:rPr>
          <w:rFonts w:ascii="Cambria" w:hAnsi="Cambria"/>
          <w:sz w:val="24"/>
          <w:szCs w:val="24"/>
        </w:rPr>
        <w:t xml:space="preserve">aux de réalisation physique est </w:t>
      </w:r>
      <w:r>
        <w:rPr>
          <w:rFonts w:ascii="Cambria" w:hAnsi="Cambria"/>
          <w:sz w:val="24"/>
          <w:szCs w:val="24"/>
        </w:rPr>
        <w:t>de</w:t>
      </w:r>
      <w:r w:rsidR="007A011D">
        <w:rPr>
          <w:rFonts w:ascii="Cambria" w:hAnsi="Cambria"/>
          <w:sz w:val="24"/>
          <w:szCs w:val="24"/>
        </w:rPr>
        <w:t xml:space="preserve"> 50</w:t>
      </w:r>
      <w:r w:rsidR="00515E9D">
        <w:rPr>
          <w:rFonts w:ascii="Cambria" w:hAnsi="Cambria"/>
          <w:sz w:val="24"/>
          <w:szCs w:val="24"/>
        </w:rPr>
        <w:t>%.</w:t>
      </w:r>
      <w:r>
        <w:rPr>
          <w:rFonts w:ascii="Cambria" w:hAnsi="Cambria"/>
          <w:sz w:val="24"/>
          <w:szCs w:val="24"/>
        </w:rPr>
        <w:t xml:space="preserve"> </w:t>
      </w:r>
    </w:p>
    <w:p w14:paraId="2A30909A"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Concernant le troisième produit « </w:t>
      </w:r>
      <w:r w:rsidRPr="00137F67">
        <w:rPr>
          <w:rFonts w:ascii="Cambria" w:hAnsi="Cambria"/>
          <w:b/>
          <w:sz w:val="24"/>
          <w:szCs w:val="24"/>
        </w:rPr>
        <w:t>Valorisation de l’expertise nationale dans le domaine des mines</w:t>
      </w:r>
      <w:r w:rsidRPr="00137F67">
        <w:rPr>
          <w:rFonts w:ascii="Cambria" w:hAnsi="Cambria"/>
          <w:sz w:val="24"/>
          <w:szCs w:val="24"/>
        </w:rPr>
        <w:t> », aucune activité n’a été réalisée.</w:t>
      </w:r>
    </w:p>
    <w:p w14:paraId="2428201D"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Quant au quatrième produit </w:t>
      </w:r>
      <w:r w:rsidRPr="00137F67">
        <w:rPr>
          <w:rFonts w:ascii="Cambria" w:hAnsi="Cambria"/>
          <w:b/>
          <w:sz w:val="24"/>
          <w:szCs w:val="24"/>
        </w:rPr>
        <w:t>« Encadrement de l’artisanat minier et promotion des exploitations minières semi mécanisées </w:t>
      </w:r>
      <w:r w:rsidRPr="00137F67">
        <w:rPr>
          <w:rFonts w:ascii="Cambria" w:hAnsi="Cambria"/>
          <w:sz w:val="24"/>
          <w:szCs w:val="24"/>
        </w:rPr>
        <w:t>», au cours du premier semestre 2018, on note la réalisation d’une cartographie des sites et l’élaboration de 23 cartes de sites aurifères artisanaux.</w:t>
      </w:r>
    </w:p>
    <w:p w14:paraId="3264CCE8" w14:textId="1E479C28" w:rsidR="00543340" w:rsidRPr="00137F67" w:rsidRDefault="006E07F5" w:rsidP="00667CBB">
      <w:pPr>
        <w:spacing w:after="120" w:line="240" w:lineRule="auto"/>
        <w:jc w:val="both"/>
        <w:rPr>
          <w:rFonts w:ascii="Cambria" w:hAnsi="Cambria"/>
          <w:sz w:val="24"/>
          <w:szCs w:val="24"/>
        </w:rPr>
      </w:pPr>
      <w:r>
        <w:rPr>
          <w:rFonts w:ascii="Cambria" w:hAnsi="Cambria"/>
          <w:sz w:val="24"/>
          <w:szCs w:val="24"/>
        </w:rPr>
        <w:t>Le t</w:t>
      </w:r>
      <w:r w:rsidR="00543340" w:rsidRPr="00137F67">
        <w:rPr>
          <w:rFonts w:ascii="Cambria" w:hAnsi="Cambria"/>
          <w:sz w:val="24"/>
          <w:szCs w:val="24"/>
        </w:rPr>
        <w:t xml:space="preserve">aux de réalisation physique est </w:t>
      </w:r>
      <w:r w:rsidR="00515E9D">
        <w:rPr>
          <w:rFonts w:ascii="Cambria" w:hAnsi="Cambria"/>
          <w:sz w:val="24"/>
          <w:szCs w:val="24"/>
        </w:rPr>
        <w:t xml:space="preserve"> de </w:t>
      </w:r>
      <w:r w:rsidR="00543340" w:rsidRPr="00137F67">
        <w:rPr>
          <w:rFonts w:ascii="Cambria" w:hAnsi="Cambria"/>
          <w:sz w:val="24"/>
          <w:szCs w:val="24"/>
        </w:rPr>
        <w:t>50%</w:t>
      </w:r>
      <w:r w:rsidR="00515E9D">
        <w:rPr>
          <w:rFonts w:ascii="Cambria" w:hAnsi="Cambria"/>
          <w:sz w:val="24"/>
          <w:szCs w:val="24"/>
        </w:rPr>
        <w:t>.</w:t>
      </w:r>
    </w:p>
    <w:p w14:paraId="6015A7FC"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Au sujet du cinquième produit </w:t>
      </w:r>
      <w:r w:rsidRPr="00137F67">
        <w:rPr>
          <w:rFonts w:ascii="Cambria" w:hAnsi="Cambria"/>
          <w:b/>
          <w:sz w:val="24"/>
          <w:szCs w:val="24"/>
        </w:rPr>
        <w:t>« Réglementation et suivi-contrôle des activités et des infrastructures des carrières »</w:t>
      </w:r>
      <w:r w:rsidRPr="00137F67">
        <w:rPr>
          <w:rFonts w:ascii="Cambria" w:hAnsi="Cambria"/>
          <w:sz w:val="24"/>
          <w:szCs w:val="24"/>
        </w:rPr>
        <w:t xml:space="preserve"> un arrêté portant déclaration mensuelle des productions de carrières est en phase d’adoption de même que l’arrêté fixant le contenu des rapports d’activités des bénéficiaires d’autorisation d’exploitation de substances de carrières. En outre, une mission de sensibilisation des exploitants artisanaux sur la règlementation des carrières a été effectuée à Diébougou et à Bobo-Dioulasso respectivement du 24 au 26 et du 29 au 31 mai 2018. La mission a permis de former et de sensibiliser les petits exploitants de substances de carrières sur la réglementation des carrières d’une part et d’autre part, de les inciter à s’organiser en coopératives. Quatre-vingt-dix (90) personnes ont été concernées dans les deux communes. </w:t>
      </w:r>
    </w:p>
    <w:p w14:paraId="39DA683B"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En ce qui concerne le respect de la règlementation en matière de substances explosives à usage civil, soixante-sept (67) autorisations d’achats ont été délivrées par la Direction Générale des Carrières à des détenteurs d’autorisation d’exploitation industrielle de substances de carrières. </w:t>
      </w:r>
    </w:p>
    <w:p w14:paraId="0ADD78AD"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Par ailleurs, dans le cadre des activités de suivi-contrôle, un programme de sorties sur les sites d’exploitation a été établi par la Direction Générale des Carrières. Le second semestre verra la mise en œuvre de ce programme.</w:t>
      </w:r>
    </w:p>
    <w:p w14:paraId="6D6B4522" w14:textId="585A6DBC" w:rsidR="00543340" w:rsidRPr="00137F67" w:rsidRDefault="006E07F5" w:rsidP="00667CBB">
      <w:pPr>
        <w:spacing w:after="120" w:line="240" w:lineRule="auto"/>
        <w:jc w:val="both"/>
        <w:rPr>
          <w:rFonts w:ascii="Cambria" w:hAnsi="Cambria"/>
          <w:sz w:val="24"/>
          <w:szCs w:val="24"/>
        </w:rPr>
      </w:pPr>
      <w:r>
        <w:rPr>
          <w:rFonts w:ascii="Cambria" w:hAnsi="Cambria"/>
          <w:sz w:val="24"/>
          <w:szCs w:val="24"/>
        </w:rPr>
        <w:t>Le t</w:t>
      </w:r>
      <w:r w:rsidR="00543340" w:rsidRPr="00137F67">
        <w:rPr>
          <w:rFonts w:ascii="Cambria" w:hAnsi="Cambria"/>
          <w:sz w:val="24"/>
          <w:szCs w:val="24"/>
        </w:rPr>
        <w:t>aux de réalisation physique est de 100%</w:t>
      </w:r>
    </w:p>
    <w:p w14:paraId="474823B6" w14:textId="77777777" w:rsidR="00543340" w:rsidRPr="00137F67" w:rsidRDefault="00543340" w:rsidP="00667CBB">
      <w:pPr>
        <w:spacing w:after="120" w:line="240" w:lineRule="auto"/>
        <w:jc w:val="both"/>
        <w:rPr>
          <w:rFonts w:ascii="Cambria" w:hAnsi="Cambria"/>
          <w:bCs/>
          <w:sz w:val="24"/>
          <w:szCs w:val="24"/>
        </w:rPr>
      </w:pPr>
      <w:r w:rsidRPr="00137F67">
        <w:rPr>
          <w:rFonts w:ascii="Cambria" w:hAnsi="Cambria"/>
          <w:sz w:val="24"/>
          <w:szCs w:val="24"/>
        </w:rPr>
        <w:t>Pour le sixième produit « </w:t>
      </w:r>
      <w:r w:rsidRPr="00137F67">
        <w:rPr>
          <w:rFonts w:ascii="Cambria" w:hAnsi="Cambria"/>
          <w:b/>
          <w:sz w:val="24"/>
          <w:szCs w:val="24"/>
        </w:rPr>
        <w:t>Promotion de l’exploitation des substances de carrières</w:t>
      </w:r>
      <w:r w:rsidRPr="00137F67">
        <w:rPr>
          <w:rFonts w:ascii="Cambria" w:hAnsi="Cambria"/>
          <w:sz w:val="24"/>
          <w:szCs w:val="24"/>
        </w:rPr>
        <w:t> », les activités réalisées au cours du premier semestre sont : une demande d’exonération d’équipements miniers au profit d’une société d’exploitation de substances de carrières a été examinée ; la co-animation d’un stand lors de la commémoration du 40</w:t>
      </w:r>
      <w:r w:rsidRPr="00137F67">
        <w:rPr>
          <w:rFonts w:ascii="Cambria" w:hAnsi="Cambria"/>
          <w:sz w:val="24"/>
          <w:szCs w:val="24"/>
          <w:vertAlign w:val="superscript"/>
        </w:rPr>
        <w:t>ème</w:t>
      </w:r>
      <w:r w:rsidRPr="00137F67">
        <w:rPr>
          <w:rFonts w:ascii="Cambria" w:hAnsi="Cambria"/>
          <w:sz w:val="24"/>
          <w:szCs w:val="24"/>
        </w:rPr>
        <w:t xml:space="preserve"> anniversaire du BUMIGEB du 24 au 26 mai 2018 ; la réalisation d’un voyage d’études au Ghana qui s’est déroulé du 02 au 10 juin 2018. </w:t>
      </w:r>
      <w:r w:rsidRPr="00137F67">
        <w:rPr>
          <w:rFonts w:ascii="Cambria" w:hAnsi="Cambria"/>
          <w:bCs/>
          <w:sz w:val="24"/>
          <w:szCs w:val="24"/>
        </w:rPr>
        <w:t xml:space="preserve">L’objectif général de ce voyage était de </w:t>
      </w:r>
      <w:r w:rsidRPr="00137F67">
        <w:rPr>
          <w:rFonts w:ascii="Cambria" w:hAnsi="Cambria"/>
          <w:bCs/>
          <w:sz w:val="24"/>
          <w:szCs w:val="24"/>
        </w:rPr>
        <w:lastRenderedPageBreak/>
        <w:t>s’inspirer de la riche expérience ghanéenne pour mieux promouvoir et développer l’exploitation des substances de carrières au Burkina Faso.</w:t>
      </w:r>
    </w:p>
    <w:p w14:paraId="358EC86C"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En termes de perspectives, il est prévu la réalisation d’un inventaire des pierres ornementales du Burkina Faso et l’élaboration d’un plan de communication pour promouvoir les substances de carrières. </w:t>
      </w:r>
    </w:p>
    <w:p w14:paraId="6A7CFBB4" w14:textId="45822D52" w:rsidR="0055061F" w:rsidRDefault="006E07F5" w:rsidP="00FD3648">
      <w:pPr>
        <w:spacing w:after="120" w:line="240" w:lineRule="auto"/>
        <w:jc w:val="both"/>
        <w:rPr>
          <w:rFonts w:ascii="Cambria" w:eastAsia="Times New Roman" w:hAnsi="Cambria"/>
          <w:b/>
          <w:sz w:val="24"/>
        </w:rPr>
      </w:pPr>
      <w:r>
        <w:rPr>
          <w:rFonts w:ascii="Cambria" w:hAnsi="Cambria"/>
          <w:sz w:val="24"/>
          <w:szCs w:val="24"/>
        </w:rPr>
        <w:t>Le t</w:t>
      </w:r>
      <w:r w:rsidR="00543340" w:rsidRPr="00137F67">
        <w:rPr>
          <w:rFonts w:ascii="Cambria" w:hAnsi="Cambria"/>
          <w:sz w:val="24"/>
          <w:szCs w:val="24"/>
        </w:rPr>
        <w:t>aux de réalisation physique est de 30%.</w:t>
      </w:r>
    </w:p>
    <w:p w14:paraId="527FFB0F" w14:textId="77777777" w:rsidR="009477BF" w:rsidRPr="00543340" w:rsidRDefault="009477BF" w:rsidP="00667CBB">
      <w:pPr>
        <w:pStyle w:val="Titre2"/>
        <w:spacing w:before="0" w:after="120" w:line="240" w:lineRule="auto"/>
        <w:jc w:val="both"/>
        <w:rPr>
          <w:rFonts w:ascii="Cambria" w:eastAsia="Times New Roman" w:hAnsi="Cambria"/>
          <w:b/>
          <w:color w:val="auto"/>
          <w:sz w:val="24"/>
        </w:rPr>
      </w:pPr>
      <w:bookmarkStart w:id="34" w:name="_Toc521924338"/>
      <w:r w:rsidRPr="00543340">
        <w:rPr>
          <w:rFonts w:ascii="Cambria" w:eastAsia="Times New Roman" w:hAnsi="Cambria"/>
          <w:b/>
          <w:color w:val="auto"/>
          <w:sz w:val="24"/>
        </w:rPr>
        <w:t>I.3.1.3.3 sous effet 3 : la diversification des substances exploitables est assurée</w:t>
      </w:r>
      <w:bookmarkEnd w:id="34"/>
    </w:p>
    <w:p w14:paraId="5E325E47" w14:textId="3C3E6221"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En vue d’atteindre les résultats attendus du sous effet 3, trois produits ont été programmés à savoir (i) Développement de la recherche des substances stratégiques et énergétique</w:t>
      </w:r>
      <w:r w:rsidR="00515E9D">
        <w:rPr>
          <w:rFonts w:ascii="Cambria" w:hAnsi="Cambria"/>
          <w:sz w:val="24"/>
          <w:szCs w:val="24"/>
        </w:rPr>
        <w:t>s</w:t>
      </w:r>
      <w:r w:rsidRPr="00137F67">
        <w:rPr>
          <w:rFonts w:ascii="Cambria" w:hAnsi="Cambria"/>
          <w:sz w:val="24"/>
          <w:szCs w:val="24"/>
        </w:rPr>
        <w:t>, (ii) Suivi-contrôle des activités et des infrastructures des mines, (iii) Promotion de l’exploitati</w:t>
      </w:r>
      <w:r w:rsidR="006E07F5">
        <w:rPr>
          <w:rFonts w:ascii="Cambria" w:hAnsi="Cambria"/>
          <w:sz w:val="24"/>
          <w:szCs w:val="24"/>
        </w:rPr>
        <w:t>on des substances de carrières.</w:t>
      </w:r>
    </w:p>
    <w:p w14:paraId="4D57A8BA"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Dans la réalisation de ces produits ci-dessus cités, un seul indicateur majeur a été formulé. Il s’agit du nombre des substances minérales exploitées. Sa situation en 2017 et sa cible pour 2018 se présente comme suit :</w:t>
      </w:r>
    </w:p>
    <w:p w14:paraId="36F0C6BB"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b/>
          <w:sz w:val="24"/>
          <w:szCs w:val="24"/>
        </w:rPr>
        <w:t>Pour les substances minérales mises en valeurs et qui sont exploitées</w:t>
      </w:r>
      <w:r w:rsidRPr="00137F67">
        <w:rPr>
          <w:rFonts w:ascii="Cambria" w:hAnsi="Cambria"/>
          <w:sz w:val="24"/>
          <w:szCs w:val="24"/>
        </w:rPr>
        <w:t xml:space="preserve"> à ce jour sont : 11 mines d’or et une mine de zinc sont en exploitation. Des recherches et des explorations se poursuivent en vue de la mise en valeur d’autres substances minérales comme le cuivre et le nickel.</w:t>
      </w:r>
    </w:p>
    <w:p w14:paraId="4E04C1A2" w14:textId="40475D49" w:rsidR="00543340" w:rsidRPr="00137F67" w:rsidRDefault="00543340" w:rsidP="00667CBB">
      <w:pPr>
        <w:spacing w:after="120" w:line="240" w:lineRule="auto"/>
        <w:jc w:val="both"/>
        <w:rPr>
          <w:rFonts w:ascii="Cambria" w:hAnsi="Cambria"/>
          <w:sz w:val="24"/>
          <w:szCs w:val="24"/>
        </w:rPr>
      </w:pPr>
      <w:r w:rsidRPr="00137F67">
        <w:rPr>
          <w:rFonts w:ascii="Cambria" w:hAnsi="Cambria"/>
          <w:b/>
          <w:sz w:val="24"/>
          <w:szCs w:val="24"/>
        </w:rPr>
        <w:t>Concernant les substances de carrières, des gisements mis en évidence</w:t>
      </w:r>
      <w:r w:rsidRPr="00137F67">
        <w:rPr>
          <w:rFonts w:ascii="Cambria" w:hAnsi="Cambria"/>
          <w:sz w:val="24"/>
          <w:szCs w:val="24"/>
        </w:rPr>
        <w:t> : plus de 500 sites de granite ; plus de 500 sites d’argiles ; au moins 56 sites de feldspath ; au moins 45 sites de kaolin ; 22 sites de latérite ; plus de 20 sites de calcaires dolomitiques ; 1 site de phosphate, 12 sites de grès ; des tufs ; du sable et des sites intéressants de pierres ornementales ont été constatés jusqu’à ce jour.</w:t>
      </w:r>
    </w:p>
    <w:p w14:paraId="68EF2F9E" w14:textId="7278077E" w:rsidR="00543340" w:rsidRPr="00137F67" w:rsidRDefault="00543340" w:rsidP="004309EE">
      <w:pPr>
        <w:spacing w:after="120" w:line="240" w:lineRule="auto"/>
        <w:jc w:val="both"/>
        <w:rPr>
          <w:rFonts w:ascii="Cambria" w:hAnsi="Cambria"/>
          <w:sz w:val="24"/>
          <w:szCs w:val="24"/>
        </w:rPr>
      </w:pPr>
      <w:r w:rsidRPr="00137F67">
        <w:rPr>
          <w:rFonts w:ascii="Cambria" w:hAnsi="Cambria"/>
          <w:sz w:val="24"/>
          <w:szCs w:val="24"/>
        </w:rPr>
        <w:t>Outre ces indicateurs, des indicateurs intermédiaires son</w:t>
      </w:r>
      <w:r w:rsidR="004309EE">
        <w:rPr>
          <w:rFonts w:ascii="Cambria" w:hAnsi="Cambria"/>
          <w:sz w:val="24"/>
          <w:szCs w:val="24"/>
        </w:rPr>
        <w:t>t suivis au niveau ministériel. Ainsi, pour la</w:t>
      </w:r>
      <w:r w:rsidRPr="00137F67">
        <w:rPr>
          <w:rFonts w:ascii="Cambria" w:hAnsi="Cambria"/>
          <w:sz w:val="24"/>
          <w:szCs w:val="24"/>
        </w:rPr>
        <w:t xml:space="preserve"> couverture national de la cartographie géologique aux échelles 1/200 000, 1/100 000 et 1/50 000, </w:t>
      </w:r>
      <w:r w:rsidR="004309EE">
        <w:rPr>
          <w:rFonts w:ascii="Cambria" w:hAnsi="Cambria"/>
          <w:sz w:val="24"/>
          <w:szCs w:val="24"/>
        </w:rPr>
        <w:t>l</w:t>
      </w:r>
      <w:r w:rsidRPr="00137F67">
        <w:rPr>
          <w:rFonts w:ascii="Cambria" w:hAnsi="Cambria"/>
          <w:sz w:val="24"/>
          <w:szCs w:val="24"/>
        </w:rPr>
        <w:t xml:space="preserve">a cartographie géologique aux échelles 1/200 000 </w:t>
      </w:r>
      <w:r w:rsidR="004309EE">
        <w:rPr>
          <w:rFonts w:ascii="Cambria" w:hAnsi="Cambria"/>
          <w:sz w:val="24"/>
          <w:szCs w:val="24"/>
        </w:rPr>
        <w:t>a été réalisée à</w:t>
      </w:r>
      <w:r w:rsidRPr="00137F67">
        <w:rPr>
          <w:rFonts w:ascii="Cambria" w:hAnsi="Cambria"/>
          <w:sz w:val="24"/>
          <w:szCs w:val="24"/>
        </w:rPr>
        <w:t xml:space="preserve"> 76 % sur 80% prévu</w:t>
      </w:r>
      <w:r w:rsidR="004309EE">
        <w:rPr>
          <w:rFonts w:ascii="Cambria" w:hAnsi="Cambria"/>
          <w:sz w:val="24"/>
          <w:szCs w:val="24"/>
        </w:rPr>
        <w:t>,</w:t>
      </w:r>
      <w:r w:rsidRPr="00137F67">
        <w:rPr>
          <w:rFonts w:ascii="Cambria" w:hAnsi="Cambria"/>
          <w:sz w:val="24"/>
          <w:szCs w:val="24"/>
        </w:rPr>
        <w:t xml:space="preserve"> soit un taux d’atteinte de 95%.</w:t>
      </w:r>
    </w:p>
    <w:p w14:paraId="70C98677" w14:textId="77777777" w:rsidR="00543340" w:rsidRPr="00137F67" w:rsidRDefault="00543340" w:rsidP="00667CBB">
      <w:pPr>
        <w:spacing w:after="120" w:line="240" w:lineRule="auto"/>
        <w:jc w:val="both"/>
        <w:rPr>
          <w:rFonts w:ascii="Cambria" w:hAnsi="Cambria"/>
          <w:b/>
          <w:sz w:val="24"/>
          <w:szCs w:val="24"/>
        </w:rPr>
      </w:pPr>
      <w:r w:rsidRPr="00137F67">
        <w:rPr>
          <w:rFonts w:ascii="Cambria" w:hAnsi="Cambria"/>
          <w:sz w:val="24"/>
          <w:szCs w:val="24"/>
        </w:rPr>
        <w:t>Au cours du premier semestre 2018, l’état de réalisation des produits de ce sous effet se présente comme suit :</w:t>
      </w:r>
      <w:r w:rsidRPr="00137F67">
        <w:rPr>
          <w:rFonts w:ascii="Cambria" w:hAnsi="Cambria"/>
          <w:b/>
          <w:sz w:val="24"/>
          <w:szCs w:val="24"/>
        </w:rPr>
        <w:t xml:space="preserve"> </w:t>
      </w:r>
    </w:p>
    <w:p w14:paraId="54E9BB2E" w14:textId="0CD2966F"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Pour le premier produit </w:t>
      </w:r>
      <w:r w:rsidRPr="00137F67">
        <w:rPr>
          <w:rFonts w:ascii="Cambria" w:hAnsi="Cambria"/>
          <w:b/>
          <w:sz w:val="24"/>
          <w:szCs w:val="24"/>
        </w:rPr>
        <w:t>« développement de la recherche des substances stratégiques et énergétique</w:t>
      </w:r>
      <w:r w:rsidR="00515E9D">
        <w:rPr>
          <w:rFonts w:ascii="Cambria" w:hAnsi="Cambria"/>
          <w:b/>
          <w:sz w:val="24"/>
          <w:szCs w:val="24"/>
        </w:rPr>
        <w:t>s</w:t>
      </w:r>
      <w:r w:rsidRPr="00137F67">
        <w:rPr>
          <w:rFonts w:ascii="Cambria" w:hAnsi="Cambria"/>
          <w:b/>
          <w:sz w:val="24"/>
          <w:szCs w:val="24"/>
        </w:rPr>
        <w:t xml:space="preserve"> », </w:t>
      </w:r>
      <w:r w:rsidRPr="00137F67">
        <w:rPr>
          <w:rFonts w:ascii="Cambria" w:hAnsi="Cambria"/>
          <w:sz w:val="24"/>
          <w:szCs w:val="24"/>
        </w:rPr>
        <w:t>on note la validation des cartes géologiques de trois (03) feuillets de Boukargou , Karangasso-Sambla et Sidéradougou à l’échelle 1/50 000 ; la validation des données du contrôle géochimique d’anomalies d’intérêt économique dans le sud-ouest du Burkina Faso : anomalies de Sidéradougou et de Kangounadéni ; la validation des cartes géologiques de dix (10) feuilles à l’échelle 1/200 000 de Arli-Kandi, Banfora-Kong, Gaoua-Batié, Bobo Dioulasso, Tougan-San, Yorosso, Dédougou, Sikasso</w:t>
      </w:r>
      <w:r w:rsidR="006E07F5">
        <w:rPr>
          <w:rFonts w:ascii="Cambria" w:hAnsi="Cambria"/>
          <w:sz w:val="24"/>
          <w:szCs w:val="24"/>
        </w:rPr>
        <w:t>, Dori-Tera-In Tilit, Douendza.</w:t>
      </w:r>
    </w:p>
    <w:p w14:paraId="25BEB2A6" w14:textId="77777777" w:rsidR="00543340" w:rsidRPr="00137F67" w:rsidRDefault="00543340" w:rsidP="00667CBB">
      <w:pPr>
        <w:spacing w:after="120" w:line="240" w:lineRule="auto"/>
        <w:jc w:val="both"/>
        <w:rPr>
          <w:rFonts w:ascii="Cambria" w:hAnsi="Cambria"/>
          <w:b/>
          <w:i/>
          <w:sz w:val="24"/>
          <w:szCs w:val="24"/>
        </w:rPr>
      </w:pPr>
      <w:r w:rsidRPr="00137F67">
        <w:rPr>
          <w:rFonts w:ascii="Cambria" w:hAnsi="Cambria"/>
          <w:sz w:val="24"/>
          <w:szCs w:val="24"/>
        </w:rPr>
        <w:t xml:space="preserve">Concernant le deuxième produit </w:t>
      </w:r>
      <w:r w:rsidRPr="00137F67">
        <w:rPr>
          <w:rFonts w:ascii="Cambria" w:hAnsi="Cambria"/>
          <w:b/>
          <w:i/>
          <w:sz w:val="24"/>
          <w:szCs w:val="24"/>
        </w:rPr>
        <w:t xml:space="preserve">« suivi-contrôle des activités et des infrastructures des mines » </w:t>
      </w:r>
    </w:p>
    <w:p w14:paraId="1FD8431A"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Aucune activité n’a été menée au cours du premier semestre 2018.</w:t>
      </w:r>
    </w:p>
    <w:p w14:paraId="46930A25" w14:textId="77777777" w:rsidR="00543340" w:rsidRPr="00137F67" w:rsidRDefault="00543340" w:rsidP="00667CBB">
      <w:pPr>
        <w:spacing w:after="120" w:line="240" w:lineRule="auto"/>
        <w:jc w:val="both"/>
        <w:rPr>
          <w:rFonts w:ascii="Cambria" w:hAnsi="Cambria"/>
          <w:b/>
          <w:sz w:val="24"/>
          <w:szCs w:val="24"/>
        </w:rPr>
      </w:pPr>
      <w:r w:rsidRPr="00137F67">
        <w:rPr>
          <w:rFonts w:ascii="Cambria" w:hAnsi="Cambria"/>
          <w:sz w:val="24"/>
          <w:szCs w:val="24"/>
        </w:rPr>
        <w:t xml:space="preserve">Quant au troisième produit </w:t>
      </w:r>
      <w:r w:rsidRPr="00137F67">
        <w:rPr>
          <w:rFonts w:ascii="Cambria" w:hAnsi="Cambria"/>
          <w:b/>
          <w:sz w:val="24"/>
          <w:szCs w:val="24"/>
        </w:rPr>
        <w:t>« Promotion de l’exploitation des substances de carrières »</w:t>
      </w:r>
    </w:p>
    <w:p w14:paraId="11F91525" w14:textId="77777777" w:rsidR="00543340" w:rsidRDefault="00543340" w:rsidP="00667CBB">
      <w:pPr>
        <w:spacing w:after="120" w:line="240" w:lineRule="auto"/>
        <w:jc w:val="both"/>
        <w:rPr>
          <w:rFonts w:ascii="Cambria" w:hAnsi="Cambria"/>
          <w:sz w:val="24"/>
          <w:szCs w:val="24"/>
        </w:rPr>
      </w:pPr>
      <w:r w:rsidRPr="00137F67">
        <w:rPr>
          <w:rFonts w:ascii="Cambria" w:hAnsi="Cambria"/>
          <w:sz w:val="24"/>
          <w:szCs w:val="24"/>
        </w:rPr>
        <w:t>Aucune activité n’a été menée au cours du premier semestre 2018.</w:t>
      </w:r>
    </w:p>
    <w:p w14:paraId="1AA81345" w14:textId="77777777" w:rsidR="009477BF" w:rsidRPr="00543340" w:rsidRDefault="009477BF" w:rsidP="00667CBB">
      <w:pPr>
        <w:pStyle w:val="Titre2"/>
        <w:spacing w:before="0" w:after="120" w:line="240" w:lineRule="auto"/>
        <w:jc w:val="both"/>
        <w:rPr>
          <w:rFonts w:ascii="Cambria" w:eastAsia="Times New Roman" w:hAnsi="Cambria"/>
          <w:b/>
          <w:color w:val="auto"/>
          <w:sz w:val="24"/>
        </w:rPr>
      </w:pPr>
      <w:bookmarkStart w:id="35" w:name="_Toc521924339"/>
      <w:bookmarkEnd w:id="32"/>
      <w:r w:rsidRPr="00543340">
        <w:rPr>
          <w:rFonts w:ascii="Cambria" w:eastAsia="Times New Roman" w:hAnsi="Cambria"/>
          <w:b/>
          <w:color w:val="auto"/>
          <w:sz w:val="24"/>
        </w:rPr>
        <w:lastRenderedPageBreak/>
        <w:t>I.3.1.3.3 Sous effet 4 : la gouvernance du secteur minier est améliorée</w:t>
      </w:r>
      <w:bookmarkEnd w:id="35"/>
    </w:p>
    <w:p w14:paraId="4EEBB910"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En vue d’atteindre les résultats attendus du sous effet 4, les produits suivants ont été programmés (i)</w:t>
      </w:r>
      <w:r w:rsidRPr="00137F67">
        <w:rPr>
          <w:rFonts w:ascii="Cambria" w:hAnsi="Cambria"/>
          <w:b/>
          <w:bCs/>
          <w:sz w:val="24"/>
          <w:szCs w:val="24"/>
        </w:rPr>
        <w:t xml:space="preserve"> </w:t>
      </w:r>
      <w:r w:rsidRPr="00137F67">
        <w:rPr>
          <w:rFonts w:ascii="Cambria" w:hAnsi="Cambria"/>
          <w:sz w:val="24"/>
          <w:szCs w:val="24"/>
        </w:rPr>
        <w:t>Suivi-contrôle des activités, des infrastructures minières et des impacts de l’exploitation des mines et des carrières sur l’environnement (ii) Gestion transparente et efficace des autorisations et titres miniers (iii) Lutte contre la fraude dans la commercialisation des produits miniers artisanaux.</w:t>
      </w:r>
    </w:p>
    <w:p w14:paraId="442783B6"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Trois indicateurs sont formulés. Il s’agit : (i) du nombre de mines industrielles, (ii) du nombre de carrières industrielles, (iii) du taux d’accroissement des recettes minières.</w:t>
      </w:r>
    </w:p>
    <w:p w14:paraId="3AF4C259"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b/>
          <w:sz w:val="24"/>
          <w:szCs w:val="24"/>
        </w:rPr>
        <w:t xml:space="preserve"> La situation de ces indicateurs en 2017 et leurs cibles pour 2018 se présente comme suit :</w:t>
      </w:r>
    </w:p>
    <w:p w14:paraId="5AD09304" w14:textId="77777777" w:rsidR="00543340" w:rsidRPr="00137F67" w:rsidRDefault="00543340" w:rsidP="004309EE">
      <w:pPr>
        <w:pStyle w:val="Paragraphedeliste"/>
        <w:numPr>
          <w:ilvl w:val="0"/>
          <w:numId w:val="79"/>
        </w:numPr>
        <w:spacing w:after="120" w:line="240" w:lineRule="auto"/>
        <w:contextualSpacing w:val="0"/>
        <w:jc w:val="both"/>
        <w:rPr>
          <w:rFonts w:ascii="Cambria" w:hAnsi="Cambria"/>
          <w:b/>
          <w:sz w:val="24"/>
          <w:szCs w:val="24"/>
        </w:rPr>
      </w:pPr>
      <w:r w:rsidRPr="00137F67">
        <w:rPr>
          <w:rFonts w:ascii="Cambria" w:hAnsi="Cambria"/>
          <w:b/>
          <w:i/>
          <w:sz w:val="24"/>
          <w:szCs w:val="24"/>
        </w:rPr>
        <w:t>Le nombre de mines industrielles :</w:t>
      </w:r>
      <w:r w:rsidRPr="00137F67">
        <w:rPr>
          <w:rFonts w:ascii="Cambria" w:hAnsi="Cambria"/>
          <w:b/>
          <w:sz w:val="24"/>
          <w:szCs w:val="24"/>
        </w:rPr>
        <w:t xml:space="preserve"> </w:t>
      </w:r>
      <w:r w:rsidRPr="00137F67">
        <w:rPr>
          <w:rFonts w:ascii="Cambria" w:hAnsi="Cambria"/>
          <w:sz w:val="24"/>
          <w:szCs w:val="24"/>
        </w:rPr>
        <w:t>A la date du 30 juin 2018, onze (11) mines d’or sont en production. Il s’agit de Taparko, Bouroum, Netiama, Mana, Houndé, Essakane, Bissa, Yaramoko, Karma, Guiro et Youga. A ces 11 mines, s’ajoute la mine de zinc de Perkoa. La cible de 2018 est de 13 mines d’exploitations industrielles.</w:t>
      </w:r>
    </w:p>
    <w:p w14:paraId="0EA4F39F" w14:textId="77777777" w:rsidR="00543340" w:rsidRPr="00137F67" w:rsidRDefault="00543340" w:rsidP="004309EE">
      <w:pPr>
        <w:pStyle w:val="Paragraphedeliste"/>
        <w:numPr>
          <w:ilvl w:val="0"/>
          <w:numId w:val="79"/>
        </w:numPr>
        <w:spacing w:after="120" w:line="240" w:lineRule="auto"/>
        <w:contextualSpacing w:val="0"/>
        <w:jc w:val="both"/>
        <w:rPr>
          <w:rFonts w:ascii="Cambria" w:hAnsi="Cambria"/>
          <w:b/>
          <w:sz w:val="24"/>
          <w:szCs w:val="24"/>
        </w:rPr>
      </w:pPr>
      <w:r w:rsidRPr="00137F67">
        <w:rPr>
          <w:rFonts w:ascii="Cambria" w:hAnsi="Cambria"/>
          <w:b/>
          <w:i/>
          <w:sz w:val="24"/>
          <w:szCs w:val="24"/>
        </w:rPr>
        <w:t>Le nombre de carrières industrielles :</w:t>
      </w:r>
      <w:r w:rsidRPr="00137F67">
        <w:rPr>
          <w:rFonts w:ascii="Cambria" w:hAnsi="Cambria"/>
          <w:b/>
          <w:sz w:val="24"/>
          <w:szCs w:val="24"/>
        </w:rPr>
        <w:t xml:space="preserve"> </w:t>
      </w:r>
      <w:r w:rsidRPr="00137F67">
        <w:rPr>
          <w:rFonts w:ascii="Cambria" w:hAnsi="Cambria"/>
          <w:sz w:val="24"/>
          <w:szCs w:val="24"/>
        </w:rPr>
        <w:t>A la date du 30 juin 2018, on enregistre 23 sociétés de carrières en exploitation effective. La cible de 2018 est de 30.</w:t>
      </w:r>
    </w:p>
    <w:p w14:paraId="6922D534" w14:textId="77777777" w:rsidR="00543340" w:rsidRPr="00137F67" w:rsidRDefault="00543340" w:rsidP="004309EE">
      <w:pPr>
        <w:pStyle w:val="Paragraphedeliste"/>
        <w:numPr>
          <w:ilvl w:val="0"/>
          <w:numId w:val="79"/>
        </w:numPr>
        <w:spacing w:after="120" w:line="240" w:lineRule="auto"/>
        <w:contextualSpacing w:val="0"/>
        <w:jc w:val="both"/>
        <w:rPr>
          <w:rFonts w:ascii="Cambria" w:hAnsi="Cambria"/>
          <w:b/>
          <w:sz w:val="24"/>
          <w:szCs w:val="24"/>
        </w:rPr>
      </w:pPr>
      <w:r w:rsidRPr="00137F67">
        <w:rPr>
          <w:rFonts w:ascii="Cambria" w:hAnsi="Cambria"/>
          <w:b/>
          <w:i/>
          <w:sz w:val="24"/>
          <w:szCs w:val="24"/>
        </w:rPr>
        <w:t>Le taux d’accroissement des recettes minières</w:t>
      </w:r>
      <w:r w:rsidRPr="00137F67">
        <w:rPr>
          <w:rFonts w:ascii="Cambria" w:hAnsi="Cambria"/>
          <w:b/>
          <w:sz w:val="24"/>
          <w:szCs w:val="24"/>
        </w:rPr>
        <w:t xml:space="preserve"> : </w:t>
      </w:r>
      <w:r w:rsidRPr="00137F67">
        <w:rPr>
          <w:rFonts w:ascii="Cambria" w:hAnsi="Cambria"/>
          <w:sz w:val="24"/>
          <w:szCs w:val="24"/>
        </w:rPr>
        <w:t>Les recettes directes au budget de l’Etat s’élèvent à 226 milliards en 2017 contre 190 milliards de FCFA en 2016 soit un taux d’accroissement de 19%.  De janvier à mai 2018, la contribution des sociétés minières au budget de l’Etat s’élève à 81 859 440 333 F CFA. La cible attendue en 2018 est de 8%.</w:t>
      </w:r>
    </w:p>
    <w:p w14:paraId="785A1FCD" w14:textId="77777777" w:rsidR="00543340" w:rsidRPr="00137F67" w:rsidRDefault="00543340" w:rsidP="004309EE">
      <w:pPr>
        <w:pStyle w:val="Paragraphedeliste"/>
        <w:numPr>
          <w:ilvl w:val="0"/>
          <w:numId w:val="79"/>
        </w:numPr>
        <w:spacing w:after="120" w:line="240" w:lineRule="auto"/>
        <w:contextualSpacing w:val="0"/>
        <w:jc w:val="both"/>
        <w:rPr>
          <w:rFonts w:ascii="Cambria" w:hAnsi="Cambria"/>
          <w:b/>
          <w:sz w:val="24"/>
          <w:szCs w:val="24"/>
        </w:rPr>
      </w:pPr>
      <w:r w:rsidRPr="00137F67">
        <w:rPr>
          <w:rFonts w:ascii="Cambria" w:hAnsi="Cambria"/>
          <w:b/>
          <w:i/>
          <w:sz w:val="24"/>
          <w:szCs w:val="24"/>
        </w:rPr>
        <w:t>Les recettes d’exportation liées au secteur minier</w:t>
      </w:r>
      <w:r w:rsidRPr="00137F67">
        <w:rPr>
          <w:rFonts w:ascii="Cambria" w:hAnsi="Cambria"/>
          <w:sz w:val="24"/>
          <w:szCs w:val="24"/>
        </w:rPr>
        <w:t xml:space="preserve"> sont passées quant à elles de 1 023 milliards de FCFA en 2016 à 1 308 milliards de FCFA en 2017.</w:t>
      </w:r>
    </w:p>
    <w:p w14:paraId="3482FB9A"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L’état de réalisation des produits de janvier à juin 2018 de ce sous-effet se présente comme suit :</w:t>
      </w:r>
    </w:p>
    <w:p w14:paraId="1632D18F" w14:textId="7D6EA856" w:rsidR="00543340" w:rsidRDefault="00543340" w:rsidP="00667CBB">
      <w:pPr>
        <w:spacing w:after="120" w:line="240" w:lineRule="auto"/>
        <w:jc w:val="both"/>
        <w:rPr>
          <w:rFonts w:ascii="Cambria" w:hAnsi="Cambria"/>
          <w:sz w:val="24"/>
          <w:szCs w:val="24"/>
        </w:rPr>
      </w:pPr>
      <w:r w:rsidRPr="00137F67">
        <w:rPr>
          <w:rFonts w:ascii="Cambria" w:hAnsi="Cambria"/>
          <w:sz w:val="24"/>
          <w:szCs w:val="24"/>
        </w:rPr>
        <w:t>Pour le premier produit</w:t>
      </w:r>
      <w:r w:rsidRPr="00137F67">
        <w:rPr>
          <w:rFonts w:ascii="Cambria" w:hAnsi="Cambria"/>
          <w:b/>
          <w:sz w:val="24"/>
          <w:szCs w:val="24"/>
        </w:rPr>
        <w:t xml:space="preserve"> « Suivi-contrôle des activités, des infrastructures minières et des impacts de l’exploitation des mines et des ca</w:t>
      </w:r>
      <w:r w:rsidR="006E07F5">
        <w:rPr>
          <w:rFonts w:ascii="Cambria" w:hAnsi="Cambria"/>
          <w:b/>
          <w:sz w:val="24"/>
          <w:szCs w:val="24"/>
        </w:rPr>
        <w:t>rrières sur l’environnement »,</w:t>
      </w:r>
      <w:r w:rsidR="00515E9D">
        <w:rPr>
          <w:rFonts w:ascii="Cambria" w:hAnsi="Cambria"/>
          <w:b/>
          <w:sz w:val="24"/>
          <w:szCs w:val="24"/>
        </w:rPr>
        <w:t xml:space="preserve"> d</w:t>
      </w:r>
      <w:r w:rsidRPr="00137F67">
        <w:rPr>
          <w:rFonts w:ascii="Cambria" w:hAnsi="Cambria"/>
          <w:sz w:val="24"/>
          <w:szCs w:val="24"/>
        </w:rPr>
        <w:t>es missions de contrôle de 12 mines ont été effectuées. Le suivi de l’approvisionnement du fonds de réhabilitation et de fermeture des sites miniers est assuré.</w:t>
      </w:r>
    </w:p>
    <w:p w14:paraId="32F68F23" w14:textId="509D1840" w:rsidR="00251510" w:rsidRDefault="00251510" w:rsidP="00667CBB">
      <w:pPr>
        <w:spacing w:after="120" w:line="240" w:lineRule="auto"/>
        <w:jc w:val="both"/>
        <w:rPr>
          <w:rFonts w:ascii="Cambria" w:hAnsi="Cambria"/>
          <w:sz w:val="24"/>
          <w:szCs w:val="24"/>
        </w:rPr>
      </w:pPr>
      <w:r w:rsidRPr="00137F67">
        <w:rPr>
          <w:rFonts w:ascii="Cambria" w:hAnsi="Cambria"/>
          <w:sz w:val="24"/>
          <w:szCs w:val="24"/>
        </w:rPr>
        <w:t>Le taux de réalisation physique est de</w:t>
      </w:r>
      <w:r>
        <w:rPr>
          <w:rFonts w:ascii="Cambria" w:hAnsi="Cambria"/>
          <w:sz w:val="24"/>
          <w:szCs w:val="24"/>
        </w:rPr>
        <w:t xml:space="preserve"> 5</w:t>
      </w:r>
      <w:r w:rsidRPr="00137F67">
        <w:rPr>
          <w:rFonts w:ascii="Cambria" w:hAnsi="Cambria"/>
          <w:sz w:val="24"/>
          <w:szCs w:val="24"/>
        </w:rPr>
        <w:t>0%.</w:t>
      </w:r>
    </w:p>
    <w:p w14:paraId="59F95BB0"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Concernant le deuxième produit </w:t>
      </w:r>
      <w:r w:rsidRPr="00137F67">
        <w:rPr>
          <w:rFonts w:ascii="Cambria" w:hAnsi="Cambria"/>
          <w:b/>
          <w:sz w:val="24"/>
          <w:szCs w:val="24"/>
        </w:rPr>
        <w:t>« Gestion transparente et efficace des autorisations et titres miniers</w:t>
      </w:r>
      <w:r w:rsidRPr="00137F67">
        <w:rPr>
          <w:rFonts w:ascii="Cambria" w:hAnsi="Cambria"/>
          <w:sz w:val="24"/>
          <w:szCs w:val="24"/>
        </w:rPr>
        <w:t xml:space="preserve"> », le cadastre minier modernisé est mis en ligne le 18 juin 2018 ; l’atelier de validation de l’étude sur l’autonomisation du cadastre minier a été tenu en juin 2018. </w:t>
      </w:r>
    </w:p>
    <w:p w14:paraId="6F502F83"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Les étapes restantes sont la réalisation des missions de contrôle et de vérification des coordonnées des titres miniers et des autorisations, l’organisation des campagnes de sensibilisations des représentants des collectivités territoriales dans les 13 régions administratives</w:t>
      </w:r>
      <w:r w:rsidRPr="00137F67">
        <w:t xml:space="preserve"> </w:t>
      </w:r>
      <w:r w:rsidRPr="00137F67">
        <w:rPr>
          <w:rFonts w:ascii="Cambria" w:hAnsi="Cambria"/>
          <w:sz w:val="24"/>
          <w:szCs w:val="24"/>
        </w:rPr>
        <w:t>sur les différentes procédures de délivrances des titres et autorisations miniers.</w:t>
      </w:r>
    </w:p>
    <w:p w14:paraId="723B9C10" w14:textId="0123DCBE"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t>Le taux de réalisation physique est de</w:t>
      </w:r>
      <w:r w:rsidR="006E07F5">
        <w:rPr>
          <w:rFonts w:ascii="Cambria" w:hAnsi="Cambria"/>
          <w:sz w:val="24"/>
          <w:szCs w:val="24"/>
        </w:rPr>
        <w:t xml:space="preserve"> </w:t>
      </w:r>
      <w:r w:rsidRPr="00137F67">
        <w:rPr>
          <w:rFonts w:ascii="Cambria" w:hAnsi="Cambria"/>
          <w:sz w:val="24"/>
          <w:szCs w:val="24"/>
        </w:rPr>
        <w:t>20%.</w:t>
      </w:r>
    </w:p>
    <w:p w14:paraId="4EE2BF49" w14:textId="77777777" w:rsidR="00543340" w:rsidRPr="00137F67" w:rsidRDefault="00543340" w:rsidP="00667CBB">
      <w:pPr>
        <w:spacing w:after="120" w:line="240" w:lineRule="auto"/>
        <w:jc w:val="both"/>
        <w:rPr>
          <w:rFonts w:ascii="Times New Roman" w:eastAsia="Times New Roman" w:hAnsi="Times New Roman"/>
          <w:sz w:val="20"/>
          <w:szCs w:val="20"/>
          <w:lang w:eastAsia="fr-FR"/>
        </w:rPr>
      </w:pPr>
      <w:r w:rsidRPr="00137F67">
        <w:rPr>
          <w:rFonts w:ascii="Cambria" w:hAnsi="Cambria"/>
          <w:sz w:val="24"/>
          <w:szCs w:val="24"/>
        </w:rPr>
        <w:t xml:space="preserve">Quant au troisième produit </w:t>
      </w:r>
      <w:r w:rsidRPr="00137F67">
        <w:rPr>
          <w:rFonts w:ascii="Cambria" w:hAnsi="Cambria"/>
          <w:b/>
          <w:sz w:val="24"/>
          <w:szCs w:val="24"/>
        </w:rPr>
        <w:t>« Lutte contre la fraude dans la commercialisation des produits miniers artisanaux »</w:t>
      </w:r>
      <w:r w:rsidRPr="00137F67">
        <w:rPr>
          <w:rFonts w:ascii="Times New Roman" w:eastAsia="Times New Roman" w:hAnsi="Times New Roman"/>
          <w:sz w:val="20"/>
          <w:szCs w:val="20"/>
          <w:lang w:eastAsia="fr-FR"/>
        </w:rPr>
        <w:t xml:space="preserve"> </w:t>
      </w:r>
      <w:r w:rsidRPr="00137F67">
        <w:rPr>
          <w:rFonts w:ascii="Cambria" w:hAnsi="Cambria"/>
          <w:sz w:val="24"/>
          <w:szCs w:val="24"/>
        </w:rPr>
        <w:t>des missions de contrôle (inopiné ou programmé) des sociétés d’exploitation semi mécanisée et des comptoirs d’achat, de vente et d’exportation d’or ont été réalisées.</w:t>
      </w:r>
    </w:p>
    <w:p w14:paraId="6BD1427C" w14:textId="77777777" w:rsidR="00543340" w:rsidRPr="00137F67" w:rsidRDefault="00543340" w:rsidP="00667CBB">
      <w:pPr>
        <w:spacing w:after="120" w:line="240" w:lineRule="auto"/>
        <w:jc w:val="both"/>
        <w:rPr>
          <w:rFonts w:ascii="Cambria" w:hAnsi="Cambria"/>
          <w:sz w:val="24"/>
          <w:szCs w:val="24"/>
        </w:rPr>
      </w:pPr>
      <w:r w:rsidRPr="00137F67">
        <w:rPr>
          <w:rFonts w:ascii="Cambria" w:hAnsi="Cambria"/>
          <w:sz w:val="24"/>
          <w:szCs w:val="24"/>
        </w:rPr>
        <w:lastRenderedPageBreak/>
        <w:t>Le second semestre verra la poursuite des contrôles (inopiné ou programmé) des sociétés d’exploitation semi mécanisée et des comptoirs d’achat, de vente et d’exportation d’or.</w:t>
      </w:r>
    </w:p>
    <w:p w14:paraId="14AD6262" w14:textId="44A769F8" w:rsidR="008844EF" w:rsidRDefault="00543340" w:rsidP="00667CBB">
      <w:pPr>
        <w:spacing w:after="120" w:line="240" w:lineRule="auto"/>
        <w:jc w:val="both"/>
        <w:rPr>
          <w:rFonts w:ascii="Cambria" w:hAnsi="Cambria"/>
          <w:sz w:val="24"/>
          <w:szCs w:val="24"/>
        </w:rPr>
      </w:pPr>
      <w:r w:rsidRPr="00137F67">
        <w:rPr>
          <w:rFonts w:ascii="Cambria" w:hAnsi="Cambria"/>
          <w:sz w:val="24"/>
          <w:szCs w:val="24"/>
        </w:rPr>
        <w:t xml:space="preserve">Le taux de réalisation physique est de </w:t>
      </w:r>
      <w:r w:rsidR="0057727B">
        <w:rPr>
          <w:rFonts w:ascii="Cambria" w:hAnsi="Cambria"/>
          <w:sz w:val="24"/>
          <w:szCs w:val="24"/>
        </w:rPr>
        <w:t>50%.</w:t>
      </w:r>
    </w:p>
    <w:p w14:paraId="537682A8" w14:textId="77777777" w:rsidR="00C5601F" w:rsidRDefault="00C5601F" w:rsidP="00667CBB">
      <w:pPr>
        <w:spacing w:after="120" w:line="240" w:lineRule="auto"/>
        <w:jc w:val="both"/>
        <w:rPr>
          <w:rFonts w:ascii="Cambria" w:hAnsi="Cambria"/>
          <w:sz w:val="24"/>
          <w:szCs w:val="24"/>
        </w:rPr>
      </w:pPr>
    </w:p>
    <w:p w14:paraId="0466D035" w14:textId="42D03EAE" w:rsidR="00C5601F" w:rsidRPr="006E07F5" w:rsidRDefault="00C5601F" w:rsidP="00C5601F">
      <w:pPr>
        <w:spacing w:after="120" w:line="240" w:lineRule="auto"/>
        <w:jc w:val="both"/>
        <w:outlineLvl w:val="3"/>
        <w:rPr>
          <w:rFonts w:ascii="Cambria" w:eastAsia="Times New Roman" w:hAnsi="Cambria"/>
          <w:b/>
          <w:sz w:val="24"/>
          <w:szCs w:val="24"/>
          <w:lang w:eastAsia="fr-FR"/>
        </w:rPr>
      </w:pPr>
      <w:r>
        <w:rPr>
          <w:rFonts w:ascii="Cambria" w:eastAsia="Times New Roman" w:hAnsi="Cambria"/>
          <w:b/>
          <w:sz w:val="24"/>
          <w:szCs w:val="24"/>
          <w:lang w:eastAsia="fr-FR"/>
        </w:rPr>
        <w:t>Synthèse de la performance de l’o</w:t>
      </w:r>
      <w:r w:rsidRPr="006E07F5">
        <w:rPr>
          <w:rFonts w:ascii="Cambria" w:eastAsia="Times New Roman" w:hAnsi="Cambria"/>
          <w:b/>
          <w:sz w:val="24"/>
          <w:szCs w:val="24"/>
          <w:lang w:eastAsia="fr-FR"/>
        </w:rPr>
        <w:t>bjectif stratégique 3.2 : Développer un secteur industriel et artisanal compétitif, à forte valeur ajoutée et créateur d'emplois décents</w:t>
      </w:r>
    </w:p>
    <w:p w14:paraId="774E2943" w14:textId="4A016291"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Dans la quête du développement du secteur industriel et artisanal afin de le rendre plus compétitif et davantage générateur d’emplois décents,</w:t>
      </w:r>
      <w:r w:rsidR="00251510">
        <w:rPr>
          <w:rFonts w:ascii="Cambria" w:hAnsi="Cambria"/>
          <w:sz w:val="24"/>
          <w:szCs w:val="24"/>
        </w:rPr>
        <w:t xml:space="preserve"> les actions inscrites sous cet objectif stratégique ont été exécutées physiquement à 48,31% en moyenne au cours du premier semestre 2018.</w:t>
      </w:r>
      <w:r w:rsidRPr="006E07F5">
        <w:rPr>
          <w:rFonts w:ascii="Cambria" w:hAnsi="Cambria"/>
          <w:sz w:val="24"/>
          <w:szCs w:val="24"/>
        </w:rPr>
        <w:t xml:space="preserve"> </w:t>
      </w:r>
      <w:r w:rsidR="00251510">
        <w:rPr>
          <w:rFonts w:ascii="Cambria" w:hAnsi="Cambria"/>
          <w:sz w:val="24"/>
          <w:szCs w:val="24"/>
        </w:rPr>
        <w:t>L</w:t>
      </w:r>
      <w:r w:rsidRPr="006E07F5">
        <w:rPr>
          <w:rFonts w:ascii="Cambria" w:hAnsi="Cambria"/>
          <w:sz w:val="24"/>
          <w:szCs w:val="24"/>
        </w:rPr>
        <w:t xml:space="preserve">es principaux acquis enregistrés contribueront  à l’accroissement de la valeur des indicateurs des trois (03) effets attendus de cet objectif stratégique. </w:t>
      </w:r>
    </w:p>
    <w:p w14:paraId="0C91EF65" w14:textId="77777777" w:rsidR="00C5601F" w:rsidRPr="006E07F5" w:rsidRDefault="00C5601F" w:rsidP="00C5601F">
      <w:pPr>
        <w:pStyle w:val="Paragraphedeliste"/>
        <w:numPr>
          <w:ilvl w:val="0"/>
          <w:numId w:val="43"/>
        </w:numPr>
        <w:spacing w:after="120" w:line="240" w:lineRule="auto"/>
        <w:contextualSpacing w:val="0"/>
        <w:jc w:val="both"/>
        <w:rPr>
          <w:rFonts w:ascii="Cambria" w:eastAsia="Times New Roman" w:hAnsi="Cambria"/>
          <w:b/>
          <w:sz w:val="24"/>
          <w:szCs w:val="24"/>
          <w:lang w:eastAsia="fr-FR"/>
        </w:rPr>
      </w:pPr>
      <w:r w:rsidRPr="006E07F5">
        <w:rPr>
          <w:rFonts w:ascii="Cambria" w:eastAsia="Times New Roman" w:hAnsi="Cambria"/>
          <w:b/>
          <w:sz w:val="24"/>
          <w:szCs w:val="24"/>
          <w:lang w:eastAsia="fr-FR"/>
        </w:rPr>
        <w:t>Effet attendu 3.2.1 : Le secteur de l'industrie et de l'artisanat est davantage dynamique en matière de création de richesses, d'emplois et d'exportations</w:t>
      </w:r>
    </w:p>
    <w:p w14:paraId="2BBA4300" w14:textId="4A40F909" w:rsidR="006276BE" w:rsidRDefault="006276BE" w:rsidP="00C5601F">
      <w:pPr>
        <w:spacing w:after="120" w:line="240" w:lineRule="auto"/>
        <w:jc w:val="both"/>
        <w:rPr>
          <w:rFonts w:ascii="Cambria" w:hAnsi="Cambria"/>
          <w:sz w:val="24"/>
          <w:szCs w:val="24"/>
        </w:rPr>
      </w:pPr>
      <w:r>
        <w:rPr>
          <w:rFonts w:ascii="Cambria" w:hAnsi="Cambria"/>
          <w:sz w:val="24"/>
          <w:szCs w:val="24"/>
        </w:rPr>
        <w:t xml:space="preserve">Cet effet a enregistré un taux moyen d’exécution physique de 50,75% au 30 juin de l’année 2018. </w:t>
      </w:r>
    </w:p>
    <w:p w14:paraId="5599B980" w14:textId="77777777"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 xml:space="preserve">Pour le </w:t>
      </w:r>
      <w:r w:rsidRPr="006E07F5">
        <w:rPr>
          <w:rFonts w:ascii="Cambria" w:hAnsi="Cambria"/>
          <w:b/>
          <w:sz w:val="24"/>
          <w:szCs w:val="24"/>
        </w:rPr>
        <w:t>développement d’une industrie intégrée et compétitive</w:t>
      </w:r>
      <w:r w:rsidRPr="006E07F5">
        <w:rPr>
          <w:rFonts w:ascii="Cambria" w:hAnsi="Cambria"/>
          <w:sz w:val="24"/>
          <w:szCs w:val="24"/>
        </w:rPr>
        <w:t>, le premier semestre</w:t>
      </w:r>
      <w:r>
        <w:rPr>
          <w:rFonts w:ascii="Cambria" w:hAnsi="Cambria"/>
          <w:sz w:val="24"/>
          <w:szCs w:val="24"/>
        </w:rPr>
        <w:t xml:space="preserve"> de l’année 2018 a connu la pos</w:t>
      </w:r>
      <w:r w:rsidRPr="006E07F5">
        <w:rPr>
          <w:rFonts w:ascii="Cambria" w:hAnsi="Cambria"/>
          <w:sz w:val="24"/>
          <w:szCs w:val="24"/>
        </w:rPr>
        <w:t>e de la première pierre de l’usine d’égrainage de coton bio à Koudougou, l’enclenchement du processus de réouverture de l’Ex-Faso Fani à travers la signature d’un accord de manifestation d’intérêt entre FASOTEX SA et le Groupe JAIN SHAWLS.</w:t>
      </w:r>
    </w:p>
    <w:p w14:paraId="056E4C1B" w14:textId="77777777"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Les actions engagées dans le cadre du programme d’accompagnement des entreprises en difficulté ont portées sur huit (8) requêtes (Clinique Saint Jean, LSK, SIATOL, SOAF, SOTISEF, SOTAMA, Flori Distribution, Tam-Tam Groupe Presse) d’accompagnement en cours de traitement par l’équipe technique, la finalisation des formalités de déblocage au profit de trois (3) entreprises et la poursuite du suivi de 7 entreprises par l’équipe technique du BRMN suite aux délibérations du CPN et de 4 autres par les bureaux d’études recrutés à cet effet.</w:t>
      </w:r>
    </w:p>
    <w:p w14:paraId="736A4ACC" w14:textId="77777777"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 xml:space="preserve">En termes de réformes et d’actions pouvant promouvoir les entreprises manufacturières au premier semestre 2018, on note la tenue de l'atelier national de diffusion de la loi d’orientation de promotion des PME/PMI et de la Charte des PME à Ouagadougou ainsi que la tenue de douze (12)  ateliers régionaux de diffusion de la loi et de la charte des PME. </w:t>
      </w:r>
    </w:p>
    <w:p w14:paraId="4FC46DA4" w14:textId="77777777" w:rsidR="00C5601F" w:rsidRPr="006E07F5" w:rsidRDefault="00C5601F" w:rsidP="00C5601F">
      <w:pPr>
        <w:spacing w:after="120" w:line="240" w:lineRule="auto"/>
        <w:jc w:val="both"/>
        <w:rPr>
          <w:rFonts w:ascii="Cambria" w:hAnsi="Cambria"/>
          <w:sz w:val="24"/>
          <w:szCs w:val="24"/>
        </w:rPr>
      </w:pPr>
      <w:r w:rsidRPr="006E07F5">
        <w:rPr>
          <w:rFonts w:ascii="Cambria" w:hAnsi="Cambria"/>
          <w:b/>
          <w:sz w:val="24"/>
          <w:szCs w:val="24"/>
        </w:rPr>
        <w:t>Concernant l’artisanat</w:t>
      </w:r>
      <w:r w:rsidRPr="006E07F5">
        <w:rPr>
          <w:rFonts w:ascii="Cambria" w:hAnsi="Cambria"/>
          <w:sz w:val="24"/>
          <w:szCs w:val="24"/>
        </w:rPr>
        <w:t>, les actions ont portées sur le renforcement du cadre législatif et institutionnel du secteur de l’artisanat. A ce titre, trois (03) projets de textes d’application du code communautaire de l’artisanat de l’UEMOA ont été élaborés. De même il y a eu la relecture des textes de la CMA-BF et la tenue l’organisation de quatre (04) ateliers d’information et de sensibilisation sur ces projets de textes.</w:t>
      </w:r>
    </w:p>
    <w:p w14:paraId="3DAF1E65" w14:textId="77777777"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 xml:space="preserve">En matière d’amélioration  de l’offre de formation et de perfectionnement des acteurs du secteur, deux (02) études sont en cours </w:t>
      </w:r>
      <w:r>
        <w:rPr>
          <w:rFonts w:ascii="Cambria" w:hAnsi="Cambria"/>
          <w:sz w:val="24"/>
          <w:szCs w:val="24"/>
        </w:rPr>
        <w:t>de réalisation</w:t>
      </w:r>
      <w:r w:rsidRPr="006E07F5">
        <w:rPr>
          <w:rFonts w:ascii="Cambria" w:hAnsi="Cambria"/>
          <w:sz w:val="24"/>
          <w:szCs w:val="24"/>
        </w:rPr>
        <w:t xml:space="preserve"> dont l’une porte sur la mise en place des centres de référence de l’artisanat et l’autre sur la mise en</w:t>
      </w:r>
      <w:r w:rsidRPr="006E07F5">
        <w:rPr>
          <w:rFonts w:ascii="Cambria" w:eastAsia="Times New Roman" w:hAnsi="Cambria"/>
          <w:sz w:val="24"/>
          <w:szCs w:val="24"/>
          <w:lang w:eastAsia="fr-FR"/>
        </w:rPr>
        <w:t xml:space="preserve"> place des zones d’activités artisanales spécialisées (ZACAS).</w:t>
      </w:r>
    </w:p>
    <w:p w14:paraId="022DDF2A" w14:textId="77777777"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 xml:space="preserve">En ce qui concerne les actions de promotion et de commercialisation des produits de l’artisanat, trois (03) conférences de presse ont été organisées (Ouagadougou, Bruxelles </w:t>
      </w:r>
      <w:r w:rsidRPr="006E07F5">
        <w:rPr>
          <w:rFonts w:ascii="Cambria" w:hAnsi="Cambria"/>
          <w:sz w:val="24"/>
          <w:szCs w:val="24"/>
        </w:rPr>
        <w:lastRenderedPageBreak/>
        <w:t>et  Paris) et des missions de promotion et de prospection ont été effectuées dans neuf (09) pays dans le cadre de l’organisation de la 15ème édition du SIAO.</w:t>
      </w:r>
    </w:p>
    <w:p w14:paraId="34D6F2E6" w14:textId="77777777"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En termes de reformes dans le domaine de l’artisanat, il y a eu l’élaboration d’un Plan Stratégique de Développement (PSD) du SIAO et la rénovation en cours du pavillon Arc en ciel.</w:t>
      </w:r>
    </w:p>
    <w:p w14:paraId="35313494" w14:textId="77777777" w:rsidR="00C5601F" w:rsidRDefault="00C5601F" w:rsidP="00C5601F">
      <w:pPr>
        <w:pStyle w:val="Paragraphedeliste"/>
        <w:numPr>
          <w:ilvl w:val="0"/>
          <w:numId w:val="43"/>
        </w:numPr>
        <w:spacing w:after="120" w:line="240" w:lineRule="auto"/>
        <w:contextualSpacing w:val="0"/>
        <w:jc w:val="both"/>
        <w:rPr>
          <w:rFonts w:ascii="Cambria" w:eastAsia="Times New Roman" w:hAnsi="Cambria"/>
          <w:b/>
          <w:sz w:val="24"/>
          <w:szCs w:val="24"/>
          <w:lang w:eastAsia="fr-FR"/>
        </w:rPr>
      </w:pPr>
      <w:r w:rsidRPr="006E07F5">
        <w:rPr>
          <w:rFonts w:ascii="Cambria" w:eastAsia="Times New Roman" w:hAnsi="Cambria"/>
          <w:b/>
          <w:sz w:val="24"/>
          <w:szCs w:val="24"/>
          <w:lang w:eastAsia="fr-FR"/>
        </w:rPr>
        <w:t>Effet attendu 3.2.2: La contribution des industries culturelle, touristique et sportive à l'économie est améliorée</w:t>
      </w:r>
    </w:p>
    <w:p w14:paraId="2DC517A4" w14:textId="4A181333" w:rsidR="006276BE" w:rsidRPr="00911387" w:rsidRDefault="006276BE" w:rsidP="00911387">
      <w:pPr>
        <w:spacing w:after="120" w:line="240" w:lineRule="auto"/>
        <w:jc w:val="both"/>
        <w:rPr>
          <w:rFonts w:ascii="Cambria" w:hAnsi="Cambria"/>
          <w:sz w:val="24"/>
          <w:szCs w:val="24"/>
        </w:rPr>
      </w:pPr>
      <w:r>
        <w:rPr>
          <w:rFonts w:ascii="Cambria" w:hAnsi="Cambria"/>
          <w:sz w:val="24"/>
          <w:szCs w:val="24"/>
        </w:rPr>
        <w:t>S’agissant de c</w:t>
      </w:r>
      <w:r w:rsidRPr="00911387">
        <w:rPr>
          <w:rFonts w:ascii="Cambria" w:hAnsi="Cambria"/>
          <w:sz w:val="24"/>
          <w:szCs w:val="24"/>
        </w:rPr>
        <w:t>et effet</w:t>
      </w:r>
      <w:r>
        <w:rPr>
          <w:rFonts w:ascii="Cambria" w:hAnsi="Cambria"/>
          <w:sz w:val="24"/>
          <w:szCs w:val="24"/>
        </w:rPr>
        <w:t xml:space="preserve">, il a été </w:t>
      </w:r>
      <w:r w:rsidRPr="00911387">
        <w:rPr>
          <w:rFonts w:ascii="Cambria" w:hAnsi="Cambria"/>
          <w:sz w:val="24"/>
          <w:szCs w:val="24"/>
        </w:rPr>
        <w:t xml:space="preserve"> </w:t>
      </w:r>
      <w:r w:rsidRPr="006F4C3D">
        <w:rPr>
          <w:rFonts w:ascii="Cambria" w:hAnsi="Cambria"/>
          <w:sz w:val="24"/>
          <w:szCs w:val="24"/>
        </w:rPr>
        <w:t>physique</w:t>
      </w:r>
      <w:r>
        <w:rPr>
          <w:rFonts w:ascii="Cambria" w:hAnsi="Cambria"/>
          <w:sz w:val="24"/>
          <w:szCs w:val="24"/>
        </w:rPr>
        <w:t>ment exécuté</w:t>
      </w:r>
      <w:r w:rsidRPr="006276BE">
        <w:rPr>
          <w:rFonts w:ascii="Cambria" w:hAnsi="Cambria"/>
          <w:sz w:val="24"/>
          <w:szCs w:val="24"/>
        </w:rPr>
        <w:t xml:space="preserve"> </w:t>
      </w:r>
      <w:r>
        <w:rPr>
          <w:rFonts w:ascii="Cambria" w:hAnsi="Cambria"/>
          <w:sz w:val="24"/>
          <w:szCs w:val="24"/>
        </w:rPr>
        <w:t>à</w:t>
      </w:r>
      <w:r w:rsidRPr="006276BE">
        <w:rPr>
          <w:rFonts w:ascii="Cambria" w:hAnsi="Cambria"/>
          <w:sz w:val="24"/>
          <w:szCs w:val="24"/>
        </w:rPr>
        <w:t xml:space="preserve"> 38,11</w:t>
      </w:r>
      <w:r w:rsidRPr="00911387">
        <w:rPr>
          <w:rFonts w:ascii="Cambria" w:hAnsi="Cambria"/>
          <w:sz w:val="24"/>
          <w:szCs w:val="24"/>
        </w:rPr>
        <w:t xml:space="preserve">% </w:t>
      </w:r>
      <w:r>
        <w:rPr>
          <w:rFonts w:ascii="Cambria" w:hAnsi="Cambria"/>
          <w:sz w:val="24"/>
          <w:szCs w:val="24"/>
        </w:rPr>
        <w:t xml:space="preserve"> en moyenne </w:t>
      </w:r>
      <w:r w:rsidRPr="00911387">
        <w:rPr>
          <w:rFonts w:ascii="Cambria" w:hAnsi="Cambria"/>
          <w:sz w:val="24"/>
          <w:szCs w:val="24"/>
        </w:rPr>
        <w:t xml:space="preserve">au </w:t>
      </w:r>
      <w:r>
        <w:rPr>
          <w:rFonts w:ascii="Cambria" w:hAnsi="Cambria"/>
          <w:sz w:val="24"/>
          <w:szCs w:val="24"/>
        </w:rPr>
        <w:t>cours du semestre.</w:t>
      </w:r>
      <w:r w:rsidRPr="00911387">
        <w:rPr>
          <w:rFonts w:ascii="Cambria" w:hAnsi="Cambria"/>
          <w:sz w:val="24"/>
          <w:szCs w:val="24"/>
        </w:rPr>
        <w:t xml:space="preserve"> </w:t>
      </w:r>
    </w:p>
    <w:p w14:paraId="3BBAE623" w14:textId="77777777" w:rsidR="00C5601F" w:rsidRPr="006E07F5" w:rsidRDefault="00C5601F" w:rsidP="00C5601F">
      <w:pPr>
        <w:spacing w:after="120" w:line="240" w:lineRule="auto"/>
        <w:jc w:val="both"/>
        <w:rPr>
          <w:rFonts w:ascii="Cambria" w:hAnsi="Cambria"/>
          <w:sz w:val="24"/>
          <w:szCs w:val="24"/>
        </w:rPr>
      </w:pPr>
      <w:r w:rsidRPr="0055061F">
        <w:rPr>
          <w:rFonts w:ascii="Cambria" w:hAnsi="Cambria"/>
          <w:sz w:val="24"/>
          <w:szCs w:val="24"/>
        </w:rPr>
        <w:t>Dans le domaine de l’art, les</w:t>
      </w:r>
      <w:r w:rsidRPr="006E07F5">
        <w:rPr>
          <w:rFonts w:ascii="Cambria" w:hAnsi="Cambria"/>
          <w:sz w:val="24"/>
          <w:szCs w:val="24"/>
        </w:rPr>
        <w:t xml:space="preserve"> progr</w:t>
      </w:r>
      <w:r>
        <w:rPr>
          <w:rFonts w:ascii="Cambria" w:hAnsi="Cambria"/>
          <w:sz w:val="24"/>
          <w:szCs w:val="24"/>
        </w:rPr>
        <w:t>ès n’ont pas été très significatifs. Néanmoins, a</w:t>
      </w:r>
      <w:r w:rsidRPr="006E07F5">
        <w:rPr>
          <w:rFonts w:ascii="Cambria" w:hAnsi="Cambria"/>
          <w:sz w:val="24"/>
          <w:szCs w:val="24"/>
        </w:rPr>
        <w:t>u 30 juin 2018, huit (08) licences d’entrepreneurs de spectacles ont été délivrées. Une rencontre sur la relecture du projet d’arrêté-conjoint portant conditions de délivrance de la carte professionnelle d’artiste et celui portant attribution, organisation, composition et fonctionnement de la Commission Nationale des Arts </w:t>
      </w:r>
      <w:r>
        <w:rPr>
          <w:rFonts w:ascii="Cambria" w:hAnsi="Cambria"/>
          <w:sz w:val="24"/>
          <w:szCs w:val="24"/>
        </w:rPr>
        <w:t xml:space="preserve"> a été organisée. Dans le cadre</w:t>
      </w:r>
      <w:r w:rsidRPr="006E07F5">
        <w:rPr>
          <w:rFonts w:ascii="Cambria" w:hAnsi="Cambria"/>
          <w:sz w:val="24"/>
          <w:szCs w:val="24"/>
        </w:rPr>
        <w:t xml:space="preserve"> de la mise en œuvre du PSD des Arts il y a eu la réalisation du diagnostic sur l’état du développement des arts, l’élaboration d’un projet de répertoire des artistes, l’encadrement technique et l’évaluation de dix (10) festivals et manifestations culturelles</w:t>
      </w:r>
      <w:r>
        <w:rPr>
          <w:rFonts w:ascii="Cambria" w:hAnsi="Cambria"/>
          <w:sz w:val="24"/>
          <w:szCs w:val="24"/>
        </w:rPr>
        <w:t>, la réalisation de</w:t>
      </w:r>
      <w:r w:rsidRPr="006E07F5">
        <w:rPr>
          <w:rFonts w:ascii="Cambria" w:hAnsi="Cambria"/>
          <w:sz w:val="24"/>
          <w:szCs w:val="24"/>
        </w:rPr>
        <w:t xml:space="preserve"> trois (03) sorties de contrôle de l’application de la règlement</w:t>
      </w:r>
      <w:r>
        <w:rPr>
          <w:rFonts w:ascii="Cambria" w:hAnsi="Cambria"/>
          <w:sz w:val="24"/>
          <w:szCs w:val="24"/>
        </w:rPr>
        <w:t>ation dans le domaine des arts.</w:t>
      </w:r>
    </w:p>
    <w:p w14:paraId="0C1B946D" w14:textId="77777777" w:rsidR="00C5601F" w:rsidRDefault="00C5601F" w:rsidP="00C5601F">
      <w:pPr>
        <w:pStyle w:val="Paragraphedeliste"/>
        <w:numPr>
          <w:ilvl w:val="0"/>
          <w:numId w:val="43"/>
        </w:numPr>
        <w:spacing w:after="120" w:line="240" w:lineRule="auto"/>
        <w:contextualSpacing w:val="0"/>
        <w:jc w:val="both"/>
        <w:rPr>
          <w:rFonts w:ascii="Cambria" w:eastAsia="Times New Roman" w:hAnsi="Cambria"/>
          <w:b/>
          <w:sz w:val="24"/>
          <w:szCs w:val="24"/>
          <w:lang w:eastAsia="fr-FR"/>
        </w:rPr>
      </w:pPr>
      <w:r w:rsidRPr="006E07F5">
        <w:rPr>
          <w:rFonts w:ascii="Cambria" w:eastAsia="Times New Roman" w:hAnsi="Cambria"/>
          <w:b/>
          <w:sz w:val="24"/>
          <w:szCs w:val="24"/>
          <w:lang w:eastAsia="fr-FR"/>
        </w:rPr>
        <w:t>Effet attendu 3.2.3 : L’impact du secteur minier sur le reste de l’économie est accru</w:t>
      </w:r>
    </w:p>
    <w:p w14:paraId="55E5B073" w14:textId="369FE0D0" w:rsidR="006276BE" w:rsidRPr="0055061F" w:rsidRDefault="006276BE" w:rsidP="00911387">
      <w:pPr>
        <w:spacing w:after="120" w:line="240" w:lineRule="auto"/>
        <w:jc w:val="both"/>
        <w:rPr>
          <w:rFonts w:ascii="Cambria" w:eastAsia="Times New Roman" w:hAnsi="Cambria"/>
          <w:sz w:val="24"/>
          <w:szCs w:val="24"/>
          <w:lang w:eastAsia="fr-FR"/>
        </w:rPr>
      </w:pPr>
      <w:r w:rsidRPr="0055061F">
        <w:rPr>
          <w:rFonts w:ascii="Cambria" w:eastAsia="Times New Roman" w:hAnsi="Cambria"/>
          <w:sz w:val="24"/>
          <w:szCs w:val="24"/>
          <w:lang w:eastAsia="fr-FR"/>
        </w:rPr>
        <w:t>Concernant cet effet, il est mis en œuvre à 56,07% physiquement au 30 juin 2018.</w:t>
      </w:r>
    </w:p>
    <w:p w14:paraId="1919C68F" w14:textId="77777777"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 xml:space="preserve">Cet effet attendu est mis en œuvre à travers quatre (04) sous effets ministériels qui sont :(i) le secteur minier est créateur de valeur ajoutée ; (ii) le secteur minier est attractif et compétitif ; (iii) la diversification des substances exploitables est assurée et (iv) la gouvernance du secteur minier est améliorée. Les sous effets sont mis en œuvre  à travers la définition de produits/actions que sont : (i) promotion de l'exploitation minière industrielle ;(ii) suivi contrôle des activités et des infrastructures des mines et des impacts de l’exploitation des mines et des carrières sur l’environnement ;(iii) promotion de la fourniture des biens et services miniers et de la responsabilité sociale des entreprises ;(iv) promotion du développement communautaire durable dans les zones minières et (v) encadrement de l’artisanat minier et promotion de l’exploitation minière semi-mécanisée. (vi) </w:t>
      </w:r>
      <w:r>
        <w:rPr>
          <w:rFonts w:ascii="Cambria" w:hAnsi="Cambria"/>
          <w:sz w:val="24"/>
          <w:szCs w:val="24"/>
        </w:rPr>
        <w:t>d</w:t>
      </w:r>
      <w:r w:rsidRPr="006E07F5">
        <w:rPr>
          <w:rFonts w:ascii="Cambria" w:hAnsi="Cambria"/>
          <w:sz w:val="24"/>
          <w:szCs w:val="24"/>
        </w:rPr>
        <w:t>éveloppement de la recherche des substances stratégiques et énergétiques, (vii) R</w:t>
      </w:r>
      <w:r>
        <w:rPr>
          <w:rFonts w:ascii="Cambria" w:hAnsi="Cambria"/>
          <w:sz w:val="24"/>
          <w:szCs w:val="24"/>
        </w:rPr>
        <w:t>èglementation des mines, (vii) v</w:t>
      </w:r>
      <w:r w:rsidRPr="006E07F5">
        <w:rPr>
          <w:rFonts w:ascii="Cambria" w:hAnsi="Cambria"/>
          <w:sz w:val="24"/>
          <w:szCs w:val="24"/>
        </w:rPr>
        <w:t>alorisation de l’expertise nationale da</w:t>
      </w:r>
      <w:r>
        <w:rPr>
          <w:rFonts w:ascii="Cambria" w:hAnsi="Cambria"/>
          <w:sz w:val="24"/>
          <w:szCs w:val="24"/>
        </w:rPr>
        <w:t>ns le domaine des mines ; (ix) r</w:t>
      </w:r>
      <w:r w:rsidRPr="006E07F5">
        <w:rPr>
          <w:rFonts w:ascii="Cambria" w:hAnsi="Cambria"/>
          <w:sz w:val="24"/>
          <w:szCs w:val="24"/>
        </w:rPr>
        <w:t>églementation et suivi-contrôle des activités et des infrastructures de</w:t>
      </w:r>
      <w:r>
        <w:rPr>
          <w:rFonts w:ascii="Cambria" w:hAnsi="Cambria"/>
          <w:sz w:val="24"/>
          <w:szCs w:val="24"/>
        </w:rPr>
        <w:t>s carrières  (x) p</w:t>
      </w:r>
      <w:r w:rsidRPr="006E07F5">
        <w:rPr>
          <w:rFonts w:ascii="Cambria" w:hAnsi="Cambria"/>
          <w:sz w:val="24"/>
          <w:szCs w:val="24"/>
        </w:rPr>
        <w:t>romotion de l’exploitation des</w:t>
      </w:r>
      <w:r>
        <w:rPr>
          <w:rFonts w:ascii="Cambria" w:hAnsi="Cambria"/>
          <w:sz w:val="24"/>
          <w:szCs w:val="24"/>
        </w:rPr>
        <w:t xml:space="preserve"> substances de carrières. (xi) g</w:t>
      </w:r>
      <w:r w:rsidRPr="006E07F5">
        <w:rPr>
          <w:rFonts w:ascii="Cambria" w:hAnsi="Cambria"/>
          <w:sz w:val="24"/>
          <w:szCs w:val="24"/>
        </w:rPr>
        <w:t>estion  transparente et efficace des autoris</w:t>
      </w:r>
      <w:r>
        <w:rPr>
          <w:rFonts w:ascii="Cambria" w:hAnsi="Cambria"/>
          <w:sz w:val="24"/>
          <w:szCs w:val="24"/>
        </w:rPr>
        <w:t>ations et titres miniers (xii) l</w:t>
      </w:r>
      <w:r w:rsidRPr="006E07F5">
        <w:rPr>
          <w:rFonts w:ascii="Cambria" w:hAnsi="Cambria"/>
          <w:sz w:val="24"/>
          <w:szCs w:val="24"/>
        </w:rPr>
        <w:t xml:space="preserve">utte contre la fraude dans la commercialisation des produits miniers artisanaux. </w:t>
      </w:r>
    </w:p>
    <w:p w14:paraId="331E2F2F" w14:textId="54B69C14"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En matière de promotion de l’exploitation minière industrielle</w:t>
      </w:r>
      <w:r>
        <w:rPr>
          <w:rFonts w:ascii="Cambria" w:hAnsi="Cambria"/>
          <w:sz w:val="24"/>
          <w:szCs w:val="24"/>
        </w:rPr>
        <w:t>,</w:t>
      </w:r>
      <w:r w:rsidRPr="006E07F5">
        <w:rPr>
          <w:rFonts w:ascii="Cambria" w:hAnsi="Cambria"/>
          <w:sz w:val="24"/>
          <w:szCs w:val="24"/>
        </w:rPr>
        <w:t xml:space="preserve"> on a enregistré des avancées notamment la signature de trois (03) conventions minières ; le lancement des travaux des levés géophysique</w:t>
      </w:r>
      <w:r>
        <w:rPr>
          <w:rFonts w:ascii="Cambria" w:hAnsi="Cambria"/>
          <w:sz w:val="24"/>
          <w:szCs w:val="24"/>
        </w:rPr>
        <w:t>s</w:t>
      </w:r>
      <w:r w:rsidRPr="006E07F5">
        <w:rPr>
          <w:rFonts w:ascii="Cambria" w:hAnsi="Cambria"/>
          <w:sz w:val="24"/>
          <w:szCs w:val="24"/>
        </w:rPr>
        <w:t xml:space="preserve"> du ¼  Sud Est du Burkina Faso ; l’achèvement de la révision de treize (13) cartes géologiques à l’échelle 1/200 000 et l’élaboration de trois (03) cartes géologiques à l’échelle à 1/50 000. Aussi, on note l’achèvement d’une étude de prix de vente des substances de carrières et la signature d’un accord de coopération dans le domaine des mines et des carrières entre le Burkina Faso et le Maroc. Un groupe de travail a été mis en place pour reformer le SAMAO en vue de sa fusion avec SEMICA. </w:t>
      </w:r>
    </w:p>
    <w:p w14:paraId="2804E69B" w14:textId="7C8E8181"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lastRenderedPageBreak/>
        <w:t xml:space="preserve">En matière de suivi contrôle des activités et des infrastructures des mines, le contrôle des activités et des infrastructures de onze (11) mines en production et une mine en construction, l’effectivité de 496 missions de colisage et de pesée, le contrôle de 55 permis de recherche. </w:t>
      </w:r>
    </w:p>
    <w:p w14:paraId="5F0F9B8D" w14:textId="020B34B1" w:rsidR="00C5601F" w:rsidRPr="006E07F5" w:rsidRDefault="00C5601F" w:rsidP="00C5601F">
      <w:pPr>
        <w:tabs>
          <w:tab w:val="left" w:pos="3407"/>
        </w:tabs>
        <w:spacing w:after="120" w:line="240" w:lineRule="auto"/>
        <w:jc w:val="both"/>
        <w:rPr>
          <w:rFonts w:ascii="Cambria" w:hAnsi="Cambria"/>
          <w:sz w:val="24"/>
          <w:szCs w:val="24"/>
        </w:rPr>
      </w:pPr>
      <w:r w:rsidRPr="006E07F5">
        <w:rPr>
          <w:rFonts w:ascii="Cambria" w:hAnsi="Cambria"/>
          <w:sz w:val="24"/>
          <w:szCs w:val="24"/>
        </w:rPr>
        <w:t xml:space="preserve">Le renforcement de la responsabilité des sociétés minières vis-à-vis des populations par la prise en compte de la RSE dans le code minier. A ce jour, la mine d’or de Houndé a mis à la disposition de la population 1000 logements dans le cadre de sa RSE en 2017. La SAMAO a permis en 2017 de mettre un point d’honneur sur les activités des sociétés minières en matière de RSE. Une étude portant sur l’analyse de l’écart entre les opportunités de  fournitures locales aux sociétés minières et la capacité des fournisseurs locaux à y répondre et l’élaboration d’un cadre national de promotion de la fourniture locale a été validée au cours d’un atelier en mai 2018. </w:t>
      </w:r>
    </w:p>
    <w:p w14:paraId="74CF68DB" w14:textId="77EAA323"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Dans la promotion du développement communautaire durable dans les zones minières, on note la finalisation de textes réglementaires  du Fonds Minier de Développement Local (FMDL</w:t>
      </w:r>
      <w:r>
        <w:rPr>
          <w:rFonts w:ascii="Cambria" w:hAnsi="Cambria"/>
          <w:sz w:val="24"/>
          <w:szCs w:val="24"/>
        </w:rPr>
        <w:t>)</w:t>
      </w:r>
      <w:r w:rsidRPr="006E07F5">
        <w:rPr>
          <w:rFonts w:ascii="Cambria" w:hAnsi="Cambria"/>
          <w:sz w:val="24"/>
          <w:szCs w:val="24"/>
        </w:rPr>
        <w:t>, la formation de six communes sur le FMDL, la réalisation d’une étude sur les prix de vente des substances de carrières extraites au Burkina Faso afin de faciliter l’imposition de la contribution des sociétés d’exploitation industrielle de substances de carrières au Fonds minier de développement local</w:t>
      </w:r>
    </w:p>
    <w:p w14:paraId="53F68455" w14:textId="21456257"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 xml:space="preserve">Dans le cadre de l’encadrement de l’artisanat minier et promotion de l’exploitation minière semi-mécanisée, le premier semestre de 2018 a connu le déploiement du personnel de l’ANEEMAS sur le terrain, la réalisation d’une cartographie des sites ; l’élaboration de 23 cartes de sites aurifères artisanaux ; l’organisation du forum national sur l’artisanat minier, la réalisation de 16 missions de sensibilisation des artisans miniers suite à des accidents survenus sur les sites d’exploitation minière artisanale, la réalisation de campagnes d’information et d’échange sur les missions de l’ANEEMAS dans douze (12) chefs-lieux de région et l’organisation d’une cérémonie officielle de suspension des activités d’orpaillage à Karantenga. </w:t>
      </w:r>
    </w:p>
    <w:p w14:paraId="333F8493" w14:textId="77777777" w:rsidR="00C5601F" w:rsidRDefault="00C5601F" w:rsidP="00C5601F">
      <w:pPr>
        <w:spacing w:after="120" w:line="240" w:lineRule="auto"/>
        <w:jc w:val="both"/>
        <w:rPr>
          <w:rFonts w:ascii="Cambria" w:hAnsi="Cambria"/>
          <w:sz w:val="24"/>
          <w:szCs w:val="24"/>
        </w:rPr>
      </w:pPr>
      <w:r w:rsidRPr="006E07F5">
        <w:rPr>
          <w:rFonts w:ascii="Cambria" w:hAnsi="Cambria"/>
          <w:sz w:val="24"/>
          <w:szCs w:val="24"/>
        </w:rPr>
        <w:t>Pour la réglementation de</w:t>
      </w:r>
      <w:r>
        <w:rPr>
          <w:rFonts w:ascii="Cambria" w:hAnsi="Cambria"/>
          <w:sz w:val="24"/>
          <w:szCs w:val="24"/>
        </w:rPr>
        <w:t>s mines, u</w:t>
      </w:r>
      <w:r w:rsidRPr="006E07F5">
        <w:rPr>
          <w:rFonts w:ascii="Cambria" w:hAnsi="Cambria"/>
          <w:sz w:val="24"/>
          <w:szCs w:val="24"/>
        </w:rPr>
        <w:t xml:space="preserve">n groupe de travail a été mis en place en vue de l’élaboration et </w:t>
      </w:r>
      <w:r>
        <w:rPr>
          <w:rFonts w:ascii="Cambria" w:hAnsi="Cambria"/>
          <w:sz w:val="24"/>
          <w:szCs w:val="24"/>
        </w:rPr>
        <w:t xml:space="preserve">de </w:t>
      </w:r>
      <w:r w:rsidRPr="006E07F5">
        <w:rPr>
          <w:rFonts w:ascii="Cambria" w:hAnsi="Cambria"/>
          <w:sz w:val="24"/>
          <w:szCs w:val="24"/>
        </w:rPr>
        <w:t>la finalisation des textes d’application des lois adoptées dans le domaine des mines. Ainsi, treize (13) projets de textes ont été validés et onz</w:t>
      </w:r>
      <w:r>
        <w:rPr>
          <w:rFonts w:ascii="Cambria" w:hAnsi="Cambria"/>
          <w:sz w:val="24"/>
          <w:szCs w:val="24"/>
        </w:rPr>
        <w:t xml:space="preserve">e (11) textes ont été adoptés. </w:t>
      </w:r>
    </w:p>
    <w:p w14:paraId="40DC644F" w14:textId="72D5A0A5"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Pour la réglementation et suivi-contrôle des activités et des infrastructures des carrières » un arrêté portant déclaration mensuelle des productions de carrières est en phase d’adoption de même que l’arrêté fixant le contenu des rapports d’activités des bénéficiaires d’autorisation d’exploitation de substances de carrières. En outre, une mission de sensibilisation des exploitants artisanaux sur la règlementation des carrières a été effectuée à Diébougou et à Bobo-Dioulasso</w:t>
      </w:r>
      <w:r>
        <w:rPr>
          <w:rFonts w:ascii="Cambria" w:hAnsi="Cambria"/>
          <w:sz w:val="24"/>
          <w:szCs w:val="24"/>
        </w:rPr>
        <w:t>.</w:t>
      </w:r>
      <w:r w:rsidRPr="006E07F5">
        <w:rPr>
          <w:rFonts w:ascii="Cambria" w:hAnsi="Cambria"/>
          <w:sz w:val="24"/>
          <w:szCs w:val="24"/>
        </w:rPr>
        <w:t xml:space="preserve"> En ce qui concerne le respect de la règlementation en matière de substances explosives à usage civil, soixante-sept (67) autorisations d’achats ont été délivrées par la Direction Générale des Carrières à des détenteurs d’autorisation d’exploitation industrielle de substances de carrières. </w:t>
      </w:r>
    </w:p>
    <w:p w14:paraId="62010091" w14:textId="0880CC49"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 xml:space="preserve">Dans la promotion de l’exploitation des substances de carrières, les activités suivantes ont été réalisées au cours du premier semestre : une demande d’exonération d’équipements miniers au profit d’une société d’exploitation de substances de carrières a été examinée, la co-animation d’un stand lors de la commémoration du 40ème anniversaire du BUMIGEB du 24 au 26 mai 2018, la réalisation d’un voyage d’études au Ghana qui s’est déroulé du 02 au 10 juin 2018. L’objectif général de ce voyage était de s’inspirer de la riche </w:t>
      </w:r>
      <w:r w:rsidRPr="006E07F5">
        <w:rPr>
          <w:rFonts w:ascii="Cambria" w:hAnsi="Cambria"/>
          <w:sz w:val="24"/>
          <w:szCs w:val="24"/>
        </w:rPr>
        <w:lastRenderedPageBreak/>
        <w:t xml:space="preserve">expérience Ghanéenne pour mieux promouvoir et développer l’exploitation des substances de carrières au Burkina Faso. </w:t>
      </w:r>
    </w:p>
    <w:p w14:paraId="5B7F9AA8" w14:textId="77777777" w:rsidR="00C5601F" w:rsidRPr="006E07F5" w:rsidRDefault="00C5601F" w:rsidP="00C5601F">
      <w:pPr>
        <w:spacing w:after="120" w:line="240" w:lineRule="auto"/>
        <w:jc w:val="both"/>
        <w:rPr>
          <w:rFonts w:ascii="Cambria" w:hAnsi="Cambria"/>
          <w:sz w:val="24"/>
          <w:szCs w:val="24"/>
        </w:rPr>
      </w:pPr>
      <w:r w:rsidRPr="006E07F5">
        <w:rPr>
          <w:rFonts w:ascii="Cambria" w:hAnsi="Cambria"/>
          <w:sz w:val="24"/>
          <w:szCs w:val="24"/>
        </w:rPr>
        <w:t>Pour le produit  développement de la recherche des substances stratégiques et énergétique , on note la validation des cartes géologiques de trois (03) feuillets de Boukargou , Karangasso-Sambla et Sidéradougou à l’échelle 1/50 000 ; la validation des données du contrôle géochimique d’anomalies d’intérêt économique dans le sud-ouest du Burkina Faso : anomalies de Sidéradougou et de Kangounadéni ; la validation des cartes géologiques de dix (10) feuilles à l’échelle 1/200 000 de Arli-Kandi, Banfora-Kong, Gaoua-Batié, Bobo Dioulasso, Tougan-San, Yorosso, Dédougou, Sikasso, Dori-Tera-In Tilit, Douendza.</w:t>
      </w:r>
    </w:p>
    <w:p w14:paraId="495D1305" w14:textId="77777777" w:rsidR="00C5601F" w:rsidRPr="006E07F5" w:rsidRDefault="00C5601F" w:rsidP="00C5601F">
      <w:pPr>
        <w:spacing w:after="120" w:line="240" w:lineRule="auto"/>
        <w:jc w:val="both"/>
        <w:rPr>
          <w:rFonts w:ascii="Cambria" w:hAnsi="Cambria"/>
          <w:b/>
          <w:sz w:val="24"/>
          <w:szCs w:val="24"/>
        </w:rPr>
      </w:pPr>
      <w:r w:rsidRPr="006E07F5">
        <w:rPr>
          <w:rFonts w:ascii="Cambria" w:hAnsi="Cambria"/>
          <w:sz w:val="24"/>
          <w:szCs w:val="24"/>
        </w:rPr>
        <w:t>Concernant le produit « Gestion transparente et efficace des autorisations et titres miniers, le cadastre minier modernisé est mis en ligne le 18 juin 2018 et l’atelier de validation de l’étude sur l’autonomisation du cadastre minier a été tenu en juin 2018</w:t>
      </w:r>
    </w:p>
    <w:p w14:paraId="12AF878D" w14:textId="77777777" w:rsidR="00C5601F" w:rsidRPr="006E07F5" w:rsidRDefault="00C5601F" w:rsidP="00C5601F">
      <w:pPr>
        <w:spacing w:after="120" w:line="240" w:lineRule="auto"/>
        <w:jc w:val="both"/>
        <w:rPr>
          <w:rFonts w:ascii="Cambria" w:hAnsi="Cambria"/>
          <w:sz w:val="24"/>
          <w:szCs w:val="24"/>
        </w:rPr>
      </w:pPr>
      <w:r>
        <w:rPr>
          <w:rFonts w:ascii="Cambria" w:hAnsi="Cambria"/>
          <w:sz w:val="24"/>
          <w:szCs w:val="24"/>
        </w:rPr>
        <w:t>Le principal</w:t>
      </w:r>
      <w:r w:rsidRPr="006E07F5">
        <w:rPr>
          <w:rFonts w:ascii="Cambria" w:hAnsi="Cambria"/>
          <w:sz w:val="24"/>
          <w:szCs w:val="24"/>
        </w:rPr>
        <w:t xml:space="preserve"> défis à relever pour le développement du secteur industriel et artisanal afin de le rendre plus compétitif, générateur d’une forte valeur ajoutée et créa</w:t>
      </w:r>
      <w:r>
        <w:rPr>
          <w:rFonts w:ascii="Cambria" w:hAnsi="Cambria"/>
          <w:sz w:val="24"/>
          <w:szCs w:val="24"/>
        </w:rPr>
        <w:t>teurs d’emplois décents réside</w:t>
      </w:r>
      <w:r w:rsidRPr="006E07F5">
        <w:rPr>
          <w:rFonts w:ascii="Cambria" w:hAnsi="Cambria"/>
          <w:sz w:val="24"/>
          <w:szCs w:val="24"/>
        </w:rPr>
        <w:t xml:space="preserve"> dans l’accélération de la réalisation des investissements structurants dont : (i) l’usine de filature classique de Bobo-Dioulasso ; (ii) l’unité d’égrenage de coton bio à Koudougou ; (iii) la poursuite du processus de réouverture de l’Ex-Faso Fani ; (iv) l’opérationnalisation de l’Institut de Génie Industriel; etc.</w:t>
      </w:r>
    </w:p>
    <w:p w14:paraId="648A6645" w14:textId="71A769FC" w:rsidR="00C5601F" w:rsidRDefault="00C5601F" w:rsidP="00667CBB">
      <w:pPr>
        <w:spacing w:after="120" w:line="240" w:lineRule="auto"/>
        <w:jc w:val="both"/>
        <w:rPr>
          <w:rFonts w:ascii="Cambria" w:hAnsi="Cambria"/>
          <w:sz w:val="24"/>
          <w:szCs w:val="24"/>
        </w:rPr>
      </w:pPr>
      <w:r w:rsidRPr="006E07F5">
        <w:rPr>
          <w:rFonts w:ascii="Cambria" w:hAnsi="Cambria"/>
          <w:sz w:val="24"/>
          <w:szCs w:val="24"/>
        </w:rPr>
        <w:t>La contrainte majeure demeure les régulations budgétaires et le déblocage tardif des ressources financières. Toutefois nous recommandons des allocations budgétaires suffisantes afin d’atteindre les cibles fixées pour l’année 2018</w:t>
      </w:r>
      <w:r w:rsidRPr="006E07F5">
        <w:rPr>
          <w:rFonts w:ascii="Cambria" w:eastAsia="Times New Roman" w:hAnsi="Cambria"/>
          <w:b/>
          <w:sz w:val="24"/>
          <w:szCs w:val="24"/>
          <w:lang w:eastAsia="fr-FR"/>
        </w:rPr>
        <w:t>.</w:t>
      </w:r>
    </w:p>
    <w:p w14:paraId="1817CFC5" w14:textId="77777777" w:rsidR="00C5601F" w:rsidRPr="00E85DC1" w:rsidRDefault="00C5601F" w:rsidP="00667CBB">
      <w:pPr>
        <w:spacing w:after="120" w:line="240" w:lineRule="auto"/>
        <w:jc w:val="both"/>
        <w:rPr>
          <w:rFonts w:ascii="Cambria" w:hAnsi="Cambria"/>
          <w:sz w:val="24"/>
          <w:szCs w:val="24"/>
        </w:rPr>
      </w:pPr>
    </w:p>
    <w:p w14:paraId="47E9F6E1" w14:textId="508F3D01" w:rsidR="00270875" w:rsidRPr="00E85DC1" w:rsidRDefault="00B63034" w:rsidP="00667CBB">
      <w:pPr>
        <w:pStyle w:val="Titre2"/>
        <w:spacing w:before="0" w:after="120" w:line="240" w:lineRule="auto"/>
        <w:jc w:val="both"/>
        <w:rPr>
          <w:rFonts w:ascii="Cambria" w:eastAsia="Times New Roman" w:hAnsi="Cambria"/>
          <w:b/>
          <w:color w:val="auto"/>
          <w:sz w:val="24"/>
          <w:lang w:eastAsia="fr-FR"/>
        </w:rPr>
      </w:pPr>
      <w:bookmarkStart w:id="36" w:name="_Toc505874976"/>
      <w:bookmarkStart w:id="37" w:name="_Toc521924340"/>
      <w:r w:rsidRPr="00E85DC1">
        <w:rPr>
          <w:rFonts w:ascii="Cambria" w:eastAsia="Times New Roman" w:hAnsi="Cambria"/>
          <w:b/>
          <w:color w:val="auto"/>
          <w:sz w:val="24"/>
          <w:lang w:eastAsia="fr-FR"/>
        </w:rPr>
        <w:t xml:space="preserve">I.3.2  </w:t>
      </w:r>
      <w:r w:rsidR="00270875" w:rsidRPr="00E85DC1">
        <w:rPr>
          <w:rFonts w:ascii="Cambria" w:eastAsia="Times New Roman" w:hAnsi="Cambria"/>
          <w:b/>
          <w:color w:val="auto"/>
          <w:sz w:val="24"/>
          <w:lang w:eastAsia="fr-FR"/>
        </w:rPr>
        <w:t>Objectif Stratégique 3.4 « Développer des infrastructures de qualité et résilientes, pour favoriser la transformati</w:t>
      </w:r>
      <w:r w:rsidR="00F649CA" w:rsidRPr="00E85DC1">
        <w:rPr>
          <w:rFonts w:ascii="Cambria" w:eastAsia="Times New Roman" w:hAnsi="Cambria"/>
          <w:b/>
          <w:color w:val="auto"/>
          <w:sz w:val="24"/>
          <w:lang w:eastAsia="fr-FR"/>
        </w:rPr>
        <w:t>on structurelle de l'économie »</w:t>
      </w:r>
      <w:bookmarkEnd w:id="36"/>
      <w:bookmarkEnd w:id="37"/>
    </w:p>
    <w:p w14:paraId="75B0FC3D" w14:textId="77777777" w:rsidR="00C5529E" w:rsidRPr="00E85DC1" w:rsidRDefault="00C5529E"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Un seul effet « la qualité, de la fiabilité et de l’accessibilité des infrastructures sont améliorées pour faciliter la transformation structurelle de l’économie » contribue à l’atteinte de cet objectif stratégique.</w:t>
      </w:r>
    </w:p>
    <w:p w14:paraId="21C99C95" w14:textId="22241E0A" w:rsidR="00270875" w:rsidRPr="00E85DC1" w:rsidRDefault="00B63034" w:rsidP="00667CBB">
      <w:pPr>
        <w:pStyle w:val="Titre2"/>
        <w:spacing w:before="0" w:after="120" w:line="240" w:lineRule="auto"/>
        <w:jc w:val="both"/>
        <w:rPr>
          <w:rFonts w:ascii="Cambria" w:eastAsia="Times New Roman" w:hAnsi="Cambria"/>
          <w:b/>
          <w:color w:val="auto"/>
          <w:sz w:val="24"/>
          <w:lang w:eastAsia="fr-FR"/>
        </w:rPr>
      </w:pPr>
      <w:bookmarkStart w:id="38" w:name="_Toc505874977"/>
      <w:bookmarkStart w:id="39" w:name="_Toc521924341"/>
      <w:r w:rsidRPr="00E85DC1">
        <w:rPr>
          <w:rFonts w:ascii="Cambria" w:eastAsia="Times New Roman" w:hAnsi="Cambria"/>
          <w:b/>
          <w:color w:val="auto"/>
          <w:sz w:val="24"/>
          <w:lang w:eastAsia="fr-FR"/>
        </w:rPr>
        <w:t xml:space="preserve">I.3.2.1 </w:t>
      </w:r>
      <w:r w:rsidR="00270875" w:rsidRPr="00E85DC1">
        <w:rPr>
          <w:rFonts w:ascii="Cambria" w:eastAsia="Times New Roman" w:hAnsi="Cambria"/>
          <w:b/>
          <w:color w:val="auto"/>
          <w:sz w:val="24"/>
          <w:lang w:eastAsia="fr-FR"/>
        </w:rPr>
        <w:t>Effet attendu 3.4.2 : « la qualité, de la fiabilité et de l’accessibilité des infrastructures sont améliorées pour faciliter la transformation structurelle de l’économie »</w:t>
      </w:r>
      <w:bookmarkEnd w:id="38"/>
      <w:bookmarkEnd w:id="39"/>
    </w:p>
    <w:p w14:paraId="1ABA541C" w14:textId="39FD29B6" w:rsidR="002429DC" w:rsidRPr="00E85DC1" w:rsidRDefault="002429DC" w:rsidP="00667CBB">
      <w:pPr>
        <w:spacing w:after="120" w:line="240" w:lineRule="auto"/>
        <w:rPr>
          <w:lang w:eastAsia="fr-FR"/>
        </w:rPr>
      </w:pPr>
      <w:r w:rsidRPr="00E85DC1">
        <w:rPr>
          <w:rFonts w:ascii="Cambria" w:eastAsia="Calibri" w:hAnsi="Cambria"/>
          <w:sz w:val="24"/>
          <w:szCs w:val="24"/>
        </w:rPr>
        <w:t>Cet effet attendu est mis en œuvre à travers un (01</w:t>
      </w:r>
      <w:r w:rsidR="00620DDC" w:rsidRPr="00E85DC1">
        <w:rPr>
          <w:rFonts w:ascii="Cambria" w:eastAsia="Calibri" w:hAnsi="Cambria"/>
          <w:sz w:val="24"/>
          <w:szCs w:val="24"/>
        </w:rPr>
        <w:t>) sous-</w:t>
      </w:r>
      <w:r w:rsidRPr="00E85DC1">
        <w:rPr>
          <w:rFonts w:ascii="Cambria" w:eastAsia="Calibri" w:hAnsi="Cambria"/>
          <w:sz w:val="24"/>
          <w:szCs w:val="24"/>
        </w:rPr>
        <w:t>effet</w:t>
      </w:r>
      <w:r w:rsidR="00620DDC" w:rsidRPr="00E85DC1">
        <w:rPr>
          <w:rFonts w:ascii="Cambria" w:eastAsia="Calibri" w:hAnsi="Cambria"/>
          <w:sz w:val="24"/>
          <w:szCs w:val="24"/>
        </w:rPr>
        <w:t xml:space="preserve"> ministériel. Il s’agit de « </w:t>
      </w:r>
      <w:r w:rsidR="00620DDC" w:rsidRPr="00E85DC1">
        <w:rPr>
          <w:rFonts w:ascii="Cambria" w:eastAsia="Calibri" w:hAnsi="Cambria"/>
          <w:b/>
          <w:sz w:val="24"/>
          <w:szCs w:val="24"/>
        </w:rPr>
        <w:t>r</w:t>
      </w:r>
      <w:r w:rsidR="00620DDC" w:rsidRPr="00E85DC1">
        <w:rPr>
          <w:rFonts w:ascii="Cambria" w:eastAsia="Times New Roman" w:hAnsi="Cambria"/>
          <w:b/>
          <w:sz w:val="24"/>
          <w:lang w:eastAsia="fr-FR"/>
        </w:rPr>
        <w:t>endre l’énergie disponible et accessible à tous »</w:t>
      </w:r>
      <w:r w:rsidR="00620DDC" w:rsidRPr="00E85DC1">
        <w:rPr>
          <w:rFonts w:ascii="Cambria" w:eastAsia="Times New Roman" w:hAnsi="Cambria"/>
          <w:sz w:val="24"/>
          <w:lang w:eastAsia="fr-FR"/>
        </w:rPr>
        <w:t>. </w:t>
      </w:r>
    </w:p>
    <w:p w14:paraId="45FD4DB1" w14:textId="0951EB5B" w:rsidR="002429DC" w:rsidRPr="00E85DC1" w:rsidRDefault="00515E9D" w:rsidP="00667CBB">
      <w:pPr>
        <w:spacing w:after="120" w:line="240" w:lineRule="auto"/>
        <w:jc w:val="both"/>
        <w:rPr>
          <w:rFonts w:ascii="Cambria" w:hAnsi="Cambria"/>
          <w:sz w:val="24"/>
          <w:szCs w:val="24"/>
        </w:rPr>
      </w:pPr>
      <w:r>
        <w:rPr>
          <w:rFonts w:ascii="Cambria" w:hAnsi="Cambria"/>
          <w:sz w:val="24"/>
          <w:szCs w:val="24"/>
        </w:rPr>
        <w:t>Les d</w:t>
      </w:r>
      <w:r w:rsidR="002429DC" w:rsidRPr="00E85DC1">
        <w:rPr>
          <w:rFonts w:ascii="Cambria" w:hAnsi="Cambria"/>
          <w:sz w:val="24"/>
          <w:szCs w:val="24"/>
        </w:rPr>
        <w:t xml:space="preserve">eux (02) principaux indicateurs permettant de mesurer </w:t>
      </w:r>
      <w:r>
        <w:rPr>
          <w:rFonts w:ascii="Cambria" w:hAnsi="Cambria"/>
          <w:sz w:val="24"/>
          <w:szCs w:val="24"/>
        </w:rPr>
        <w:t xml:space="preserve">l’amélioration de </w:t>
      </w:r>
      <w:r w:rsidR="002429DC" w:rsidRPr="00E85DC1">
        <w:rPr>
          <w:rFonts w:ascii="Cambria" w:hAnsi="Cambria"/>
          <w:sz w:val="24"/>
          <w:szCs w:val="24"/>
        </w:rPr>
        <w:t xml:space="preserve">la qualité, </w:t>
      </w:r>
      <w:r>
        <w:rPr>
          <w:rFonts w:ascii="Cambria" w:hAnsi="Cambria"/>
          <w:sz w:val="24"/>
          <w:szCs w:val="24"/>
        </w:rPr>
        <w:t xml:space="preserve">de </w:t>
      </w:r>
      <w:r w:rsidR="002429DC" w:rsidRPr="00E85DC1">
        <w:rPr>
          <w:rFonts w:ascii="Cambria" w:hAnsi="Cambria"/>
          <w:sz w:val="24"/>
          <w:szCs w:val="24"/>
        </w:rPr>
        <w:t xml:space="preserve">la fiabilité et </w:t>
      </w:r>
      <w:r>
        <w:rPr>
          <w:rFonts w:ascii="Cambria" w:hAnsi="Cambria"/>
          <w:sz w:val="24"/>
          <w:szCs w:val="24"/>
        </w:rPr>
        <w:t xml:space="preserve">de </w:t>
      </w:r>
      <w:r w:rsidR="002429DC" w:rsidRPr="00E85DC1">
        <w:rPr>
          <w:rFonts w:ascii="Cambria" w:hAnsi="Cambria"/>
          <w:sz w:val="24"/>
          <w:szCs w:val="24"/>
        </w:rPr>
        <w:t>l’accessibilité des infrastructures pour faciliter la transformation structurelle de l’économie sont : (i) la puissance électrique installée, (ii) la part des énergies renouvelables dans la production totale.</w:t>
      </w:r>
    </w:p>
    <w:p w14:paraId="38E1D12F" w14:textId="77777777" w:rsidR="002429DC" w:rsidRPr="00E85DC1" w:rsidRDefault="002429DC" w:rsidP="00667CBB">
      <w:pPr>
        <w:spacing w:after="120" w:line="240" w:lineRule="auto"/>
        <w:jc w:val="both"/>
        <w:rPr>
          <w:rFonts w:ascii="Cambria" w:hAnsi="Cambria"/>
          <w:sz w:val="24"/>
          <w:szCs w:val="24"/>
        </w:rPr>
      </w:pPr>
      <w:r w:rsidRPr="00E85DC1">
        <w:rPr>
          <w:rFonts w:ascii="Cambria" w:hAnsi="Cambria"/>
          <w:sz w:val="24"/>
          <w:szCs w:val="24"/>
        </w:rPr>
        <w:t>La situation des indicateurs du PNDES et leurs cibles pour l’année 2018 sont :</w:t>
      </w:r>
    </w:p>
    <w:p w14:paraId="6439ADE6" w14:textId="77777777" w:rsidR="00041FC7" w:rsidRPr="00E85DC1" w:rsidRDefault="00041FC7" w:rsidP="00041FC7">
      <w:pPr>
        <w:numPr>
          <w:ilvl w:val="0"/>
          <w:numId w:val="80"/>
        </w:numPr>
        <w:autoSpaceDE w:val="0"/>
        <w:autoSpaceDN w:val="0"/>
        <w:spacing w:after="120" w:line="240" w:lineRule="auto"/>
        <w:jc w:val="both"/>
        <w:rPr>
          <w:rFonts w:ascii="Cambria" w:hAnsi="Cambria"/>
          <w:sz w:val="24"/>
          <w:szCs w:val="24"/>
        </w:rPr>
      </w:pPr>
      <w:r>
        <w:rPr>
          <w:rFonts w:ascii="Cambria" w:hAnsi="Cambria"/>
          <w:b/>
          <w:i/>
          <w:sz w:val="24"/>
          <w:szCs w:val="24"/>
        </w:rPr>
        <w:t>la p</w:t>
      </w:r>
      <w:r w:rsidRPr="00E85DC1">
        <w:rPr>
          <w:rFonts w:ascii="Cambria" w:hAnsi="Cambria"/>
          <w:b/>
          <w:i/>
          <w:sz w:val="24"/>
          <w:szCs w:val="24"/>
        </w:rPr>
        <w:t>uissance installée</w:t>
      </w:r>
      <w:r w:rsidRPr="00E85DC1">
        <w:rPr>
          <w:rFonts w:ascii="Cambria" w:hAnsi="Cambria"/>
          <w:sz w:val="24"/>
          <w:szCs w:val="24"/>
        </w:rPr>
        <w:t xml:space="preserve"> en 2017 était de</w:t>
      </w:r>
      <w:r>
        <w:rPr>
          <w:rFonts w:ascii="Cambria" w:hAnsi="Cambria"/>
          <w:sz w:val="24"/>
          <w:szCs w:val="24"/>
        </w:rPr>
        <w:t xml:space="preserve"> 355,11MW</w:t>
      </w:r>
      <w:r w:rsidRPr="00E85DC1">
        <w:rPr>
          <w:rFonts w:ascii="Cambria" w:hAnsi="Cambria"/>
          <w:sz w:val="24"/>
          <w:szCs w:val="24"/>
        </w:rPr>
        <w:t xml:space="preserve">   e</w:t>
      </w:r>
      <w:r>
        <w:rPr>
          <w:rFonts w:ascii="Cambria" w:hAnsi="Cambria"/>
          <w:sz w:val="24"/>
          <w:szCs w:val="24"/>
        </w:rPr>
        <w:t>t la cible pour 2018 est de 650 MW ;</w:t>
      </w:r>
    </w:p>
    <w:p w14:paraId="13D144FF" w14:textId="77777777" w:rsidR="00041FC7" w:rsidRDefault="00041FC7" w:rsidP="00041FC7">
      <w:pPr>
        <w:numPr>
          <w:ilvl w:val="0"/>
          <w:numId w:val="80"/>
        </w:numPr>
        <w:spacing w:after="120" w:line="240" w:lineRule="auto"/>
        <w:jc w:val="both"/>
        <w:rPr>
          <w:rFonts w:ascii="Cambria" w:hAnsi="Cambria"/>
          <w:i/>
          <w:sz w:val="24"/>
          <w:szCs w:val="24"/>
        </w:rPr>
      </w:pPr>
      <w:r w:rsidRPr="00E85DC1">
        <w:rPr>
          <w:rFonts w:ascii="Cambria" w:hAnsi="Cambria"/>
          <w:b/>
          <w:i/>
          <w:sz w:val="24"/>
          <w:szCs w:val="24"/>
        </w:rPr>
        <w:t>la part des énergies renouvelables dans la production totale</w:t>
      </w:r>
      <w:r w:rsidRPr="00E85DC1">
        <w:rPr>
          <w:rFonts w:ascii="Cambria" w:hAnsi="Cambria"/>
          <w:i/>
          <w:sz w:val="24"/>
          <w:szCs w:val="24"/>
        </w:rPr>
        <w:t xml:space="preserve"> a atteint un taux d</w:t>
      </w:r>
      <w:r>
        <w:rPr>
          <w:rFonts w:ascii="Cambria" w:hAnsi="Cambria"/>
          <w:i/>
          <w:sz w:val="24"/>
          <w:szCs w:val="24"/>
        </w:rPr>
        <w:t>e 12,55% avec une cible de 19% ;</w:t>
      </w:r>
    </w:p>
    <w:p w14:paraId="5E50A873" w14:textId="77777777" w:rsidR="00041FC7" w:rsidRPr="00942BB1" w:rsidRDefault="00041FC7" w:rsidP="00041FC7">
      <w:pPr>
        <w:numPr>
          <w:ilvl w:val="0"/>
          <w:numId w:val="11"/>
        </w:numPr>
        <w:spacing w:after="120" w:line="240" w:lineRule="auto"/>
        <w:jc w:val="both"/>
        <w:rPr>
          <w:rFonts w:ascii="Cambria" w:hAnsi="Cambria"/>
          <w:b/>
          <w:sz w:val="24"/>
          <w:szCs w:val="24"/>
        </w:rPr>
      </w:pPr>
      <w:r w:rsidRPr="007576E8">
        <w:rPr>
          <w:rFonts w:ascii="Cambria" w:hAnsi="Cambria"/>
          <w:b/>
          <w:i/>
          <w:sz w:val="24"/>
          <w:szCs w:val="24"/>
        </w:rPr>
        <w:t xml:space="preserve"> </w:t>
      </w:r>
      <w:r w:rsidRPr="00942BB1">
        <w:rPr>
          <w:rFonts w:ascii="Cambria" w:hAnsi="Cambria"/>
          <w:b/>
          <w:i/>
          <w:sz w:val="24"/>
          <w:szCs w:val="24"/>
        </w:rPr>
        <w:t>la quantité d’énergie importée</w:t>
      </w:r>
      <w:r>
        <w:rPr>
          <w:rFonts w:ascii="Cambria" w:hAnsi="Cambria"/>
          <w:sz w:val="24"/>
          <w:szCs w:val="24"/>
        </w:rPr>
        <w:t xml:space="preserve"> en 2017 était de 645442,25 MW.</w:t>
      </w:r>
    </w:p>
    <w:p w14:paraId="71E97357" w14:textId="0A535B41" w:rsidR="00C5529E" w:rsidRPr="00137F67" w:rsidRDefault="00B63034" w:rsidP="00667CBB">
      <w:pPr>
        <w:spacing w:after="120" w:line="240" w:lineRule="auto"/>
        <w:jc w:val="both"/>
        <w:rPr>
          <w:rFonts w:ascii="Cambria" w:hAnsi="Cambria"/>
          <w:b/>
          <w:szCs w:val="24"/>
        </w:rPr>
      </w:pPr>
      <w:bookmarkStart w:id="40" w:name="_Toc505874978"/>
      <w:r w:rsidRPr="00041FC7">
        <w:rPr>
          <w:rFonts w:ascii="Cambria" w:eastAsia="Times New Roman" w:hAnsi="Cambria"/>
          <w:b/>
          <w:sz w:val="24"/>
          <w:lang w:eastAsia="fr-FR"/>
        </w:rPr>
        <w:lastRenderedPageBreak/>
        <w:t xml:space="preserve">I.3.2.1.1 </w:t>
      </w:r>
      <w:r w:rsidR="00C5529E" w:rsidRPr="00041FC7">
        <w:rPr>
          <w:rFonts w:ascii="Cambria" w:eastAsia="Times New Roman" w:hAnsi="Cambria"/>
          <w:b/>
          <w:sz w:val="24"/>
          <w:lang w:eastAsia="fr-FR"/>
        </w:rPr>
        <w:t>Sous effet</w:t>
      </w:r>
      <w:r w:rsidR="00C5529E" w:rsidRPr="00E85DC1">
        <w:rPr>
          <w:rFonts w:ascii="Cambria" w:eastAsia="Times New Roman" w:hAnsi="Cambria"/>
          <w:b/>
          <w:sz w:val="24"/>
          <w:lang w:eastAsia="fr-FR"/>
        </w:rPr>
        <w:t> 1: « </w:t>
      </w:r>
      <w:r w:rsidR="005537E3" w:rsidRPr="00506DD7">
        <w:rPr>
          <w:rFonts w:ascii="Cambria" w:hAnsi="Cambria"/>
          <w:b/>
          <w:szCs w:val="24"/>
        </w:rPr>
        <w:t>le transport, la distribution et la consommation d’éner</w:t>
      </w:r>
      <w:r w:rsidR="005537E3">
        <w:rPr>
          <w:rFonts w:ascii="Cambria" w:hAnsi="Cambria"/>
          <w:b/>
          <w:szCs w:val="24"/>
        </w:rPr>
        <w:t>gie sont rationalisés</w:t>
      </w:r>
      <w:r w:rsidR="009E6ADB" w:rsidRPr="00E85DC1">
        <w:rPr>
          <w:rFonts w:ascii="Cambria" w:eastAsia="Times New Roman" w:hAnsi="Cambria"/>
          <w:b/>
          <w:sz w:val="24"/>
          <w:lang w:eastAsia="fr-FR"/>
        </w:rPr>
        <w:t>»</w:t>
      </w:r>
      <w:bookmarkEnd w:id="40"/>
      <w:r w:rsidR="00620DDC" w:rsidRPr="00E85DC1">
        <w:rPr>
          <w:rFonts w:ascii="Cambria" w:eastAsia="Times New Roman" w:hAnsi="Cambria"/>
          <w:b/>
          <w:sz w:val="24"/>
          <w:lang w:eastAsia="fr-FR"/>
        </w:rPr>
        <w:t xml:space="preserve"> </w:t>
      </w:r>
    </w:p>
    <w:p w14:paraId="09E03339" w14:textId="50CFCD57" w:rsidR="00C5529E" w:rsidRPr="006E07F5" w:rsidRDefault="00853D95" w:rsidP="00667CBB">
      <w:pPr>
        <w:spacing w:after="120" w:line="240" w:lineRule="auto"/>
        <w:jc w:val="both"/>
        <w:rPr>
          <w:rFonts w:ascii="Cambria" w:hAnsi="Cambria"/>
          <w:sz w:val="24"/>
          <w:szCs w:val="24"/>
        </w:rPr>
      </w:pPr>
      <w:r w:rsidRPr="00E85DC1">
        <w:rPr>
          <w:rFonts w:ascii="Cambria" w:eastAsia="Calibri" w:hAnsi="Cambria" w:cs="Times New Roman"/>
          <w:sz w:val="24"/>
          <w:szCs w:val="24"/>
        </w:rPr>
        <w:t>Quatre (04)</w:t>
      </w:r>
      <w:r w:rsidR="00C5529E" w:rsidRPr="00E85DC1">
        <w:rPr>
          <w:rFonts w:ascii="Cambria" w:eastAsia="Calibri" w:hAnsi="Cambria" w:cs="Times New Roman"/>
          <w:sz w:val="24"/>
          <w:szCs w:val="24"/>
        </w:rPr>
        <w:t xml:space="preserve"> produits sont atten</w:t>
      </w:r>
      <w:r w:rsidR="002429DC" w:rsidRPr="00E85DC1">
        <w:rPr>
          <w:rFonts w:ascii="Cambria" w:eastAsia="Calibri" w:hAnsi="Cambria" w:cs="Times New Roman"/>
          <w:sz w:val="24"/>
          <w:szCs w:val="24"/>
        </w:rPr>
        <w:t xml:space="preserve">dus de ce sous effet. Ce sont : (i) </w:t>
      </w:r>
      <w:r w:rsidR="00C5529E" w:rsidRPr="00E85DC1">
        <w:rPr>
          <w:rFonts w:ascii="Cambria" w:hAnsi="Cambria"/>
          <w:sz w:val="24"/>
          <w:szCs w:val="24"/>
        </w:rPr>
        <w:t>l’approvisionnement en énergie électrique est assuré ;</w:t>
      </w:r>
      <w:r w:rsidR="002429DC" w:rsidRPr="00E85DC1">
        <w:rPr>
          <w:rFonts w:ascii="Cambria" w:eastAsia="Calibri" w:hAnsi="Cambria" w:cs="Times New Roman"/>
          <w:sz w:val="24"/>
          <w:szCs w:val="24"/>
        </w:rPr>
        <w:t xml:space="preserve"> (ii) </w:t>
      </w:r>
      <w:r w:rsidR="00C5529E" w:rsidRPr="00E85DC1">
        <w:rPr>
          <w:rFonts w:ascii="Cambria" w:hAnsi="Cambria"/>
          <w:sz w:val="24"/>
          <w:szCs w:val="24"/>
        </w:rPr>
        <w:t>la promotion des énergies renouvelables est assurée ;</w:t>
      </w:r>
      <w:r w:rsidR="002429DC" w:rsidRPr="00E85DC1">
        <w:rPr>
          <w:rFonts w:ascii="Cambria" w:eastAsia="Calibri" w:hAnsi="Cambria" w:cs="Times New Roman"/>
          <w:sz w:val="24"/>
          <w:szCs w:val="24"/>
        </w:rPr>
        <w:t xml:space="preserve"> (iii) </w:t>
      </w:r>
      <w:r w:rsidR="00414A69" w:rsidRPr="002047E9">
        <w:rPr>
          <w:rFonts w:ascii="Cambria" w:hAnsi="Cambria"/>
          <w:szCs w:val="24"/>
        </w:rPr>
        <w:t>L’approvisionnement en hydrocarbures est assuré </w:t>
      </w:r>
      <w:r w:rsidR="00C5529E" w:rsidRPr="00E85DC1">
        <w:rPr>
          <w:rFonts w:ascii="Cambria" w:hAnsi="Cambria"/>
          <w:sz w:val="24"/>
          <w:szCs w:val="24"/>
        </w:rPr>
        <w:t>;</w:t>
      </w:r>
      <w:r w:rsidR="002429DC" w:rsidRPr="00E85DC1">
        <w:rPr>
          <w:rFonts w:ascii="Cambria" w:eastAsia="Calibri" w:hAnsi="Cambria" w:cs="Times New Roman"/>
          <w:sz w:val="24"/>
          <w:szCs w:val="24"/>
        </w:rPr>
        <w:t xml:space="preserve"> (</w:t>
      </w:r>
      <w:r w:rsidRPr="00E85DC1">
        <w:rPr>
          <w:rFonts w:ascii="Cambria" w:eastAsia="Calibri" w:hAnsi="Cambria" w:cs="Times New Roman"/>
          <w:sz w:val="24"/>
          <w:szCs w:val="24"/>
        </w:rPr>
        <w:t>i</w:t>
      </w:r>
      <w:r w:rsidR="002429DC" w:rsidRPr="00E85DC1">
        <w:rPr>
          <w:rFonts w:ascii="Cambria" w:eastAsia="Calibri" w:hAnsi="Cambria" w:cs="Times New Roman"/>
          <w:sz w:val="24"/>
          <w:szCs w:val="24"/>
        </w:rPr>
        <w:t xml:space="preserve">v) </w:t>
      </w:r>
      <w:r w:rsidR="00C5529E" w:rsidRPr="00E85DC1">
        <w:rPr>
          <w:rFonts w:ascii="Cambria" w:hAnsi="Cambria"/>
          <w:sz w:val="24"/>
          <w:szCs w:val="24"/>
        </w:rPr>
        <w:t xml:space="preserve">les activités et infrastructures </w:t>
      </w:r>
      <w:r w:rsidR="00C5529E" w:rsidRPr="006E07F5">
        <w:rPr>
          <w:rFonts w:ascii="Cambria" w:hAnsi="Cambria"/>
          <w:sz w:val="24"/>
          <w:szCs w:val="24"/>
        </w:rPr>
        <w:t>énergétiques sont contrôlées.</w:t>
      </w:r>
    </w:p>
    <w:p w14:paraId="6166DF49" w14:textId="631EA101"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Pour le premier produit à savoir</w:t>
      </w:r>
      <w:r w:rsidRPr="006E07F5">
        <w:rPr>
          <w:rFonts w:ascii="Cambria" w:hAnsi="Cambria"/>
          <w:b/>
          <w:sz w:val="24"/>
          <w:szCs w:val="24"/>
        </w:rPr>
        <w:t xml:space="preserve"> « L’approvisionnement en énergie électrique est assuré »</w:t>
      </w:r>
      <w:r w:rsidRPr="006E07F5">
        <w:rPr>
          <w:rFonts w:ascii="Cambria" w:hAnsi="Cambria"/>
          <w:sz w:val="24"/>
          <w:szCs w:val="24"/>
        </w:rPr>
        <w:t>, les actions visent essentiellement à assurer la disponibilité de l’énergie à travers l’augmentation de la production d’électricité ; l’accroissement de la part du renouvelable dans le mix énergétique. Pour ce faire, les mesures suivantes devront être réalisées.</w:t>
      </w:r>
    </w:p>
    <w:p w14:paraId="4290D899" w14:textId="77777777"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Construire une centrale thermique à biomasse-déchets de 10 MW à Ouagadougou</w:t>
      </w:r>
    </w:p>
    <w:p w14:paraId="49D240B2"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 xml:space="preserve">L’objectif 2018 de cette mesure consiste procéder à l’évaluation technique du projet et la recherche de financement. </w:t>
      </w:r>
    </w:p>
    <w:p w14:paraId="2208C1B6"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A cet effet, des démarches ont été entreprises avec la commune de Ouagadougou pour une évaluation du potentiel en intrants.</w:t>
      </w:r>
    </w:p>
    <w:p w14:paraId="30ACD725" w14:textId="1C6027B5" w:rsidR="00414A69" w:rsidRPr="004309EE" w:rsidRDefault="004309EE" w:rsidP="004309EE">
      <w:pPr>
        <w:spacing w:after="120" w:line="240" w:lineRule="auto"/>
        <w:jc w:val="both"/>
        <w:rPr>
          <w:rFonts w:ascii="Cambria" w:hAnsi="Cambria"/>
          <w:sz w:val="24"/>
          <w:szCs w:val="24"/>
        </w:rPr>
      </w:pPr>
      <w:r w:rsidRPr="004309EE">
        <w:rPr>
          <w:rFonts w:ascii="Cambria" w:hAnsi="Cambria"/>
          <w:sz w:val="24"/>
          <w:szCs w:val="24"/>
        </w:rPr>
        <w:t>En p</w:t>
      </w:r>
      <w:r w:rsidR="00414A69" w:rsidRPr="004309EE">
        <w:rPr>
          <w:rFonts w:ascii="Cambria" w:hAnsi="Cambria"/>
          <w:sz w:val="24"/>
          <w:szCs w:val="24"/>
        </w:rPr>
        <w:t>erspective</w:t>
      </w:r>
      <w:r w:rsidRPr="004309EE">
        <w:rPr>
          <w:rFonts w:ascii="Cambria" w:hAnsi="Cambria"/>
          <w:sz w:val="24"/>
          <w:szCs w:val="24"/>
        </w:rPr>
        <w:t>s il est attendu</w:t>
      </w:r>
      <w:r>
        <w:rPr>
          <w:rFonts w:ascii="Cambria" w:hAnsi="Cambria"/>
          <w:sz w:val="24"/>
          <w:szCs w:val="24"/>
        </w:rPr>
        <w:t> l</w:t>
      </w:r>
      <w:r w:rsidR="00414A69" w:rsidRPr="004309EE">
        <w:rPr>
          <w:rFonts w:ascii="Cambria" w:hAnsi="Cambria"/>
          <w:sz w:val="24"/>
          <w:szCs w:val="24"/>
        </w:rPr>
        <w:t>a poursuite des démarches avec la commune </w:t>
      </w:r>
      <w:r>
        <w:rPr>
          <w:rFonts w:ascii="Cambria" w:hAnsi="Cambria"/>
          <w:sz w:val="24"/>
          <w:szCs w:val="24"/>
        </w:rPr>
        <w:t>et la</w:t>
      </w:r>
      <w:r w:rsidR="00414A69" w:rsidRPr="004309EE">
        <w:rPr>
          <w:rFonts w:ascii="Cambria" w:hAnsi="Cambria"/>
          <w:sz w:val="24"/>
          <w:szCs w:val="24"/>
        </w:rPr>
        <w:t xml:space="preserve"> recherche de financement.</w:t>
      </w:r>
    </w:p>
    <w:p w14:paraId="645FBC6B" w14:textId="77777777"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 xml:space="preserve">Construire la centrale hydroélectrique Bagré aval </w:t>
      </w:r>
    </w:p>
    <w:p w14:paraId="47CC311C"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L’objectif 2018 de cette mesure consiste à rechercher des financements pour construire et exploiter la centrale hydroélectrique de Bagré-Aval.</w:t>
      </w:r>
    </w:p>
    <w:p w14:paraId="7F84C9A6"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Le premier semestre de 2018 a connu le retrait du projet de la liste pour cause de non rentabilité économique. Les fiches de projets ont été soumises à des partenaires Techniques et Financiers en vue de rechercher des financements.</w:t>
      </w:r>
    </w:p>
    <w:p w14:paraId="33345BB8" w14:textId="2DD7DB8B"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Les études d</w:t>
      </w:r>
      <w:r w:rsidR="00875948" w:rsidRPr="006E07F5">
        <w:rPr>
          <w:rFonts w:ascii="Cambria" w:hAnsi="Cambria"/>
          <w:sz w:val="24"/>
          <w:szCs w:val="24"/>
        </w:rPr>
        <w:t>e faisabilité sont disponibles.</w:t>
      </w:r>
    </w:p>
    <w:p w14:paraId="4729CD3D" w14:textId="2415F65C"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Renforcer la capacité de</w:t>
      </w:r>
      <w:r w:rsidR="00515E9D">
        <w:rPr>
          <w:rFonts w:ascii="Cambria" w:hAnsi="Cambria"/>
          <w:b/>
          <w:i/>
          <w:sz w:val="24"/>
          <w:szCs w:val="24"/>
        </w:rPr>
        <w:t xml:space="preserve"> la centrale thermique de Kossod</w:t>
      </w:r>
      <w:r w:rsidRPr="006E07F5">
        <w:rPr>
          <w:rFonts w:ascii="Cambria" w:hAnsi="Cambria"/>
          <w:b/>
          <w:i/>
          <w:sz w:val="24"/>
          <w:szCs w:val="24"/>
        </w:rPr>
        <w:t>o de 50 MW</w:t>
      </w:r>
      <w:r w:rsidR="004B55D9">
        <w:rPr>
          <w:rFonts w:ascii="Cambria" w:hAnsi="Cambria"/>
          <w:b/>
          <w:i/>
          <w:sz w:val="24"/>
          <w:szCs w:val="24"/>
        </w:rPr>
        <w:t xml:space="preserve"> </w:t>
      </w:r>
    </w:p>
    <w:p w14:paraId="29B3811E"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L’objectif 2018 consiste au démarrage des travaux de renforcement de la centrale de Kossodo.</w:t>
      </w:r>
    </w:p>
    <w:p w14:paraId="666D1B36"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Au 30 juin 2018, on note le démarrage effectif de la contractualisation pour les travaux de renforcement de la centrale ainsi que pour la supervision.</w:t>
      </w:r>
    </w:p>
    <w:p w14:paraId="02B9D31E"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Le taux d’exécution physique est de 10% et celui de réalisation financière est de 00%.</w:t>
      </w:r>
    </w:p>
    <w:p w14:paraId="53D27F60" w14:textId="3975D223" w:rsidR="00414A69" w:rsidRPr="004B55D9" w:rsidRDefault="004B55D9" w:rsidP="00911387">
      <w:pPr>
        <w:spacing w:after="120" w:line="240" w:lineRule="auto"/>
        <w:jc w:val="both"/>
        <w:rPr>
          <w:rFonts w:ascii="Cambria" w:hAnsi="Cambria"/>
          <w:sz w:val="24"/>
          <w:szCs w:val="24"/>
        </w:rPr>
      </w:pPr>
      <w:r w:rsidRPr="004B55D9">
        <w:rPr>
          <w:rFonts w:ascii="Cambria" w:hAnsi="Cambria"/>
          <w:sz w:val="24"/>
          <w:szCs w:val="24"/>
        </w:rPr>
        <w:t>En termes de p</w:t>
      </w:r>
      <w:r w:rsidR="00414A69" w:rsidRPr="004B55D9">
        <w:rPr>
          <w:rFonts w:ascii="Cambria" w:hAnsi="Cambria"/>
          <w:sz w:val="24"/>
          <w:szCs w:val="24"/>
        </w:rPr>
        <w:t>erspectives 2018</w:t>
      </w:r>
      <w:r w:rsidRPr="004B55D9">
        <w:rPr>
          <w:rFonts w:ascii="Cambria" w:hAnsi="Cambria"/>
          <w:sz w:val="24"/>
          <w:szCs w:val="24"/>
        </w:rPr>
        <w:t xml:space="preserve">, il est attendu </w:t>
      </w:r>
      <w:r w:rsidR="00414A69" w:rsidRPr="004B55D9">
        <w:rPr>
          <w:rFonts w:ascii="Cambria" w:hAnsi="Cambria"/>
          <w:sz w:val="24"/>
          <w:szCs w:val="24"/>
        </w:rPr>
        <w:t> </w:t>
      </w:r>
      <w:r w:rsidR="00FB5AA9">
        <w:rPr>
          <w:rFonts w:ascii="Cambria" w:hAnsi="Cambria"/>
          <w:sz w:val="24"/>
          <w:szCs w:val="24"/>
        </w:rPr>
        <w:t>l</w:t>
      </w:r>
      <w:r w:rsidRPr="004B55D9">
        <w:rPr>
          <w:rFonts w:ascii="Cambria" w:hAnsi="Cambria"/>
          <w:sz w:val="24"/>
          <w:szCs w:val="24"/>
        </w:rPr>
        <w:t xml:space="preserve">a </w:t>
      </w:r>
      <w:r w:rsidR="00414A69" w:rsidRPr="004B55D9">
        <w:rPr>
          <w:rFonts w:ascii="Cambria" w:hAnsi="Cambria"/>
          <w:sz w:val="24"/>
          <w:szCs w:val="24"/>
        </w:rPr>
        <w:t xml:space="preserve">finalisation de la contractualisation pour les marchés des travaux et de supervision pour la centrale </w:t>
      </w:r>
      <w:r w:rsidR="00FB5AA9">
        <w:rPr>
          <w:rFonts w:ascii="Cambria" w:hAnsi="Cambria"/>
          <w:sz w:val="24"/>
          <w:szCs w:val="24"/>
        </w:rPr>
        <w:t>ainsi que le</w:t>
      </w:r>
      <w:r w:rsidR="00FB5AA9" w:rsidRPr="004B55D9">
        <w:rPr>
          <w:rFonts w:ascii="Cambria" w:hAnsi="Cambria"/>
          <w:sz w:val="24"/>
          <w:szCs w:val="24"/>
        </w:rPr>
        <w:t xml:space="preserve"> démarrage</w:t>
      </w:r>
      <w:r w:rsidR="00414A69" w:rsidRPr="004B55D9">
        <w:rPr>
          <w:rFonts w:ascii="Cambria" w:hAnsi="Cambria"/>
          <w:sz w:val="24"/>
          <w:szCs w:val="24"/>
        </w:rPr>
        <w:t xml:space="preserve"> des travaux de renforcement de la centrale.</w:t>
      </w:r>
    </w:p>
    <w:p w14:paraId="40D1F861" w14:textId="77777777"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Réaliser une interconnexion de 225 kV Bolgatanga (Ghana)-Ouagadougou (Burkina-Faso) pour importer 100 MW de puissance complémentaire</w:t>
      </w:r>
    </w:p>
    <w:p w14:paraId="52328A36" w14:textId="77777777" w:rsidR="00414A69" w:rsidRPr="006E07F5" w:rsidRDefault="00414A6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L’objectif 2018 de cette mesure consiste à achever la mise en œuvre du projet et assurer la mise en service de la ligne. Cela devra permettre d’importer 100MW de puissance.</w:t>
      </w:r>
    </w:p>
    <w:p w14:paraId="214B502D" w14:textId="013CDF28" w:rsidR="00041FC7" w:rsidRPr="006E07F5" w:rsidRDefault="00041FC7" w:rsidP="00041FC7">
      <w:pPr>
        <w:autoSpaceDE w:val="0"/>
        <w:autoSpaceDN w:val="0"/>
        <w:spacing w:after="120" w:line="240" w:lineRule="auto"/>
        <w:jc w:val="both"/>
        <w:rPr>
          <w:rFonts w:ascii="Cambria" w:hAnsi="Cambria"/>
          <w:sz w:val="24"/>
          <w:szCs w:val="24"/>
        </w:rPr>
      </w:pPr>
      <w:r w:rsidRPr="006E07F5">
        <w:rPr>
          <w:rFonts w:ascii="Cambria" w:hAnsi="Cambria"/>
          <w:sz w:val="24"/>
          <w:szCs w:val="24"/>
        </w:rPr>
        <w:t xml:space="preserve">Au 30 juin 2018, les travaux sont effectivement achevés sur le territoire Burkinabè. La ligne a été mise en service </w:t>
      </w:r>
      <w:r w:rsidR="00B016E5">
        <w:rPr>
          <w:rFonts w:ascii="Cambria" w:hAnsi="Cambria"/>
          <w:sz w:val="24"/>
          <w:szCs w:val="24"/>
        </w:rPr>
        <w:t>le 28 juin</w:t>
      </w:r>
      <w:r w:rsidRPr="006E07F5">
        <w:rPr>
          <w:rFonts w:ascii="Cambria" w:hAnsi="Cambria"/>
          <w:sz w:val="24"/>
          <w:szCs w:val="24"/>
        </w:rPr>
        <w:t xml:space="preserve"> 2018, ce qui a permis d’importer à ce jour </w:t>
      </w:r>
      <w:r>
        <w:rPr>
          <w:rFonts w:ascii="Cambria" w:hAnsi="Cambria"/>
          <w:sz w:val="24"/>
          <w:szCs w:val="24"/>
        </w:rPr>
        <w:t>35</w:t>
      </w:r>
      <w:r w:rsidRPr="006E07F5">
        <w:rPr>
          <w:rFonts w:ascii="Cambria" w:hAnsi="Cambria"/>
          <w:sz w:val="24"/>
          <w:szCs w:val="24"/>
        </w:rPr>
        <w:t>MW</w:t>
      </w:r>
      <w:r w:rsidR="00B016E5">
        <w:rPr>
          <w:rFonts w:ascii="Cambria" w:hAnsi="Cambria"/>
          <w:sz w:val="24"/>
          <w:szCs w:val="24"/>
        </w:rPr>
        <w:t xml:space="preserve"> en moyenne</w:t>
      </w:r>
      <w:r w:rsidRPr="006E07F5">
        <w:rPr>
          <w:rFonts w:ascii="Cambria" w:hAnsi="Cambria"/>
          <w:sz w:val="24"/>
          <w:szCs w:val="24"/>
        </w:rPr>
        <w:t xml:space="preserve"> du Ghana. Les travaux se poursuivent sur le territoire ghanéen</w:t>
      </w:r>
      <w:r>
        <w:rPr>
          <w:rFonts w:ascii="Cambria" w:hAnsi="Cambria"/>
          <w:sz w:val="24"/>
          <w:szCs w:val="24"/>
        </w:rPr>
        <w:t>, pour renforcer le réseau et permettre de relever l’importation au niveau contractuel de 100 MW.</w:t>
      </w:r>
    </w:p>
    <w:p w14:paraId="5D048C06" w14:textId="47D6353C"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lastRenderedPageBreak/>
        <w:t>Construire deux centrales thermiques d’une puissance cumulée de 265 MW reparti</w:t>
      </w:r>
      <w:r w:rsidR="00E2795A">
        <w:rPr>
          <w:rFonts w:ascii="Cambria" w:hAnsi="Cambria"/>
          <w:b/>
          <w:i/>
          <w:sz w:val="24"/>
          <w:szCs w:val="24"/>
        </w:rPr>
        <w:t>e</w:t>
      </w:r>
      <w:r w:rsidRPr="006E07F5">
        <w:rPr>
          <w:rFonts w:ascii="Cambria" w:hAnsi="Cambria"/>
          <w:b/>
          <w:i/>
          <w:sz w:val="24"/>
          <w:szCs w:val="24"/>
        </w:rPr>
        <w:t xml:space="preserve"> en </w:t>
      </w:r>
      <w:r w:rsidR="00E2795A">
        <w:rPr>
          <w:rFonts w:ascii="Cambria" w:hAnsi="Cambria"/>
          <w:b/>
          <w:i/>
          <w:sz w:val="24"/>
          <w:szCs w:val="24"/>
        </w:rPr>
        <w:t xml:space="preserve">une </w:t>
      </w:r>
      <w:r w:rsidRPr="006E07F5">
        <w:rPr>
          <w:rFonts w:ascii="Cambria" w:hAnsi="Cambria"/>
          <w:b/>
          <w:i/>
          <w:sz w:val="24"/>
          <w:szCs w:val="24"/>
        </w:rPr>
        <w:t>centrale de 200 MW et une de 65 MW (200 MW à Ouaga-Nord-Ouest, et 65 MW sur sites à déterminer)</w:t>
      </w:r>
    </w:p>
    <w:p w14:paraId="127CA670" w14:textId="77777777" w:rsidR="00414A69" w:rsidRPr="006E07F5" w:rsidRDefault="00414A6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Cette mesure a été redimensionnée et consistera à la construction de deux (02) centrales thermiques d'une puissance cumulée de 265 MW répartie en 195 MW et en 70 MW.</w:t>
      </w:r>
    </w:p>
    <w:p w14:paraId="5309CB83" w14:textId="77777777" w:rsidR="00414A69" w:rsidRPr="006E07F5" w:rsidRDefault="00414A69" w:rsidP="00667CBB">
      <w:pPr>
        <w:autoSpaceDE w:val="0"/>
        <w:autoSpaceDN w:val="0"/>
        <w:spacing w:after="120" w:line="240" w:lineRule="auto"/>
        <w:jc w:val="both"/>
        <w:rPr>
          <w:rFonts w:ascii="Cambria" w:hAnsi="Cambria"/>
          <w:i/>
          <w:sz w:val="24"/>
          <w:szCs w:val="24"/>
        </w:rPr>
      </w:pPr>
      <w:r w:rsidRPr="006E07F5">
        <w:rPr>
          <w:rFonts w:ascii="Cambria" w:hAnsi="Cambria"/>
          <w:sz w:val="24"/>
          <w:szCs w:val="24"/>
        </w:rPr>
        <w:t>Le processus des PPP a été interrompu en attendant une décision de plus hautes autorités.</w:t>
      </w:r>
    </w:p>
    <w:p w14:paraId="39D13C9A" w14:textId="77777777"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Recruter un Producteur Indépendant d'Electricité (PIE) pour le financement, la construction et l’exploitation d’une centrale thermique diésel de 100 MW extensible à 150 MW à Ouaga-Est</w:t>
      </w:r>
    </w:p>
    <w:p w14:paraId="2B0EBBE2" w14:textId="18CFCFC4" w:rsidR="00414A69" w:rsidRPr="006E07F5" w:rsidRDefault="00414A6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Le processus des PPP a été interrompu en attendant une décision de plus hautes autorités</w:t>
      </w:r>
      <w:r w:rsidR="00E2795A">
        <w:rPr>
          <w:rFonts w:ascii="Cambria" w:hAnsi="Cambria"/>
          <w:sz w:val="24"/>
          <w:szCs w:val="24"/>
        </w:rPr>
        <w:t>.</w:t>
      </w:r>
    </w:p>
    <w:p w14:paraId="6F4AA211" w14:textId="77777777"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Construire des mini-centrales solaires photovoltaïques avec stockage dans les Centres Médicaux avec Antenne Chirurgicale (CMA)</w:t>
      </w:r>
    </w:p>
    <w:p w14:paraId="1D3865A2" w14:textId="14568500"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 xml:space="preserve">L’objectif </w:t>
      </w:r>
      <w:r w:rsidR="00E2795A">
        <w:rPr>
          <w:rFonts w:ascii="Cambria" w:hAnsi="Cambria"/>
          <w:sz w:val="24"/>
          <w:szCs w:val="24"/>
        </w:rPr>
        <w:t xml:space="preserve">de </w:t>
      </w:r>
      <w:r w:rsidRPr="006E07F5">
        <w:rPr>
          <w:rFonts w:ascii="Cambria" w:hAnsi="Cambria"/>
          <w:sz w:val="24"/>
          <w:szCs w:val="24"/>
        </w:rPr>
        <w:t>2018 consiste à finaliser les travaux démarrés au cours de 2019 ; construire des mini-centrales solaires photovoltaïques dans 25 Centres médicaux avec antenne chirurgicale sont construites et f</w:t>
      </w:r>
      <w:r w:rsidR="00E2795A">
        <w:rPr>
          <w:rFonts w:ascii="Cambria" w:hAnsi="Cambria"/>
          <w:sz w:val="24"/>
          <w:szCs w:val="24"/>
        </w:rPr>
        <w:t>onctionnelles  (CMA) est assuré.</w:t>
      </w:r>
    </w:p>
    <w:p w14:paraId="179FAA48"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Au 30 juin 2018 on note l’installation de mini-centrales solaires dans 14 CMA. Ces infrastructures sont en cours de réception sur 14 chefs-lieux de provinces.</w:t>
      </w:r>
    </w:p>
    <w:p w14:paraId="635448FF" w14:textId="77777777" w:rsidR="00414A69" w:rsidRDefault="00414A69" w:rsidP="00667CBB">
      <w:pPr>
        <w:spacing w:after="120" w:line="240" w:lineRule="auto"/>
        <w:jc w:val="both"/>
        <w:rPr>
          <w:rFonts w:ascii="Cambria" w:hAnsi="Cambria"/>
          <w:sz w:val="24"/>
          <w:szCs w:val="24"/>
        </w:rPr>
      </w:pPr>
      <w:r w:rsidRPr="006E07F5">
        <w:rPr>
          <w:rFonts w:ascii="Cambria" w:hAnsi="Cambria"/>
          <w:sz w:val="24"/>
          <w:szCs w:val="24"/>
        </w:rPr>
        <w:t>Les taux d’exécution physique et financier sont à 40% et 20%.</w:t>
      </w:r>
    </w:p>
    <w:p w14:paraId="3F66F2E3" w14:textId="77777777" w:rsidR="0055061F" w:rsidRPr="006E07F5" w:rsidRDefault="0055061F" w:rsidP="00667CBB">
      <w:pPr>
        <w:spacing w:after="120" w:line="240" w:lineRule="auto"/>
        <w:jc w:val="both"/>
        <w:rPr>
          <w:rFonts w:ascii="Cambria" w:hAnsi="Cambria"/>
          <w:sz w:val="24"/>
          <w:szCs w:val="24"/>
        </w:rPr>
      </w:pPr>
    </w:p>
    <w:p w14:paraId="33814B5C" w14:textId="77777777"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Construire des mini-centrales hydroélectriques à Folonzo, Bontioli et Gongourou</w:t>
      </w:r>
    </w:p>
    <w:p w14:paraId="0234D168" w14:textId="37176D7B"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 xml:space="preserve">L’objectif </w:t>
      </w:r>
      <w:r w:rsidR="00E2795A">
        <w:rPr>
          <w:rFonts w:ascii="Cambria" w:hAnsi="Cambria"/>
          <w:sz w:val="24"/>
          <w:szCs w:val="24"/>
        </w:rPr>
        <w:t xml:space="preserve">de </w:t>
      </w:r>
      <w:r w:rsidRPr="006E07F5">
        <w:rPr>
          <w:rFonts w:ascii="Cambria" w:hAnsi="Cambria"/>
          <w:sz w:val="24"/>
          <w:szCs w:val="24"/>
        </w:rPr>
        <w:t xml:space="preserve">2018 consiste à recruter un bureau d’étude pour réaliser les études de faisabilités. </w:t>
      </w:r>
    </w:p>
    <w:p w14:paraId="3F52331C"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 xml:space="preserve">A la date du 30 juin 2018, on note le recrutement effectif du bureau d'étude et le lancement des travaux sur les trois sites est en cours. </w:t>
      </w:r>
    </w:p>
    <w:p w14:paraId="4F7F9915" w14:textId="271CBFA0"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Les taux d’exécution physique et financier sont estimé</w:t>
      </w:r>
      <w:r w:rsidR="00924BD6">
        <w:rPr>
          <w:rFonts w:ascii="Cambria" w:hAnsi="Cambria"/>
          <w:sz w:val="24"/>
          <w:szCs w:val="24"/>
        </w:rPr>
        <w:t>s</w:t>
      </w:r>
      <w:r w:rsidRPr="006E07F5">
        <w:rPr>
          <w:rFonts w:ascii="Cambria" w:hAnsi="Cambria"/>
          <w:sz w:val="24"/>
          <w:szCs w:val="24"/>
        </w:rPr>
        <w:t xml:space="preserve"> à 20% et 30%.</w:t>
      </w:r>
    </w:p>
    <w:p w14:paraId="6D209849" w14:textId="77777777"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Construire 2 centrales solaires photovoltaïques de 20 MWc Koudougou et de 10 MWc à Kaya</w:t>
      </w:r>
    </w:p>
    <w:p w14:paraId="167F2AAC"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 xml:space="preserve">L’objectif pour 2018 consiste en la Publication des DAO et le recrutement d'Ingénieurs conseils pour la construction clé à main des deux centrales solaires photovoltaïques de 20MWc à Koudougou et de 10MWc à Kaya. </w:t>
      </w:r>
    </w:p>
    <w:p w14:paraId="2794CF98"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 xml:space="preserve">Au 30 juin 2018 le DAO a été finalisé et en cours de publication. </w:t>
      </w:r>
    </w:p>
    <w:p w14:paraId="12ECBC29"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Les taux d’exécution physique et financier sont estimés à 00% et 00%.</w:t>
      </w:r>
    </w:p>
    <w:p w14:paraId="1EFB1E61" w14:textId="0CFE4599"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Réaliser huit (08) centrales solaires photovoltaïques dans sept régions du Burkina Faso pour un</w:t>
      </w:r>
      <w:r w:rsidR="0055061F">
        <w:rPr>
          <w:rFonts w:ascii="Cambria" w:hAnsi="Cambria"/>
          <w:b/>
          <w:i/>
          <w:sz w:val="24"/>
          <w:szCs w:val="24"/>
        </w:rPr>
        <w:t>e puissance cumulée de 100 MWc </w:t>
      </w:r>
    </w:p>
    <w:p w14:paraId="22C92C88"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L’objectif de 2018 consiste en la négociation des contrats de réalisation de huit(8) centrales solaires photovoltaïques d'une puissance cumulée de 100MWc dans sept régions du Burkina Faso (.Ouagadougou, Dori, Fada, Dédougou, Orodara, Ouahigouha, Banfora</w:t>
      </w:r>
      <w:r w:rsidRPr="006E07F5">
        <w:rPr>
          <w:rFonts w:ascii="Cambria" w:hAnsi="Cambria"/>
          <w:i/>
          <w:sz w:val="24"/>
          <w:szCs w:val="24"/>
        </w:rPr>
        <w:t>).</w:t>
      </w:r>
      <w:r w:rsidRPr="006E07F5">
        <w:rPr>
          <w:rFonts w:ascii="Cambria" w:hAnsi="Cambria"/>
          <w:sz w:val="24"/>
          <w:szCs w:val="24"/>
        </w:rPr>
        <w:t xml:space="preserve"> </w:t>
      </w:r>
    </w:p>
    <w:p w14:paraId="1ABE2737" w14:textId="77777777" w:rsidR="00414A69" w:rsidRPr="006E07F5" w:rsidRDefault="00414A69" w:rsidP="00667CBB">
      <w:pPr>
        <w:spacing w:after="120" w:line="240" w:lineRule="auto"/>
        <w:jc w:val="both"/>
        <w:rPr>
          <w:rFonts w:ascii="Cambria" w:hAnsi="Cambria"/>
          <w:i/>
          <w:sz w:val="24"/>
          <w:szCs w:val="24"/>
        </w:rPr>
      </w:pPr>
      <w:r w:rsidRPr="006E07F5">
        <w:rPr>
          <w:rFonts w:ascii="Cambria" w:hAnsi="Cambria"/>
          <w:sz w:val="24"/>
          <w:szCs w:val="24"/>
        </w:rPr>
        <w:t>Au 30 juin 2018, on note l’identification est en cours des attributaires pour chaque site. Les taux d’exécution physique et financier sont de 00%.</w:t>
      </w:r>
    </w:p>
    <w:p w14:paraId="0BF3193D" w14:textId="77777777"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lastRenderedPageBreak/>
        <w:t>Réaliser le programme de construction de quatre (04) centrales solaires d’une puissance cumulée de 200 MWc dans des régions du Burkina (En recherche de financement)</w:t>
      </w:r>
    </w:p>
    <w:p w14:paraId="462B7239" w14:textId="77777777" w:rsidR="00924BD6" w:rsidRDefault="00414A69" w:rsidP="00924BD6">
      <w:pPr>
        <w:spacing w:before="240" w:after="240" w:line="276" w:lineRule="auto"/>
        <w:jc w:val="both"/>
        <w:rPr>
          <w:rFonts w:ascii="Cambria" w:hAnsi="Cambria"/>
          <w:sz w:val="24"/>
          <w:szCs w:val="24"/>
        </w:rPr>
      </w:pPr>
      <w:r w:rsidRPr="006E07F5">
        <w:rPr>
          <w:rFonts w:ascii="Cambria" w:hAnsi="Cambria"/>
          <w:sz w:val="24"/>
          <w:szCs w:val="24"/>
        </w:rPr>
        <w:t>L’objectif de 2018 consiste à réaliser une première phase de 50 MWc</w:t>
      </w:r>
      <w:r w:rsidR="00E2795A">
        <w:rPr>
          <w:rFonts w:ascii="Cambria" w:hAnsi="Cambria"/>
          <w:sz w:val="24"/>
          <w:szCs w:val="24"/>
        </w:rPr>
        <w:t xml:space="preserve">. </w:t>
      </w:r>
    </w:p>
    <w:p w14:paraId="02A5EBB1" w14:textId="51395742" w:rsidR="00E2795A" w:rsidRPr="006E07F5" w:rsidRDefault="00924BD6" w:rsidP="0055061F">
      <w:pPr>
        <w:spacing w:before="240" w:after="240" w:line="276" w:lineRule="auto"/>
        <w:jc w:val="both"/>
        <w:rPr>
          <w:rFonts w:ascii="Cambria" w:hAnsi="Cambria"/>
          <w:sz w:val="24"/>
          <w:szCs w:val="24"/>
        </w:rPr>
      </w:pPr>
      <w:r>
        <w:rPr>
          <w:rFonts w:ascii="Cambria" w:hAnsi="Cambria"/>
          <w:sz w:val="24"/>
          <w:szCs w:val="24"/>
        </w:rPr>
        <w:t>Ces actions ont</w:t>
      </w:r>
      <w:r w:rsidRPr="00B02EAC">
        <w:rPr>
          <w:rFonts w:ascii="Cambria" w:hAnsi="Cambria"/>
          <w:sz w:val="24"/>
          <w:szCs w:val="24"/>
        </w:rPr>
        <w:t xml:space="preserve"> été initiée</w:t>
      </w:r>
      <w:r>
        <w:rPr>
          <w:rFonts w:ascii="Cambria" w:hAnsi="Cambria"/>
          <w:sz w:val="24"/>
          <w:szCs w:val="24"/>
        </w:rPr>
        <w:t>s</w:t>
      </w:r>
      <w:r w:rsidRPr="00B02EAC">
        <w:rPr>
          <w:rFonts w:ascii="Cambria" w:hAnsi="Cambria"/>
          <w:sz w:val="24"/>
          <w:szCs w:val="24"/>
        </w:rPr>
        <w:t xml:space="preserve"> en fast tract avec l'AFD dans le cadre du Programme Yeleen. Les taux d’exécution phy</w:t>
      </w:r>
      <w:r w:rsidR="0055061F">
        <w:rPr>
          <w:rFonts w:ascii="Cambria" w:hAnsi="Cambria"/>
          <w:sz w:val="24"/>
          <w:szCs w:val="24"/>
        </w:rPr>
        <w:t>sique et financier sont de 00%.</w:t>
      </w:r>
    </w:p>
    <w:p w14:paraId="62C5B92A" w14:textId="77777777" w:rsidR="00414A69" w:rsidRPr="0055061F"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Réaliser une centrale solaire photovoltaïque à vocation régionale d’une puissance de 150 MWc au Burkina Faso</w:t>
      </w:r>
    </w:p>
    <w:p w14:paraId="565D7059"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L’objectif de 2018 concerne la réalisation des études de faisabilité technique, économique, financière, environnementale et sociale du parc solaire à vocation régionale ;</w:t>
      </w:r>
    </w:p>
    <w:p w14:paraId="59ABFC58" w14:textId="77777777" w:rsidR="00414A69" w:rsidRDefault="00414A69" w:rsidP="00667CBB">
      <w:pPr>
        <w:spacing w:after="120" w:line="240" w:lineRule="auto"/>
        <w:jc w:val="both"/>
        <w:rPr>
          <w:rFonts w:ascii="Cambria" w:hAnsi="Cambria"/>
          <w:sz w:val="24"/>
          <w:szCs w:val="24"/>
        </w:rPr>
      </w:pPr>
      <w:r w:rsidRPr="006E07F5">
        <w:rPr>
          <w:rFonts w:ascii="Cambria" w:hAnsi="Cambria"/>
          <w:sz w:val="24"/>
          <w:szCs w:val="24"/>
        </w:rPr>
        <w:t xml:space="preserve">Les résultats atteints au 30 juin 2018 sont la réalisation des études de faisabilité technique, économique, financière, environnementale et sociale du parc solaire à vocation régionale. Le taux d’exécution physique et financier sont de 20% </w:t>
      </w:r>
    </w:p>
    <w:p w14:paraId="50B5869E" w14:textId="77777777" w:rsidR="0055061F" w:rsidRPr="006E07F5" w:rsidRDefault="0055061F" w:rsidP="00667CBB">
      <w:pPr>
        <w:spacing w:after="120" w:line="240" w:lineRule="auto"/>
        <w:jc w:val="both"/>
        <w:rPr>
          <w:rFonts w:ascii="Cambria" w:hAnsi="Cambria"/>
          <w:sz w:val="24"/>
          <w:szCs w:val="24"/>
        </w:rPr>
      </w:pPr>
    </w:p>
    <w:p w14:paraId="35FC9908" w14:textId="77777777"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Recruter des Producteurs indépendants d'électricité (PIE) pour la construction et l'exploitation de cinq (5) centrales solaires photovoltaïques d'une puissance de 68,24 MW</w:t>
      </w:r>
    </w:p>
    <w:p w14:paraId="36879250"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L’objectif 2018 consiste à finaliser les contrats PPP et PPA pour la réalisation de cinq(5) centrales solaires photovoltaïques à Ouaga, Pa, Kodéni, Zano et Ziga par des producteurs indépendants.</w:t>
      </w:r>
    </w:p>
    <w:p w14:paraId="7494595C" w14:textId="451E6A50" w:rsidR="00414A69" w:rsidRPr="004309EE" w:rsidRDefault="00414A69" w:rsidP="00667CBB">
      <w:pPr>
        <w:spacing w:after="120" w:line="240" w:lineRule="auto"/>
        <w:jc w:val="both"/>
        <w:rPr>
          <w:rFonts w:ascii="Cambria" w:hAnsi="Cambria"/>
          <w:sz w:val="24"/>
          <w:szCs w:val="24"/>
        </w:rPr>
      </w:pPr>
      <w:r w:rsidRPr="006E07F5">
        <w:rPr>
          <w:rFonts w:ascii="Cambria" w:hAnsi="Cambria"/>
          <w:sz w:val="24"/>
          <w:szCs w:val="24"/>
        </w:rPr>
        <w:t>Au cours du premier semestre de l’année 2018, les projets de contrat ont été restructurés avec l'appui d'un Conseil en transaction mise à disposition de l'Etat par la Banque Mondiale. Les contrats sont en cours de finalisation pour requérir l’approbation des autorités compétentes. Les taux d’exécution phys</w:t>
      </w:r>
      <w:r w:rsidR="004309EE">
        <w:rPr>
          <w:rFonts w:ascii="Cambria" w:hAnsi="Cambria"/>
          <w:sz w:val="24"/>
          <w:szCs w:val="24"/>
        </w:rPr>
        <w:t>ique et financier sont</w:t>
      </w:r>
      <w:r w:rsidR="00E2795A">
        <w:rPr>
          <w:rFonts w:ascii="Cambria" w:hAnsi="Cambria"/>
          <w:sz w:val="24"/>
          <w:szCs w:val="24"/>
        </w:rPr>
        <w:t xml:space="preserve"> respectivement </w:t>
      </w:r>
      <w:r w:rsidR="004309EE">
        <w:rPr>
          <w:rFonts w:ascii="Cambria" w:hAnsi="Cambria"/>
          <w:sz w:val="24"/>
          <w:szCs w:val="24"/>
        </w:rPr>
        <w:t xml:space="preserve"> estimé à</w:t>
      </w:r>
      <w:r w:rsidR="00E2795A" w:rsidRPr="00F640CE">
        <w:rPr>
          <w:rFonts w:ascii="Cambria" w:hAnsi="Cambria"/>
          <w:sz w:val="24"/>
          <w:szCs w:val="24"/>
        </w:rPr>
        <w:t>….% et ….%.</w:t>
      </w:r>
    </w:p>
    <w:p w14:paraId="7A35128F" w14:textId="77777777"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 xml:space="preserve">Construire et étendre de 33 à 50 MWc la centrale solaire photovoltaïque de Zagtouli </w:t>
      </w:r>
    </w:p>
    <w:p w14:paraId="6115E6C4"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L’objectif 2018 est la publication des TdRs pour la présélection des entreprises et le recrutement de l'Ingénieur conseil pour la construction de l'extension de la centrale solaire photovoltaïques de Zagtouli.</w:t>
      </w:r>
    </w:p>
    <w:p w14:paraId="2042DFEC"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Au 30 juin 2018, les TdRs pour la présélection des entreprises ont été transmis à la BEI.</w:t>
      </w:r>
    </w:p>
    <w:p w14:paraId="32BC4736" w14:textId="7D5FD6F4"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Les taux d’exécution physique et finan</w:t>
      </w:r>
      <w:r w:rsidR="004B55D9">
        <w:rPr>
          <w:rFonts w:ascii="Cambria" w:hAnsi="Cambria"/>
          <w:sz w:val="24"/>
          <w:szCs w:val="24"/>
        </w:rPr>
        <w:t>cier sont estimés à 00% et 00%.</w:t>
      </w:r>
    </w:p>
    <w:p w14:paraId="7C04BA21" w14:textId="77777777" w:rsidR="00414A69" w:rsidRPr="00911387"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 xml:space="preserve">Réaliser les travaux de renforcement des capacités de la  centrale thermique de Fada </w:t>
      </w:r>
    </w:p>
    <w:p w14:paraId="5C658A2F" w14:textId="77777777" w:rsidR="00414A69" w:rsidRPr="006E07F5" w:rsidRDefault="00414A6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L’objectif de 2018 est de renforcer la capacité de production de la centrale de fada d'une capacité additionnelle de 7,5MW.</w:t>
      </w:r>
    </w:p>
    <w:p w14:paraId="3E731334" w14:textId="77777777" w:rsidR="00414A69" w:rsidRPr="006E07F5" w:rsidRDefault="00414A6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 xml:space="preserve">A la date du 30 juin 2018, les travaux de construction de la centrale sont en cours sur le terrain. </w:t>
      </w:r>
    </w:p>
    <w:p w14:paraId="04B03CB7" w14:textId="067B5BA4" w:rsidR="00041FC7" w:rsidRDefault="00414A6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Les taux d’exécution physique et finan</w:t>
      </w:r>
      <w:r w:rsidR="004309EE">
        <w:rPr>
          <w:rFonts w:ascii="Cambria" w:hAnsi="Cambria"/>
          <w:sz w:val="24"/>
          <w:szCs w:val="24"/>
        </w:rPr>
        <w:t>cier sont estimés à 54% et 34%.</w:t>
      </w:r>
    </w:p>
    <w:p w14:paraId="3E99CB3A" w14:textId="77777777" w:rsidR="00FD3648" w:rsidRDefault="00FD3648" w:rsidP="00667CBB">
      <w:pPr>
        <w:autoSpaceDE w:val="0"/>
        <w:autoSpaceDN w:val="0"/>
        <w:spacing w:after="120" w:line="240" w:lineRule="auto"/>
        <w:jc w:val="both"/>
        <w:rPr>
          <w:rFonts w:ascii="Cambria" w:hAnsi="Cambria"/>
          <w:sz w:val="24"/>
          <w:szCs w:val="24"/>
        </w:rPr>
      </w:pPr>
    </w:p>
    <w:p w14:paraId="7BA56331" w14:textId="77777777" w:rsidR="00041FC7" w:rsidRPr="00911387" w:rsidRDefault="00041FC7" w:rsidP="0055061F">
      <w:pPr>
        <w:pStyle w:val="Paragraphedeliste"/>
        <w:numPr>
          <w:ilvl w:val="0"/>
          <w:numId w:val="89"/>
        </w:numPr>
        <w:spacing w:after="120" w:line="240" w:lineRule="auto"/>
        <w:contextualSpacing w:val="0"/>
        <w:jc w:val="both"/>
        <w:rPr>
          <w:rFonts w:ascii="Cambria" w:hAnsi="Cambria"/>
          <w:b/>
          <w:i/>
          <w:sz w:val="24"/>
          <w:szCs w:val="24"/>
        </w:rPr>
      </w:pPr>
      <w:r w:rsidRPr="00911387">
        <w:rPr>
          <w:rFonts w:ascii="Cambria" w:hAnsi="Cambria"/>
          <w:b/>
          <w:i/>
          <w:sz w:val="24"/>
          <w:szCs w:val="24"/>
        </w:rPr>
        <w:lastRenderedPageBreak/>
        <w:t>Renforcer la capacité de la centrale thermique de Kossovo de 50 MW</w:t>
      </w:r>
    </w:p>
    <w:p w14:paraId="12DB5380" w14:textId="77777777" w:rsidR="00041FC7" w:rsidRPr="00911387" w:rsidRDefault="00041FC7" w:rsidP="00041FC7">
      <w:pPr>
        <w:spacing w:before="240" w:after="240" w:line="276" w:lineRule="auto"/>
        <w:contextualSpacing/>
        <w:jc w:val="both"/>
        <w:rPr>
          <w:rFonts w:ascii="Cambria" w:hAnsi="Cambria"/>
          <w:sz w:val="24"/>
          <w:szCs w:val="24"/>
        </w:rPr>
      </w:pPr>
      <w:r w:rsidRPr="00911387">
        <w:rPr>
          <w:rFonts w:ascii="Cambria" w:hAnsi="Cambria"/>
          <w:sz w:val="24"/>
          <w:szCs w:val="24"/>
        </w:rPr>
        <w:t>L’objectif 2018 consiste au démarrage des travaux de renforcement de la centrale de Kossodo.</w:t>
      </w:r>
    </w:p>
    <w:p w14:paraId="031F235B" w14:textId="77777777" w:rsidR="00041FC7" w:rsidRPr="00911387" w:rsidRDefault="00041FC7" w:rsidP="00041FC7">
      <w:pPr>
        <w:spacing w:before="240" w:after="240" w:line="276" w:lineRule="auto"/>
        <w:contextualSpacing/>
        <w:jc w:val="both"/>
        <w:rPr>
          <w:rFonts w:ascii="Cambria" w:hAnsi="Cambria"/>
          <w:sz w:val="24"/>
          <w:szCs w:val="24"/>
        </w:rPr>
      </w:pPr>
      <w:r w:rsidRPr="00911387">
        <w:rPr>
          <w:rFonts w:ascii="Cambria" w:hAnsi="Cambria"/>
          <w:sz w:val="24"/>
          <w:szCs w:val="24"/>
        </w:rPr>
        <w:t>Au 30 juin 2018, on note le démarrage effectif de la contractualisation pour les travaux de renforcement de la centrale ainsi que pour la supervision.</w:t>
      </w:r>
    </w:p>
    <w:p w14:paraId="5C9C02F8" w14:textId="77777777" w:rsidR="00041FC7" w:rsidRPr="00911387" w:rsidRDefault="00041FC7" w:rsidP="00041FC7">
      <w:pPr>
        <w:spacing w:before="240" w:after="240" w:line="276" w:lineRule="auto"/>
        <w:contextualSpacing/>
        <w:jc w:val="both"/>
        <w:rPr>
          <w:rFonts w:ascii="Cambria" w:hAnsi="Cambria"/>
          <w:sz w:val="24"/>
          <w:szCs w:val="24"/>
        </w:rPr>
      </w:pPr>
      <w:r w:rsidRPr="00911387">
        <w:rPr>
          <w:rFonts w:ascii="Cambria" w:hAnsi="Cambria"/>
          <w:sz w:val="24"/>
          <w:szCs w:val="24"/>
        </w:rPr>
        <w:t>Le taux d’exécution physique est de 10% et celui de réalisation financière est de 00%.</w:t>
      </w:r>
    </w:p>
    <w:p w14:paraId="682AC4AD" w14:textId="77777777" w:rsidR="00041FC7" w:rsidRPr="00911387" w:rsidRDefault="00041FC7" w:rsidP="00041FC7">
      <w:pPr>
        <w:spacing w:before="240" w:after="240" w:line="276" w:lineRule="auto"/>
        <w:contextualSpacing/>
        <w:jc w:val="both"/>
        <w:rPr>
          <w:rFonts w:ascii="Cambria" w:hAnsi="Cambria"/>
          <w:sz w:val="24"/>
          <w:szCs w:val="24"/>
        </w:rPr>
      </w:pPr>
      <w:r w:rsidRPr="00911387">
        <w:rPr>
          <w:rFonts w:ascii="Cambria" w:hAnsi="Cambria"/>
          <w:sz w:val="24"/>
          <w:szCs w:val="24"/>
        </w:rPr>
        <w:t>Le reste de l’année 2018 devra permettre la finalisation de la contractualisation pour les marchés des travaux et de supervision pour la centrale ; et le démarrage des travaux de renforcement de la centrale.</w:t>
      </w:r>
    </w:p>
    <w:p w14:paraId="614F8CE9" w14:textId="77777777" w:rsidR="00041FC7" w:rsidRPr="006E07F5" w:rsidRDefault="00041FC7" w:rsidP="00667CBB">
      <w:pPr>
        <w:autoSpaceDE w:val="0"/>
        <w:autoSpaceDN w:val="0"/>
        <w:spacing w:after="120" w:line="240" w:lineRule="auto"/>
        <w:jc w:val="both"/>
        <w:rPr>
          <w:rFonts w:ascii="Cambria" w:hAnsi="Cambria"/>
          <w:sz w:val="24"/>
          <w:szCs w:val="24"/>
        </w:rPr>
      </w:pPr>
    </w:p>
    <w:p w14:paraId="33948F6D" w14:textId="3AE157DA" w:rsidR="00414A69" w:rsidRPr="006E07F5" w:rsidRDefault="00414A69" w:rsidP="0055061F">
      <w:pPr>
        <w:pStyle w:val="Paragraphedeliste"/>
        <w:numPr>
          <w:ilvl w:val="0"/>
          <w:numId w:val="89"/>
        </w:numPr>
        <w:spacing w:after="120" w:line="240" w:lineRule="auto"/>
        <w:contextualSpacing w:val="0"/>
        <w:jc w:val="both"/>
        <w:rPr>
          <w:rFonts w:ascii="Cambria" w:hAnsi="Cambria"/>
          <w:b/>
          <w:i/>
          <w:sz w:val="24"/>
          <w:szCs w:val="24"/>
        </w:rPr>
      </w:pPr>
      <w:r w:rsidRPr="006E07F5">
        <w:rPr>
          <w:rFonts w:ascii="Cambria" w:hAnsi="Cambria"/>
          <w:b/>
          <w:i/>
          <w:sz w:val="24"/>
          <w:szCs w:val="24"/>
        </w:rPr>
        <w:t>Construire une centrale solaire photovoltaïque de 26 MWc à Zina par la société de Zina Solaire </w:t>
      </w:r>
    </w:p>
    <w:p w14:paraId="654F1240" w14:textId="77777777" w:rsidR="00414A69"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L’objectif poursuivi en 2018 est le démarrage des travaux de construction de la centrale par la société de projet Zina Solaire.</w:t>
      </w:r>
    </w:p>
    <w:p w14:paraId="257C104C" w14:textId="77777777" w:rsidR="00414A69" w:rsidRPr="006E07F5" w:rsidRDefault="00414A69" w:rsidP="00667CBB">
      <w:pPr>
        <w:spacing w:after="120" w:line="240" w:lineRule="auto"/>
        <w:jc w:val="both"/>
        <w:rPr>
          <w:rFonts w:ascii="Cambria" w:hAnsi="Cambria"/>
          <w:color w:val="000000"/>
          <w:sz w:val="24"/>
          <w:szCs w:val="24"/>
        </w:rPr>
      </w:pPr>
      <w:r w:rsidRPr="006E07F5">
        <w:rPr>
          <w:rFonts w:ascii="Cambria" w:hAnsi="Cambria"/>
          <w:color w:val="000000"/>
          <w:sz w:val="24"/>
          <w:szCs w:val="24"/>
        </w:rPr>
        <w:t>Les résultats atteints au 30 juin 2018 est l’approbation des documents de contractuels.</w:t>
      </w:r>
    </w:p>
    <w:p w14:paraId="7D8CBBFD" w14:textId="335E1FB2" w:rsidR="00414A69" w:rsidRPr="004B55D9" w:rsidRDefault="00414A69" w:rsidP="00667CBB">
      <w:pPr>
        <w:spacing w:after="120" w:line="240" w:lineRule="auto"/>
        <w:jc w:val="both"/>
        <w:rPr>
          <w:rFonts w:ascii="Cambria" w:hAnsi="Cambria"/>
          <w:color w:val="000000"/>
          <w:sz w:val="24"/>
          <w:szCs w:val="24"/>
        </w:rPr>
      </w:pPr>
      <w:r w:rsidRPr="006E07F5">
        <w:rPr>
          <w:rFonts w:ascii="Cambria" w:hAnsi="Cambria"/>
          <w:color w:val="000000"/>
          <w:sz w:val="24"/>
          <w:szCs w:val="24"/>
        </w:rPr>
        <w:t>Le taux d’exécution physique et financier sont estimé</w:t>
      </w:r>
      <w:r w:rsidR="004B55D9">
        <w:rPr>
          <w:rFonts w:ascii="Cambria" w:hAnsi="Cambria"/>
          <w:color w:val="000000"/>
          <w:sz w:val="24"/>
          <w:szCs w:val="24"/>
        </w:rPr>
        <w:t xml:space="preserve">s respectivement à 00% et 00%. </w:t>
      </w:r>
    </w:p>
    <w:p w14:paraId="06C0A2FB" w14:textId="5FB70150" w:rsidR="00414A69" w:rsidRPr="006E07F5" w:rsidRDefault="00875948" w:rsidP="00667CBB">
      <w:pPr>
        <w:spacing w:after="120" w:line="240" w:lineRule="auto"/>
        <w:jc w:val="both"/>
        <w:rPr>
          <w:rFonts w:ascii="Cambria" w:hAnsi="Cambria"/>
          <w:b/>
          <w:sz w:val="24"/>
          <w:szCs w:val="24"/>
        </w:rPr>
      </w:pPr>
      <w:r w:rsidRPr="006E07F5">
        <w:rPr>
          <w:rFonts w:ascii="Cambria" w:hAnsi="Cambria"/>
          <w:sz w:val="24"/>
          <w:szCs w:val="24"/>
        </w:rPr>
        <w:t>Concernant le second produit</w:t>
      </w:r>
      <w:r w:rsidRPr="006E07F5">
        <w:rPr>
          <w:rFonts w:ascii="Cambria" w:hAnsi="Cambria"/>
          <w:b/>
          <w:sz w:val="24"/>
          <w:szCs w:val="24"/>
        </w:rPr>
        <w:t xml:space="preserve"> « </w:t>
      </w:r>
      <w:r w:rsidR="00414A69" w:rsidRPr="006E07F5">
        <w:rPr>
          <w:rFonts w:ascii="Cambria" w:hAnsi="Cambria"/>
          <w:b/>
          <w:sz w:val="24"/>
          <w:szCs w:val="24"/>
        </w:rPr>
        <w:t>La promotion des énergies renouvelables est assurée</w:t>
      </w:r>
      <w:r w:rsidRPr="006E07F5">
        <w:rPr>
          <w:rFonts w:ascii="Cambria" w:hAnsi="Cambria"/>
          <w:b/>
          <w:sz w:val="24"/>
          <w:szCs w:val="24"/>
        </w:rPr>
        <w:t xml:space="preserve"> », </w:t>
      </w:r>
      <w:r w:rsidR="00E2795A">
        <w:rPr>
          <w:rFonts w:ascii="Cambria" w:hAnsi="Cambria"/>
          <w:b/>
          <w:sz w:val="24"/>
          <w:szCs w:val="24"/>
        </w:rPr>
        <w:t>i</w:t>
      </w:r>
      <w:r w:rsidRPr="006E07F5">
        <w:rPr>
          <w:rFonts w:ascii="Cambria" w:hAnsi="Cambria"/>
          <w:sz w:val="24"/>
          <w:szCs w:val="24"/>
        </w:rPr>
        <w:t>l s’agit d’</w:t>
      </w:r>
      <w:r w:rsidR="00414A69" w:rsidRPr="006E07F5">
        <w:rPr>
          <w:rFonts w:ascii="Cambria" w:hAnsi="Cambria"/>
          <w:sz w:val="24"/>
          <w:szCs w:val="24"/>
        </w:rPr>
        <w:t>encourager les populations à se tourner résolument vers l’utilisation des énergies nouvelles et propres. Pour ce faire, la réalisation des mesures suivantes per</w:t>
      </w:r>
      <w:r w:rsidR="004B7B2D">
        <w:rPr>
          <w:rFonts w:ascii="Cambria" w:hAnsi="Cambria"/>
          <w:sz w:val="24"/>
          <w:szCs w:val="24"/>
        </w:rPr>
        <w:t>mettra d’atteindre ce résultat :</w:t>
      </w:r>
    </w:p>
    <w:p w14:paraId="273923B1" w14:textId="77777777" w:rsidR="00414A69" w:rsidRPr="006E07F5" w:rsidRDefault="00414A69" w:rsidP="00911387">
      <w:pPr>
        <w:pStyle w:val="Paragraphedeliste"/>
        <w:numPr>
          <w:ilvl w:val="0"/>
          <w:numId w:val="84"/>
        </w:numPr>
        <w:spacing w:before="240" w:after="240" w:line="276" w:lineRule="auto"/>
        <w:jc w:val="both"/>
        <w:rPr>
          <w:rFonts w:ascii="Cambria" w:hAnsi="Cambria"/>
          <w:b/>
          <w:i/>
          <w:sz w:val="24"/>
          <w:szCs w:val="24"/>
        </w:rPr>
      </w:pPr>
      <w:r w:rsidRPr="006E07F5">
        <w:rPr>
          <w:rFonts w:ascii="Cambria" w:hAnsi="Cambria"/>
          <w:b/>
          <w:i/>
          <w:sz w:val="24"/>
          <w:szCs w:val="24"/>
        </w:rPr>
        <w:t>Mettre en place l’Agence Nationale des Energies Renouvelables et de l’Efficacité Energétique (ANEREE)</w:t>
      </w:r>
    </w:p>
    <w:p w14:paraId="4F78E94F" w14:textId="7EAAE85B" w:rsidR="00924BD6" w:rsidRPr="00924BD6" w:rsidRDefault="00924BD6" w:rsidP="00924BD6">
      <w:pPr>
        <w:spacing w:before="240" w:after="240" w:line="276" w:lineRule="auto"/>
        <w:contextualSpacing/>
        <w:jc w:val="both"/>
        <w:rPr>
          <w:rFonts w:ascii="Cambria" w:hAnsi="Cambria"/>
          <w:sz w:val="24"/>
          <w:szCs w:val="24"/>
        </w:rPr>
      </w:pPr>
      <w:r w:rsidRPr="00924BD6">
        <w:rPr>
          <w:rFonts w:ascii="Cambria" w:hAnsi="Cambria"/>
          <w:sz w:val="24"/>
          <w:szCs w:val="24"/>
        </w:rPr>
        <w:t>L’objectif de 2018 est de finaliser l'opérationnalisation de l'ANEREE ; finaliser les documents structurants ainsi que légaux qui régiront les activités de l'Agence ; Entamer la mise en œuvre de certain projets ; Régler les problèmes liés à la Construction du Siège de l'Agence et lancer les études de faisabilité.</w:t>
      </w:r>
    </w:p>
    <w:p w14:paraId="1FAE8F7A" w14:textId="77777777" w:rsidR="00924BD6" w:rsidRPr="00924BD6" w:rsidRDefault="00924BD6" w:rsidP="00924BD6">
      <w:pPr>
        <w:spacing w:before="240" w:after="240" w:line="276" w:lineRule="auto"/>
        <w:contextualSpacing/>
        <w:jc w:val="both"/>
        <w:rPr>
          <w:rFonts w:ascii="Cambria" w:hAnsi="Cambria"/>
          <w:sz w:val="24"/>
          <w:szCs w:val="24"/>
        </w:rPr>
      </w:pPr>
      <w:r w:rsidRPr="00924BD6">
        <w:rPr>
          <w:rFonts w:ascii="Cambria" w:hAnsi="Cambria"/>
          <w:sz w:val="24"/>
          <w:szCs w:val="24"/>
        </w:rPr>
        <w:t>Au 30 juin 2018, on note la réalisation des études de faisabilité devant orienter la mise en œuvre des projets ainsi la signature de conventions de collaboration et de financement avec des partenaires technique et financier.</w:t>
      </w:r>
    </w:p>
    <w:p w14:paraId="69F5A835" w14:textId="0F4E833B" w:rsidR="00E2795A" w:rsidRDefault="00924BD6" w:rsidP="00911387">
      <w:pPr>
        <w:spacing w:before="240" w:after="240" w:line="276" w:lineRule="auto"/>
        <w:contextualSpacing/>
        <w:jc w:val="both"/>
        <w:rPr>
          <w:rFonts w:ascii="Cambria" w:hAnsi="Cambria"/>
          <w:sz w:val="24"/>
          <w:szCs w:val="24"/>
        </w:rPr>
      </w:pPr>
      <w:r w:rsidRPr="00924BD6">
        <w:rPr>
          <w:rFonts w:ascii="Cambria" w:hAnsi="Cambria"/>
          <w:sz w:val="24"/>
          <w:szCs w:val="24"/>
        </w:rPr>
        <w:t>L’étape restante pour le deuxième semestre est la poursuite du processus de construction de son siège.</w:t>
      </w:r>
    </w:p>
    <w:p w14:paraId="2A74A8B0" w14:textId="733D387B" w:rsidR="00041FC7" w:rsidRPr="004B55D9" w:rsidRDefault="00414A69" w:rsidP="00667CBB">
      <w:pPr>
        <w:spacing w:after="120" w:line="240" w:lineRule="auto"/>
        <w:jc w:val="both"/>
        <w:rPr>
          <w:rFonts w:ascii="Cambria" w:hAnsi="Cambria"/>
          <w:color w:val="000000"/>
          <w:sz w:val="24"/>
          <w:szCs w:val="24"/>
        </w:rPr>
      </w:pPr>
      <w:r w:rsidRPr="006E07F5">
        <w:rPr>
          <w:rFonts w:ascii="Cambria" w:hAnsi="Cambria"/>
          <w:color w:val="000000"/>
          <w:sz w:val="24"/>
          <w:szCs w:val="24"/>
        </w:rPr>
        <w:t>Le taux d’exécution physique et financier sont estim</w:t>
      </w:r>
      <w:r w:rsidR="004B55D9">
        <w:rPr>
          <w:rFonts w:ascii="Cambria" w:hAnsi="Cambria"/>
          <w:color w:val="000000"/>
          <w:sz w:val="24"/>
          <w:szCs w:val="24"/>
        </w:rPr>
        <w:t>és respectivement à 90% et</w:t>
      </w:r>
      <w:r w:rsidR="004B7B2D">
        <w:rPr>
          <w:rFonts w:ascii="Cambria" w:hAnsi="Cambria"/>
          <w:color w:val="000000"/>
          <w:sz w:val="24"/>
          <w:szCs w:val="24"/>
        </w:rPr>
        <w:t xml:space="preserve"> </w:t>
      </w:r>
      <w:r w:rsidR="004B55D9">
        <w:rPr>
          <w:rFonts w:ascii="Cambria" w:hAnsi="Cambria"/>
          <w:color w:val="000000"/>
          <w:sz w:val="24"/>
          <w:szCs w:val="24"/>
        </w:rPr>
        <w:t xml:space="preserve">60%. </w:t>
      </w:r>
    </w:p>
    <w:p w14:paraId="3F5BE45B" w14:textId="77777777" w:rsidR="00414A69" w:rsidRPr="006E07F5" w:rsidRDefault="00414A69" w:rsidP="00911387">
      <w:pPr>
        <w:pStyle w:val="Paragraphedeliste"/>
        <w:numPr>
          <w:ilvl w:val="0"/>
          <w:numId w:val="84"/>
        </w:numPr>
        <w:spacing w:before="240" w:after="240" w:line="276" w:lineRule="auto"/>
        <w:jc w:val="both"/>
        <w:rPr>
          <w:rFonts w:ascii="Cambria" w:hAnsi="Cambria"/>
          <w:b/>
          <w:i/>
          <w:sz w:val="24"/>
          <w:szCs w:val="24"/>
        </w:rPr>
      </w:pPr>
      <w:r w:rsidRPr="006E07F5">
        <w:rPr>
          <w:rFonts w:ascii="Cambria" w:hAnsi="Cambria"/>
          <w:b/>
          <w:i/>
          <w:sz w:val="24"/>
          <w:szCs w:val="24"/>
        </w:rPr>
        <w:t>Mettre en place une unité de montage de matériels solaires en collaboration avec des firmes internationales</w:t>
      </w:r>
    </w:p>
    <w:p w14:paraId="4354412A" w14:textId="277D6D36" w:rsidR="00414A69" w:rsidRPr="006E07F5" w:rsidRDefault="00414A69" w:rsidP="00667CBB">
      <w:pPr>
        <w:spacing w:after="120" w:line="240" w:lineRule="auto"/>
        <w:jc w:val="both"/>
        <w:rPr>
          <w:rFonts w:ascii="Cambria" w:hAnsi="Cambria"/>
          <w:bCs/>
          <w:sz w:val="24"/>
          <w:szCs w:val="24"/>
        </w:rPr>
      </w:pPr>
      <w:r w:rsidRPr="006E07F5">
        <w:rPr>
          <w:rFonts w:ascii="Cambria" w:hAnsi="Cambria"/>
          <w:bCs/>
          <w:sz w:val="24"/>
          <w:szCs w:val="24"/>
        </w:rPr>
        <w:t xml:space="preserve">L’objectif </w:t>
      </w:r>
      <w:r w:rsidR="00E2795A">
        <w:rPr>
          <w:rFonts w:ascii="Cambria" w:hAnsi="Cambria"/>
          <w:bCs/>
          <w:sz w:val="24"/>
          <w:szCs w:val="24"/>
        </w:rPr>
        <w:t xml:space="preserve">de </w:t>
      </w:r>
      <w:r w:rsidRPr="006E07F5">
        <w:rPr>
          <w:rFonts w:ascii="Cambria" w:hAnsi="Cambria"/>
          <w:bCs/>
          <w:sz w:val="24"/>
          <w:szCs w:val="24"/>
        </w:rPr>
        <w:t>2018 consiste à faire un état des lieux du matériel nécessaire et faire une demande de prix.</w:t>
      </w:r>
    </w:p>
    <w:p w14:paraId="1254B463" w14:textId="51C78583" w:rsidR="00414A69" w:rsidRPr="006E07F5" w:rsidRDefault="00414A69" w:rsidP="00667CBB">
      <w:pPr>
        <w:spacing w:after="120" w:line="240" w:lineRule="auto"/>
        <w:jc w:val="both"/>
        <w:rPr>
          <w:rFonts w:ascii="Cambria" w:hAnsi="Cambria"/>
          <w:bCs/>
          <w:sz w:val="24"/>
          <w:szCs w:val="24"/>
        </w:rPr>
      </w:pPr>
      <w:r w:rsidRPr="006E07F5">
        <w:rPr>
          <w:rFonts w:ascii="Cambria" w:hAnsi="Cambria"/>
          <w:bCs/>
          <w:sz w:val="24"/>
          <w:szCs w:val="24"/>
        </w:rPr>
        <w:t>Au 30 juin 2018, un état des lieux du matériel a été fait ainsi que la demande de prix</w:t>
      </w:r>
      <w:r w:rsidR="00E2795A">
        <w:rPr>
          <w:rFonts w:ascii="Cambria" w:hAnsi="Cambria"/>
          <w:bCs/>
          <w:sz w:val="24"/>
          <w:szCs w:val="24"/>
        </w:rPr>
        <w:t>.</w:t>
      </w:r>
    </w:p>
    <w:p w14:paraId="6331A2A0" w14:textId="0EACAA1E" w:rsidR="00041FC7" w:rsidRPr="006E07F5" w:rsidRDefault="00414A69" w:rsidP="00667CBB">
      <w:pPr>
        <w:spacing w:after="120" w:line="240" w:lineRule="auto"/>
        <w:jc w:val="both"/>
        <w:rPr>
          <w:rFonts w:ascii="Cambria" w:hAnsi="Cambria"/>
          <w:sz w:val="24"/>
          <w:szCs w:val="24"/>
        </w:rPr>
      </w:pPr>
      <w:r w:rsidRPr="006E07F5">
        <w:rPr>
          <w:rFonts w:ascii="Cambria" w:hAnsi="Cambria"/>
          <w:sz w:val="24"/>
          <w:szCs w:val="24"/>
        </w:rPr>
        <w:t>Le projet est prévu pour débuter en 2019.</w:t>
      </w:r>
    </w:p>
    <w:p w14:paraId="46FEB583" w14:textId="3FDA58CB" w:rsidR="00414A69" w:rsidRPr="006E07F5" w:rsidRDefault="00E2795A" w:rsidP="00911387">
      <w:pPr>
        <w:pStyle w:val="Paragraphedeliste"/>
        <w:numPr>
          <w:ilvl w:val="0"/>
          <w:numId w:val="84"/>
        </w:numPr>
        <w:spacing w:before="240" w:after="240" w:line="276" w:lineRule="auto"/>
        <w:jc w:val="both"/>
        <w:rPr>
          <w:rFonts w:ascii="Cambria" w:hAnsi="Cambria"/>
          <w:b/>
          <w:i/>
          <w:sz w:val="24"/>
          <w:szCs w:val="24"/>
        </w:rPr>
      </w:pPr>
      <w:r>
        <w:rPr>
          <w:rFonts w:ascii="Cambria" w:hAnsi="Cambria"/>
          <w:b/>
          <w:i/>
          <w:sz w:val="24"/>
          <w:szCs w:val="24"/>
        </w:rPr>
        <w:t>Réaliser une h</w:t>
      </w:r>
      <w:r w:rsidR="00414A69" w:rsidRPr="006E07F5">
        <w:rPr>
          <w:rFonts w:ascii="Cambria" w:hAnsi="Cambria"/>
          <w:b/>
          <w:i/>
          <w:sz w:val="24"/>
          <w:szCs w:val="24"/>
        </w:rPr>
        <w:t>ybridation sélective des bâtiments résidentiels (5A, 10A, 15A)</w:t>
      </w:r>
    </w:p>
    <w:p w14:paraId="348638FC" w14:textId="0ABA5420" w:rsidR="00414A69" w:rsidRPr="006E07F5" w:rsidRDefault="00414A6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lastRenderedPageBreak/>
        <w:t xml:space="preserve">L’objectif de 2018 consiste à monter le document projet, </w:t>
      </w:r>
      <w:r w:rsidR="004B7B2D">
        <w:rPr>
          <w:rFonts w:ascii="Cambria" w:hAnsi="Cambria"/>
          <w:sz w:val="24"/>
          <w:szCs w:val="24"/>
        </w:rPr>
        <w:t xml:space="preserve">à </w:t>
      </w:r>
      <w:r w:rsidRPr="006E07F5">
        <w:rPr>
          <w:rFonts w:ascii="Cambria" w:hAnsi="Cambria"/>
          <w:sz w:val="24"/>
          <w:szCs w:val="24"/>
        </w:rPr>
        <w:t>faire un contrat plan avec le ME</w:t>
      </w:r>
      <w:r w:rsidR="004B7B2D">
        <w:rPr>
          <w:rFonts w:ascii="Cambria" w:hAnsi="Cambria"/>
          <w:sz w:val="24"/>
          <w:szCs w:val="24"/>
        </w:rPr>
        <w:t xml:space="preserve">, à </w:t>
      </w:r>
      <w:r w:rsidRPr="006E07F5">
        <w:rPr>
          <w:rFonts w:ascii="Cambria" w:hAnsi="Cambria"/>
          <w:sz w:val="24"/>
          <w:szCs w:val="24"/>
        </w:rPr>
        <w:t xml:space="preserve"> soumettre le projet à des bailleurs de fonds</w:t>
      </w:r>
      <w:r w:rsidR="004B7B2D">
        <w:rPr>
          <w:rFonts w:ascii="Cambria" w:hAnsi="Cambria"/>
          <w:sz w:val="24"/>
          <w:szCs w:val="24"/>
        </w:rPr>
        <w:t xml:space="preserve"> et à e</w:t>
      </w:r>
      <w:r w:rsidRPr="006E07F5">
        <w:rPr>
          <w:rFonts w:ascii="Cambria" w:hAnsi="Cambria"/>
          <w:sz w:val="24"/>
          <w:szCs w:val="24"/>
        </w:rPr>
        <w:t>xécuter une phase pilote.</w:t>
      </w:r>
    </w:p>
    <w:p w14:paraId="1C44DF96" w14:textId="45E735CD" w:rsidR="00414A69" w:rsidRPr="006E07F5" w:rsidRDefault="00414A6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Au 30 juin 2018</w:t>
      </w:r>
      <w:r w:rsidR="00E2795A">
        <w:rPr>
          <w:rFonts w:ascii="Cambria" w:hAnsi="Cambria"/>
          <w:sz w:val="24"/>
          <w:szCs w:val="24"/>
        </w:rPr>
        <w:t>,</w:t>
      </w:r>
      <w:r w:rsidRPr="006E07F5">
        <w:rPr>
          <w:rFonts w:ascii="Cambria" w:hAnsi="Cambria"/>
          <w:sz w:val="24"/>
          <w:szCs w:val="24"/>
        </w:rPr>
        <w:t xml:space="preserve"> on note que les documents de </w:t>
      </w:r>
      <w:r w:rsidR="00E2795A">
        <w:rPr>
          <w:rFonts w:ascii="Cambria" w:hAnsi="Cambria"/>
          <w:sz w:val="24"/>
          <w:szCs w:val="24"/>
        </w:rPr>
        <w:t xml:space="preserve">ont </w:t>
      </w:r>
      <w:r w:rsidRPr="006E07F5">
        <w:rPr>
          <w:rFonts w:ascii="Cambria" w:hAnsi="Cambria"/>
          <w:sz w:val="24"/>
          <w:szCs w:val="24"/>
        </w:rPr>
        <w:t xml:space="preserve">projet élaboré </w:t>
      </w:r>
      <w:r w:rsidR="00E2795A">
        <w:rPr>
          <w:rFonts w:ascii="Cambria" w:hAnsi="Cambria"/>
          <w:sz w:val="24"/>
          <w:szCs w:val="24"/>
        </w:rPr>
        <w:t xml:space="preserve">de même que </w:t>
      </w:r>
      <w:r w:rsidRPr="006E07F5">
        <w:rPr>
          <w:rFonts w:ascii="Cambria" w:hAnsi="Cambria"/>
          <w:sz w:val="24"/>
          <w:szCs w:val="24"/>
        </w:rPr>
        <w:t xml:space="preserve"> le Contrat Plan.</w:t>
      </w:r>
    </w:p>
    <w:p w14:paraId="6F15C5A4" w14:textId="05577EBF" w:rsidR="00041FC7" w:rsidRPr="006E07F5" w:rsidRDefault="00414A6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Le taux d’exécution physique et financier sont estim</w:t>
      </w:r>
      <w:r w:rsidR="004309EE">
        <w:rPr>
          <w:rFonts w:ascii="Cambria" w:hAnsi="Cambria"/>
          <w:sz w:val="24"/>
          <w:szCs w:val="24"/>
        </w:rPr>
        <w:t>és respectivement à 60% et 00%.</w:t>
      </w:r>
    </w:p>
    <w:p w14:paraId="68153387" w14:textId="77777777" w:rsidR="00414A69" w:rsidRPr="006E07F5" w:rsidRDefault="00414A69" w:rsidP="00911387">
      <w:pPr>
        <w:pStyle w:val="Paragraphedeliste"/>
        <w:numPr>
          <w:ilvl w:val="0"/>
          <w:numId w:val="84"/>
        </w:numPr>
        <w:spacing w:before="240" w:after="240" w:line="276" w:lineRule="auto"/>
        <w:jc w:val="both"/>
        <w:rPr>
          <w:rFonts w:ascii="Cambria" w:hAnsi="Cambria"/>
          <w:b/>
          <w:i/>
          <w:sz w:val="24"/>
          <w:szCs w:val="24"/>
        </w:rPr>
      </w:pPr>
      <w:r w:rsidRPr="006E07F5">
        <w:rPr>
          <w:rFonts w:ascii="Cambria" w:hAnsi="Cambria"/>
          <w:b/>
          <w:i/>
          <w:sz w:val="24"/>
          <w:szCs w:val="24"/>
        </w:rPr>
        <w:t>Créer un Institut national des énergies renouvelables</w:t>
      </w:r>
    </w:p>
    <w:p w14:paraId="1066A926" w14:textId="517A83C8" w:rsidR="00414A69" w:rsidRPr="006E07F5" w:rsidRDefault="00414A69" w:rsidP="00E2795A">
      <w:pPr>
        <w:tabs>
          <w:tab w:val="left" w:pos="6800"/>
        </w:tabs>
        <w:spacing w:after="120" w:line="240" w:lineRule="auto"/>
        <w:jc w:val="both"/>
        <w:rPr>
          <w:rFonts w:ascii="Cambria" w:hAnsi="Cambria"/>
          <w:sz w:val="24"/>
          <w:szCs w:val="24"/>
        </w:rPr>
      </w:pPr>
      <w:r w:rsidRPr="006E07F5">
        <w:rPr>
          <w:rFonts w:ascii="Cambria" w:hAnsi="Cambria"/>
          <w:sz w:val="24"/>
          <w:szCs w:val="24"/>
        </w:rPr>
        <w:t xml:space="preserve">L’objectif </w:t>
      </w:r>
      <w:r w:rsidR="00E2795A">
        <w:rPr>
          <w:rFonts w:ascii="Cambria" w:hAnsi="Cambria"/>
          <w:sz w:val="24"/>
          <w:szCs w:val="24"/>
        </w:rPr>
        <w:t xml:space="preserve">de </w:t>
      </w:r>
      <w:r w:rsidRPr="006E07F5">
        <w:rPr>
          <w:rFonts w:ascii="Cambria" w:hAnsi="Cambria"/>
          <w:sz w:val="24"/>
          <w:szCs w:val="24"/>
        </w:rPr>
        <w:t xml:space="preserve">2018 est de créer un partenariat avec le Secrétariat Permanent de la Certification et </w:t>
      </w:r>
      <w:r w:rsidR="004B7B2D">
        <w:rPr>
          <w:rFonts w:ascii="Cambria" w:hAnsi="Cambria"/>
          <w:sz w:val="24"/>
          <w:szCs w:val="24"/>
        </w:rPr>
        <w:t>d’</w:t>
      </w:r>
      <w:r w:rsidRPr="006E07F5">
        <w:rPr>
          <w:rFonts w:ascii="Cambria" w:hAnsi="Cambria"/>
          <w:sz w:val="24"/>
          <w:szCs w:val="24"/>
        </w:rPr>
        <w:t>élaborer des référentiels de formations certifiantes.</w:t>
      </w:r>
    </w:p>
    <w:p w14:paraId="4D73C7E2" w14:textId="5861FCD6" w:rsidR="00414A69" w:rsidRPr="006E07F5" w:rsidRDefault="00414A69" w:rsidP="00E2795A">
      <w:pPr>
        <w:tabs>
          <w:tab w:val="left" w:pos="6800"/>
        </w:tabs>
        <w:spacing w:after="120" w:line="240" w:lineRule="auto"/>
        <w:jc w:val="both"/>
        <w:rPr>
          <w:rFonts w:ascii="Cambria" w:hAnsi="Cambria"/>
          <w:sz w:val="24"/>
          <w:szCs w:val="24"/>
        </w:rPr>
      </w:pPr>
      <w:r w:rsidRPr="006E07F5">
        <w:rPr>
          <w:rFonts w:ascii="Cambria" w:hAnsi="Cambria"/>
          <w:sz w:val="24"/>
          <w:szCs w:val="24"/>
        </w:rPr>
        <w:t xml:space="preserve">Au 30 juin 2018, on note </w:t>
      </w:r>
      <w:r w:rsidR="004B7B2D">
        <w:rPr>
          <w:rFonts w:ascii="Cambria" w:hAnsi="Cambria"/>
          <w:sz w:val="24"/>
          <w:szCs w:val="24"/>
        </w:rPr>
        <w:t xml:space="preserve">que </w:t>
      </w:r>
      <w:r w:rsidRPr="006E07F5">
        <w:rPr>
          <w:rFonts w:ascii="Cambria" w:hAnsi="Cambria"/>
          <w:sz w:val="24"/>
          <w:szCs w:val="24"/>
        </w:rPr>
        <w:t xml:space="preserve">l’élaboration des fiches de projet et la finalisation de la convention de partenariat avec le SP </w:t>
      </w:r>
      <w:r w:rsidR="004B7B2D">
        <w:rPr>
          <w:rFonts w:ascii="Cambria" w:hAnsi="Cambria"/>
          <w:sz w:val="24"/>
          <w:szCs w:val="24"/>
        </w:rPr>
        <w:t>a été effective. Par ailleurs la c</w:t>
      </w:r>
      <w:r w:rsidRPr="006E07F5">
        <w:rPr>
          <w:rFonts w:ascii="Cambria" w:hAnsi="Cambria"/>
          <w:sz w:val="24"/>
          <w:szCs w:val="24"/>
        </w:rPr>
        <w:t>ertification est en cours de finalisation.</w:t>
      </w:r>
    </w:p>
    <w:p w14:paraId="6DC801F7" w14:textId="77777777" w:rsidR="00414A69" w:rsidRPr="006E07F5" w:rsidRDefault="00414A69" w:rsidP="00E2795A">
      <w:pPr>
        <w:tabs>
          <w:tab w:val="left" w:pos="6800"/>
        </w:tabs>
        <w:spacing w:after="120" w:line="240" w:lineRule="auto"/>
        <w:jc w:val="both"/>
        <w:rPr>
          <w:rFonts w:ascii="Cambria" w:hAnsi="Cambria"/>
          <w:sz w:val="24"/>
          <w:szCs w:val="24"/>
        </w:rPr>
      </w:pPr>
      <w:r w:rsidRPr="006E07F5">
        <w:rPr>
          <w:rFonts w:ascii="Cambria" w:hAnsi="Cambria"/>
          <w:sz w:val="24"/>
          <w:szCs w:val="24"/>
        </w:rPr>
        <w:t>Le taux d’exécution physique et financier sont estimés respectivement à 50% et 00%.</w:t>
      </w:r>
    </w:p>
    <w:p w14:paraId="2D004AE8" w14:textId="77777777" w:rsidR="00414A69" w:rsidRPr="006E07F5" w:rsidRDefault="00414A69" w:rsidP="00911387">
      <w:pPr>
        <w:pStyle w:val="Paragraphedeliste"/>
        <w:numPr>
          <w:ilvl w:val="0"/>
          <w:numId w:val="84"/>
        </w:numPr>
        <w:spacing w:before="240" w:after="240" w:line="276" w:lineRule="auto"/>
        <w:jc w:val="both"/>
        <w:rPr>
          <w:rFonts w:ascii="Cambria" w:hAnsi="Cambria"/>
          <w:b/>
          <w:i/>
          <w:sz w:val="24"/>
          <w:szCs w:val="24"/>
        </w:rPr>
      </w:pPr>
      <w:r w:rsidRPr="006E07F5">
        <w:rPr>
          <w:rFonts w:ascii="Cambria" w:hAnsi="Cambria"/>
          <w:b/>
          <w:i/>
          <w:sz w:val="24"/>
          <w:szCs w:val="24"/>
        </w:rPr>
        <w:t xml:space="preserve">Installer des systèmes autonomes de production d'énergies dans les institutions publiques </w:t>
      </w:r>
    </w:p>
    <w:p w14:paraId="7F466897" w14:textId="4CAE5A39" w:rsidR="00414A69" w:rsidRPr="006E07F5" w:rsidRDefault="00414A69" w:rsidP="00E2795A">
      <w:pPr>
        <w:spacing w:after="120" w:line="240" w:lineRule="auto"/>
        <w:jc w:val="both"/>
        <w:rPr>
          <w:rFonts w:ascii="Cambria" w:hAnsi="Cambria"/>
          <w:sz w:val="24"/>
          <w:szCs w:val="24"/>
        </w:rPr>
      </w:pPr>
      <w:r w:rsidRPr="006E07F5">
        <w:rPr>
          <w:rFonts w:ascii="Cambria" w:hAnsi="Cambria"/>
          <w:sz w:val="24"/>
          <w:szCs w:val="24"/>
        </w:rPr>
        <w:t>L’objectif</w:t>
      </w:r>
      <w:r w:rsidR="004B7B2D">
        <w:rPr>
          <w:rFonts w:ascii="Cambria" w:hAnsi="Cambria"/>
          <w:sz w:val="24"/>
          <w:szCs w:val="24"/>
        </w:rPr>
        <w:t xml:space="preserve"> de </w:t>
      </w:r>
      <w:r w:rsidRPr="006E07F5">
        <w:rPr>
          <w:rFonts w:ascii="Cambria" w:hAnsi="Cambria"/>
          <w:sz w:val="24"/>
          <w:szCs w:val="24"/>
        </w:rPr>
        <w:t xml:space="preserve"> 2018 est de réaliser les études de faisabilité. </w:t>
      </w:r>
      <w:r w:rsidR="004B7B2D">
        <w:rPr>
          <w:rFonts w:ascii="Cambria" w:hAnsi="Cambria"/>
          <w:sz w:val="24"/>
          <w:szCs w:val="24"/>
        </w:rPr>
        <w:t>Au 30 juin 2018, le di</w:t>
      </w:r>
      <w:r w:rsidRPr="006E07F5">
        <w:rPr>
          <w:rFonts w:ascii="Cambria" w:hAnsi="Cambria"/>
          <w:sz w:val="24"/>
          <w:szCs w:val="24"/>
        </w:rPr>
        <w:t xml:space="preserve">agnostic </w:t>
      </w:r>
      <w:r w:rsidR="004B7B2D">
        <w:rPr>
          <w:rFonts w:ascii="Cambria" w:hAnsi="Cambria"/>
          <w:sz w:val="24"/>
          <w:szCs w:val="24"/>
        </w:rPr>
        <w:t>est en cours en cours.</w:t>
      </w:r>
      <w:r w:rsidRPr="006E07F5">
        <w:rPr>
          <w:rFonts w:ascii="Cambria" w:hAnsi="Cambria"/>
          <w:sz w:val="24"/>
          <w:szCs w:val="24"/>
        </w:rPr>
        <w:t xml:space="preserve"> </w:t>
      </w:r>
    </w:p>
    <w:p w14:paraId="4B275F8B" w14:textId="6A0B36E6" w:rsidR="00414A69" w:rsidRPr="006E07F5" w:rsidRDefault="00414A69" w:rsidP="00E2795A">
      <w:pPr>
        <w:spacing w:after="120" w:line="240" w:lineRule="auto"/>
        <w:jc w:val="both"/>
        <w:rPr>
          <w:rFonts w:ascii="Cambria" w:hAnsi="Cambria"/>
          <w:sz w:val="24"/>
          <w:szCs w:val="24"/>
        </w:rPr>
      </w:pPr>
      <w:r w:rsidRPr="006E07F5">
        <w:rPr>
          <w:rFonts w:ascii="Cambria" w:hAnsi="Cambria"/>
          <w:sz w:val="24"/>
          <w:szCs w:val="24"/>
        </w:rPr>
        <w:t>Au 30 juin 2018</w:t>
      </w:r>
      <w:r w:rsidR="0069515B">
        <w:rPr>
          <w:rFonts w:ascii="Cambria" w:hAnsi="Cambria"/>
          <w:sz w:val="24"/>
          <w:szCs w:val="24"/>
        </w:rPr>
        <w:t xml:space="preserve">, les cibles du projet pilote </w:t>
      </w:r>
      <w:r w:rsidR="004B7B2D">
        <w:rPr>
          <w:rFonts w:ascii="Cambria" w:hAnsi="Cambria"/>
          <w:sz w:val="24"/>
          <w:szCs w:val="24"/>
        </w:rPr>
        <w:t xml:space="preserve">ont été </w:t>
      </w:r>
      <w:r w:rsidR="0069515B">
        <w:rPr>
          <w:rFonts w:ascii="Cambria" w:hAnsi="Cambria"/>
          <w:sz w:val="24"/>
          <w:szCs w:val="24"/>
        </w:rPr>
        <w:t>i</w:t>
      </w:r>
      <w:r w:rsidRPr="006E07F5">
        <w:rPr>
          <w:rFonts w:ascii="Cambria" w:hAnsi="Cambria"/>
          <w:sz w:val="24"/>
          <w:szCs w:val="24"/>
        </w:rPr>
        <w:t>dentifiée</w:t>
      </w:r>
      <w:r w:rsidR="004B7B2D">
        <w:rPr>
          <w:rFonts w:ascii="Cambria" w:hAnsi="Cambria"/>
          <w:sz w:val="24"/>
          <w:szCs w:val="24"/>
        </w:rPr>
        <w:t>s</w:t>
      </w:r>
      <w:r w:rsidRPr="006E07F5">
        <w:rPr>
          <w:rFonts w:ascii="Cambria" w:hAnsi="Cambria"/>
          <w:sz w:val="24"/>
          <w:szCs w:val="24"/>
        </w:rPr>
        <w:t xml:space="preserve">. </w:t>
      </w:r>
    </w:p>
    <w:p w14:paraId="520D2E6C" w14:textId="08A61306" w:rsidR="00924BD6" w:rsidRDefault="00414A69" w:rsidP="00E2795A">
      <w:pPr>
        <w:tabs>
          <w:tab w:val="left" w:pos="6800"/>
        </w:tabs>
        <w:spacing w:after="120" w:line="240" w:lineRule="auto"/>
        <w:jc w:val="both"/>
        <w:rPr>
          <w:rFonts w:ascii="Cambria" w:hAnsi="Cambria"/>
          <w:sz w:val="24"/>
          <w:szCs w:val="24"/>
        </w:rPr>
      </w:pPr>
      <w:r w:rsidRPr="006E07F5">
        <w:rPr>
          <w:rFonts w:ascii="Cambria" w:hAnsi="Cambria"/>
          <w:sz w:val="24"/>
          <w:szCs w:val="24"/>
        </w:rPr>
        <w:t>Le taux d’exécution physique et financier sont estim</w:t>
      </w:r>
      <w:r w:rsidR="001C2EA1">
        <w:rPr>
          <w:rFonts w:ascii="Cambria" w:hAnsi="Cambria"/>
          <w:sz w:val="24"/>
          <w:szCs w:val="24"/>
        </w:rPr>
        <w:t>és respectivement à 50% et 00%.</w:t>
      </w:r>
    </w:p>
    <w:p w14:paraId="049EA838" w14:textId="77777777" w:rsidR="00924BD6" w:rsidRPr="00924BD6" w:rsidRDefault="00924BD6" w:rsidP="00FD3648">
      <w:pPr>
        <w:pStyle w:val="Paragraphedeliste"/>
        <w:numPr>
          <w:ilvl w:val="0"/>
          <w:numId w:val="84"/>
        </w:numPr>
        <w:spacing w:before="240" w:after="120" w:line="276" w:lineRule="auto"/>
        <w:jc w:val="both"/>
        <w:rPr>
          <w:rFonts w:ascii="Cambria" w:hAnsi="Cambria"/>
          <w:b/>
          <w:i/>
          <w:sz w:val="24"/>
          <w:szCs w:val="24"/>
        </w:rPr>
      </w:pPr>
      <w:r w:rsidRPr="00924BD6">
        <w:rPr>
          <w:rFonts w:ascii="Cambria" w:hAnsi="Cambria"/>
          <w:b/>
          <w:i/>
          <w:sz w:val="24"/>
          <w:szCs w:val="24"/>
        </w:rPr>
        <w:t>Organiser la semaine des Energies et énergies renouvelables d’Afrique (SEERA)</w:t>
      </w:r>
    </w:p>
    <w:p w14:paraId="55A82B6F" w14:textId="77777777" w:rsidR="00924BD6" w:rsidRPr="00924BD6" w:rsidRDefault="00924BD6" w:rsidP="00924BD6">
      <w:pPr>
        <w:jc w:val="both"/>
        <w:rPr>
          <w:rFonts w:ascii="Cambria" w:hAnsi="Cambria"/>
          <w:sz w:val="24"/>
          <w:szCs w:val="24"/>
        </w:rPr>
      </w:pPr>
      <w:r w:rsidRPr="00924BD6">
        <w:rPr>
          <w:rFonts w:ascii="Cambria" w:hAnsi="Cambria"/>
          <w:sz w:val="24"/>
          <w:szCs w:val="24"/>
        </w:rPr>
        <w:t>L’objectif 2018 est d’organiser l’édition 2018 de la  SERRA en vue d’assurer une promotion des différentes formes d’énergie en générale, et celle des énergies renouvelables et l’efficacité énergétique en particulier.</w:t>
      </w:r>
    </w:p>
    <w:p w14:paraId="2F9718EB" w14:textId="77777777" w:rsidR="00924BD6" w:rsidRPr="00924BD6" w:rsidRDefault="00924BD6" w:rsidP="00924BD6">
      <w:pPr>
        <w:jc w:val="both"/>
        <w:rPr>
          <w:rFonts w:ascii="Cambria" w:hAnsi="Cambria"/>
          <w:sz w:val="24"/>
          <w:szCs w:val="24"/>
        </w:rPr>
      </w:pPr>
      <w:r w:rsidRPr="00924BD6">
        <w:rPr>
          <w:rFonts w:ascii="Cambria" w:hAnsi="Cambria"/>
          <w:sz w:val="24"/>
          <w:szCs w:val="24"/>
        </w:rPr>
        <w:t>Au 30 juin 2018 on note la tenue de trois rencontres préparatoires qui ont permis d’élaborer et adopter les textes qui encadreront la tenue de l’évènement. Il a été mis en place un comité national d’organisation dont le rôle est de veiller à la réussite de l’organisation de la manifestation qui sera d’envergure régionale.</w:t>
      </w:r>
    </w:p>
    <w:p w14:paraId="52A3AFCF" w14:textId="77777777" w:rsidR="00924BD6" w:rsidRPr="00924BD6" w:rsidRDefault="00924BD6" w:rsidP="00924BD6">
      <w:pPr>
        <w:jc w:val="both"/>
        <w:rPr>
          <w:rFonts w:ascii="Cambria" w:hAnsi="Cambria"/>
          <w:sz w:val="24"/>
          <w:szCs w:val="24"/>
        </w:rPr>
      </w:pPr>
      <w:r w:rsidRPr="00924BD6">
        <w:rPr>
          <w:rFonts w:ascii="Cambria" w:hAnsi="Cambria"/>
          <w:sz w:val="24"/>
          <w:szCs w:val="24"/>
        </w:rPr>
        <w:t>Ces rencontres ont permis également de régler les questions liées à la désignation de l’autorité ou l’institution devant assurer le parrainage, la désignation du pays invité d’honneur ; et le choix de la date officielle de tenue de l’évènement. Le Maroc a été désigné pays invité d’honneur et le dernier trimestre de l’année a été choisi comme période de tenue de la manifestation.</w:t>
      </w:r>
    </w:p>
    <w:p w14:paraId="3DF3458E" w14:textId="1DBEF01A" w:rsidR="00924BD6" w:rsidRDefault="00924BD6" w:rsidP="00E2795A">
      <w:pPr>
        <w:tabs>
          <w:tab w:val="left" w:pos="6800"/>
        </w:tabs>
        <w:spacing w:after="120" w:line="240" w:lineRule="auto"/>
        <w:jc w:val="both"/>
        <w:rPr>
          <w:rFonts w:ascii="Cambria" w:hAnsi="Cambria"/>
          <w:sz w:val="24"/>
          <w:szCs w:val="24"/>
        </w:rPr>
      </w:pPr>
      <w:r w:rsidRPr="00924BD6">
        <w:rPr>
          <w:rFonts w:ascii="Cambria" w:hAnsi="Cambria"/>
          <w:sz w:val="24"/>
          <w:szCs w:val="24"/>
        </w:rPr>
        <w:t>Pour le deuxième trimestre de 2018 il sera question de poursuivre des rencontres préparatoires pour assurer la tenue effective de l’édition 2018.</w:t>
      </w:r>
    </w:p>
    <w:p w14:paraId="2D165274" w14:textId="77777777" w:rsidR="00FD3648" w:rsidRDefault="00FD3648" w:rsidP="00E2795A">
      <w:pPr>
        <w:tabs>
          <w:tab w:val="left" w:pos="6800"/>
        </w:tabs>
        <w:spacing w:after="120" w:line="240" w:lineRule="auto"/>
        <w:jc w:val="both"/>
        <w:rPr>
          <w:rFonts w:ascii="Cambria" w:hAnsi="Cambria"/>
          <w:sz w:val="24"/>
          <w:szCs w:val="24"/>
        </w:rPr>
      </w:pPr>
    </w:p>
    <w:p w14:paraId="4C65F293" w14:textId="77777777" w:rsidR="00FD3648" w:rsidRDefault="00FD3648" w:rsidP="00E2795A">
      <w:pPr>
        <w:tabs>
          <w:tab w:val="left" w:pos="6800"/>
        </w:tabs>
        <w:spacing w:after="120" w:line="240" w:lineRule="auto"/>
        <w:jc w:val="both"/>
        <w:rPr>
          <w:rFonts w:ascii="Cambria" w:hAnsi="Cambria"/>
          <w:sz w:val="24"/>
          <w:szCs w:val="24"/>
        </w:rPr>
      </w:pPr>
    </w:p>
    <w:p w14:paraId="1E5B4515" w14:textId="186EBA88" w:rsidR="00414A69" w:rsidRPr="005A3FE5" w:rsidRDefault="00414A69" w:rsidP="005A3FE5">
      <w:pPr>
        <w:pStyle w:val="Paragraphedeliste"/>
        <w:numPr>
          <w:ilvl w:val="0"/>
          <w:numId w:val="90"/>
        </w:numPr>
        <w:tabs>
          <w:tab w:val="left" w:pos="6800"/>
        </w:tabs>
        <w:spacing w:after="120" w:line="240" w:lineRule="auto"/>
        <w:contextualSpacing w:val="0"/>
        <w:jc w:val="both"/>
        <w:rPr>
          <w:rFonts w:ascii="Cambria" w:hAnsi="Cambria"/>
          <w:b/>
          <w:i/>
          <w:sz w:val="24"/>
          <w:szCs w:val="24"/>
        </w:rPr>
      </w:pPr>
      <w:r w:rsidRPr="006E07F5">
        <w:rPr>
          <w:rFonts w:ascii="Cambria" w:hAnsi="Cambria"/>
          <w:b/>
          <w:i/>
          <w:sz w:val="24"/>
          <w:szCs w:val="24"/>
        </w:rPr>
        <w:t>Promouvoir les technologies en ER / EE (Four Quali Grill - Chambres froides - Séchoir Solaire</w:t>
      </w:r>
      <w:r w:rsidRPr="005A3FE5">
        <w:rPr>
          <w:rFonts w:ascii="Cambria" w:hAnsi="Cambria"/>
          <w:b/>
          <w:i/>
          <w:sz w:val="24"/>
          <w:szCs w:val="24"/>
        </w:rPr>
        <w:t xml:space="preserve">) </w:t>
      </w:r>
    </w:p>
    <w:p w14:paraId="62F4AA34" w14:textId="77777777" w:rsidR="00924BD6" w:rsidRPr="00911387" w:rsidRDefault="00924BD6" w:rsidP="00FD3648">
      <w:pPr>
        <w:tabs>
          <w:tab w:val="left" w:pos="6800"/>
        </w:tabs>
        <w:spacing w:after="120" w:line="240" w:lineRule="auto"/>
        <w:jc w:val="both"/>
        <w:rPr>
          <w:rFonts w:ascii="Cambria" w:hAnsi="Cambria"/>
          <w:sz w:val="24"/>
          <w:szCs w:val="24"/>
        </w:rPr>
      </w:pPr>
      <w:r w:rsidRPr="00911387">
        <w:rPr>
          <w:rFonts w:ascii="Cambria" w:hAnsi="Cambria"/>
          <w:sz w:val="24"/>
          <w:szCs w:val="24"/>
        </w:rPr>
        <w:lastRenderedPageBreak/>
        <w:t>L’objectif de 2018 consiste à "Signer des conventions avec des institutions de recherche; Identifier les technologies à promouvoir; Mettre en œuvre une phase pilote."</w:t>
      </w:r>
    </w:p>
    <w:p w14:paraId="5F327A36" w14:textId="77777777" w:rsidR="00924BD6" w:rsidRPr="00911387" w:rsidRDefault="00924BD6" w:rsidP="00FD3648">
      <w:pPr>
        <w:tabs>
          <w:tab w:val="left" w:pos="6800"/>
        </w:tabs>
        <w:spacing w:after="120" w:line="240" w:lineRule="auto"/>
        <w:jc w:val="both"/>
        <w:rPr>
          <w:rFonts w:ascii="Cambria" w:hAnsi="Cambria"/>
          <w:sz w:val="24"/>
          <w:szCs w:val="24"/>
        </w:rPr>
      </w:pPr>
      <w:r w:rsidRPr="00911387">
        <w:rPr>
          <w:rFonts w:ascii="Cambria" w:hAnsi="Cambria"/>
          <w:sz w:val="24"/>
          <w:szCs w:val="24"/>
        </w:rPr>
        <w:t>Au 30 juin 2018, a connu la signature de"Convention  de collaboration avec l'IRSAT; l’enquête de satisfaction réalisée pour la technologie du four qauligrill; Contrat de production de 15 unités du Four Quali Grill; Document de projet élaboré pour la promotion du foyer GWA-GAZ</w:t>
      </w:r>
      <w:r w:rsidRPr="00FD3DE8">
        <w:t xml:space="preserve"> </w:t>
      </w:r>
      <w:r w:rsidRPr="00911387">
        <w:rPr>
          <w:rFonts w:ascii="Cambria" w:hAnsi="Cambria"/>
          <w:sz w:val="24"/>
          <w:szCs w:val="24"/>
        </w:rPr>
        <w:t>"Réceptionner les  four qualiGrill et procéder au déploiement</w:t>
      </w:r>
    </w:p>
    <w:p w14:paraId="2E8743FB" w14:textId="77777777" w:rsidR="00924BD6" w:rsidRPr="00911387" w:rsidRDefault="00924BD6" w:rsidP="00FD3648">
      <w:pPr>
        <w:tabs>
          <w:tab w:val="left" w:pos="6800"/>
        </w:tabs>
        <w:spacing w:after="120" w:line="240" w:lineRule="auto"/>
        <w:jc w:val="both"/>
        <w:rPr>
          <w:rFonts w:ascii="Cambria" w:hAnsi="Cambria"/>
          <w:sz w:val="24"/>
          <w:szCs w:val="24"/>
        </w:rPr>
      </w:pPr>
      <w:r w:rsidRPr="00911387">
        <w:rPr>
          <w:rFonts w:ascii="Cambria" w:hAnsi="Cambria"/>
          <w:sz w:val="24"/>
          <w:szCs w:val="24"/>
        </w:rPr>
        <w:t>Au 30 juin 2018, il s’agira de trouver les financements pour le projet GWA-GAZ en collaboration avec la fondation Dreyer et l'IRSAT" et réceptionner les fours qualiGrill et procéder à leur déploiement..</w:t>
      </w:r>
    </w:p>
    <w:p w14:paraId="1647D046" w14:textId="77777777" w:rsidR="00924BD6" w:rsidRPr="00911387" w:rsidRDefault="00924BD6" w:rsidP="00FD3648">
      <w:pPr>
        <w:tabs>
          <w:tab w:val="left" w:pos="6800"/>
        </w:tabs>
        <w:spacing w:after="120" w:line="240" w:lineRule="auto"/>
        <w:jc w:val="both"/>
        <w:rPr>
          <w:rFonts w:ascii="Cambria" w:hAnsi="Cambria"/>
          <w:sz w:val="24"/>
          <w:szCs w:val="24"/>
        </w:rPr>
      </w:pPr>
      <w:r w:rsidRPr="00911387">
        <w:rPr>
          <w:rFonts w:ascii="Cambria" w:hAnsi="Cambria"/>
          <w:sz w:val="24"/>
          <w:szCs w:val="24"/>
        </w:rPr>
        <w:t>Taux de réalisation physique est de 75% et le taux financier de 00%.</w:t>
      </w:r>
    </w:p>
    <w:p w14:paraId="2E760AC6" w14:textId="77777777" w:rsidR="00414A69" w:rsidRPr="006E07F5" w:rsidRDefault="00414A69" w:rsidP="00FD3648">
      <w:pPr>
        <w:pStyle w:val="Paragraphedeliste"/>
        <w:numPr>
          <w:ilvl w:val="0"/>
          <w:numId w:val="90"/>
        </w:numPr>
        <w:tabs>
          <w:tab w:val="left" w:pos="6800"/>
        </w:tabs>
        <w:spacing w:after="120" w:line="240" w:lineRule="auto"/>
        <w:contextualSpacing w:val="0"/>
        <w:jc w:val="both"/>
        <w:rPr>
          <w:rFonts w:ascii="Cambria" w:hAnsi="Cambria"/>
          <w:b/>
          <w:i/>
          <w:sz w:val="24"/>
          <w:szCs w:val="24"/>
        </w:rPr>
      </w:pPr>
      <w:r w:rsidRPr="006E07F5">
        <w:rPr>
          <w:rFonts w:ascii="Cambria" w:hAnsi="Cambria"/>
          <w:b/>
          <w:i/>
          <w:sz w:val="24"/>
          <w:szCs w:val="24"/>
        </w:rPr>
        <w:t>Installer des climatiseurs solaires et des caméras solaires dans les administrations publiques</w:t>
      </w:r>
    </w:p>
    <w:p w14:paraId="01882719" w14:textId="57C81F29" w:rsidR="00414A69" w:rsidRPr="006E07F5" w:rsidRDefault="00414A69" w:rsidP="00FD3648">
      <w:pPr>
        <w:tabs>
          <w:tab w:val="left" w:pos="6800"/>
        </w:tabs>
        <w:spacing w:after="120" w:line="240" w:lineRule="auto"/>
        <w:jc w:val="both"/>
        <w:rPr>
          <w:rFonts w:ascii="Cambria" w:hAnsi="Cambria"/>
          <w:sz w:val="24"/>
          <w:szCs w:val="24"/>
        </w:rPr>
      </w:pPr>
      <w:r w:rsidRPr="006E07F5">
        <w:rPr>
          <w:rFonts w:ascii="Cambria" w:hAnsi="Cambria"/>
          <w:sz w:val="24"/>
          <w:szCs w:val="24"/>
        </w:rPr>
        <w:t>L’objectif</w:t>
      </w:r>
      <w:r w:rsidR="004B7B2D">
        <w:rPr>
          <w:rFonts w:ascii="Cambria" w:hAnsi="Cambria"/>
          <w:sz w:val="24"/>
          <w:szCs w:val="24"/>
        </w:rPr>
        <w:t xml:space="preserve"> de</w:t>
      </w:r>
      <w:r w:rsidRPr="006E07F5">
        <w:rPr>
          <w:rFonts w:ascii="Cambria" w:hAnsi="Cambria"/>
          <w:sz w:val="24"/>
          <w:szCs w:val="24"/>
        </w:rPr>
        <w:t xml:space="preserve"> 2018 est la réalisation des études de faisabilité.</w:t>
      </w:r>
    </w:p>
    <w:p w14:paraId="1C99F3B2" w14:textId="77777777" w:rsidR="00924BD6" w:rsidRPr="00B02EAC" w:rsidRDefault="00924BD6" w:rsidP="00FD3648">
      <w:pPr>
        <w:tabs>
          <w:tab w:val="left" w:pos="6800"/>
        </w:tabs>
        <w:spacing w:after="120" w:line="240" w:lineRule="auto"/>
        <w:jc w:val="both"/>
        <w:rPr>
          <w:rFonts w:ascii="Cambria" w:hAnsi="Cambria"/>
          <w:sz w:val="24"/>
          <w:szCs w:val="24"/>
        </w:rPr>
      </w:pPr>
      <w:r w:rsidRPr="00B02EAC">
        <w:rPr>
          <w:rFonts w:ascii="Cambria" w:hAnsi="Cambria"/>
          <w:sz w:val="24"/>
          <w:szCs w:val="24"/>
        </w:rPr>
        <w:t>Au 30 juin 2018, on note la finalis</w:t>
      </w:r>
      <w:r>
        <w:rPr>
          <w:rFonts w:ascii="Cambria" w:hAnsi="Cambria"/>
          <w:sz w:val="24"/>
          <w:szCs w:val="24"/>
        </w:rPr>
        <w:t>ation</w:t>
      </w:r>
      <w:r w:rsidRPr="00B02EAC">
        <w:rPr>
          <w:rFonts w:ascii="Cambria" w:hAnsi="Cambria"/>
          <w:sz w:val="24"/>
          <w:szCs w:val="24"/>
        </w:rPr>
        <w:t xml:space="preserve"> </w:t>
      </w:r>
      <w:r>
        <w:rPr>
          <w:rFonts w:ascii="Cambria" w:hAnsi="Cambria"/>
          <w:sz w:val="24"/>
          <w:szCs w:val="24"/>
        </w:rPr>
        <w:t>du</w:t>
      </w:r>
      <w:r w:rsidRPr="00B02EAC">
        <w:rPr>
          <w:rFonts w:ascii="Cambria" w:hAnsi="Cambria"/>
          <w:sz w:val="24"/>
          <w:szCs w:val="24"/>
        </w:rPr>
        <w:t xml:space="preserve"> document</w:t>
      </w:r>
      <w:r>
        <w:rPr>
          <w:rFonts w:ascii="Cambria" w:hAnsi="Cambria"/>
          <w:sz w:val="24"/>
          <w:szCs w:val="24"/>
        </w:rPr>
        <w:t xml:space="preserve"> de</w:t>
      </w:r>
      <w:r w:rsidRPr="00B02EAC">
        <w:rPr>
          <w:rFonts w:ascii="Cambria" w:hAnsi="Cambria"/>
          <w:sz w:val="24"/>
          <w:szCs w:val="24"/>
        </w:rPr>
        <w:t xml:space="preserve"> projet ; et l</w:t>
      </w:r>
      <w:r>
        <w:rPr>
          <w:rFonts w:ascii="Cambria" w:hAnsi="Cambria"/>
          <w:sz w:val="24"/>
          <w:szCs w:val="24"/>
        </w:rPr>
        <w:t>’élaboration des</w:t>
      </w:r>
      <w:r w:rsidRPr="00B02EAC">
        <w:rPr>
          <w:rFonts w:ascii="Cambria" w:hAnsi="Cambria"/>
          <w:sz w:val="24"/>
          <w:szCs w:val="24"/>
        </w:rPr>
        <w:t xml:space="preserve"> DAO</w:t>
      </w:r>
      <w:r>
        <w:rPr>
          <w:rFonts w:ascii="Cambria" w:hAnsi="Cambria"/>
          <w:sz w:val="24"/>
          <w:szCs w:val="24"/>
        </w:rPr>
        <w:t>.</w:t>
      </w:r>
      <w:r w:rsidRPr="00B02EAC">
        <w:rPr>
          <w:rFonts w:ascii="Cambria" w:hAnsi="Cambria"/>
          <w:sz w:val="24"/>
          <w:szCs w:val="24"/>
        </w:rPr>
        <w:t>.</w:t>
      </w:r>
    </w:p>
    <w:p w14:paraId="33997E89" w14:textId="77777777" w:rsidR="00414A69" w:rsidRPr="006E07F5" w:rsidRDefault="00414A69" w:rsidP="00667CBB">
      <w:pPr>
        <w:tabs>
          <w:tab w:val="left" w:pos="6800"/>
        </w:tabs>
        <w:spacing w:after="120" w:line="240" w:lineRule="auto"/>
        <w:jc w:val="both"/>
        <w:rPr>
          <w:rFonts w:ascii="Cambria" w:hAnsi="Cambria"/>
          <w:sz w:val="24"/>
          <w:szCs w:val="24"/>
        </w:rPr>
      </w:pPr>
      <w:r w:rsidRPr="006E07F5">
        <w:rPr>
          <w:rFonts w:ascii="Cambria" w:hAnsi="Cambria"/>
          <w:sz w:val="24"/>
          <w:szCs w:val="24"/>
        </w:rPr>
        <w:t>Taux de réalisation physique est de 20%.</w:t>
      </w:r>
    </w:p>
    <w:p w14:paraId="0E9535CA" w14:textId="64697002" w:rsidR="001034B9" w:rsidRPr="006E07F5" w:rsidRDefault="001034B9" w:rsidP="00667CBB">
      <w:pPr>
        <w:spacing w:after="120" w:line="240" w:lineRule="auto"/>
        <w:jc w:val="both"/>
        <w:rPr>
          <w:rFonts w:ascii="Cambria" w:hAnsi="Cambria"/>
          <w:sz w:val="24"/>
          <w:szCs w:val="24"/>
        </w:rPr>
      </w:pPr>
      <w:r w:rsidRPr="006E07F5">
        <w:rPr>
          <w:rFonts w:ascii="Cambria" w:hAnsi="Cambria"/>
          <w:sz w:val="24"/>
          <w:szCs w:val="24"/>
        </w:rPr>
        <w:t>S’agissant du troisième produit</w:t>
      </w:r>
      <w:r w:rsidRPr="006E07F5">
        <w:rPr>
          <w:rFonts w:ascii="Cambria" w:hAnsi="Cambria"/>
          <w:b/>
          <w:sz w:val="24"/>
          <w:szCs w:val="24"/>
        </w:rPr>
        <w:t>, «</w:t>
      </w:r>
      <w:r w:rsidR="002429DC" w:rsidRPr="006E07F5">
        <w:rPr>
          <w:rFonts w:ascii="Cambria" w:hAnsi="Cambria"/>
          <w:b/>
          <w:sz w:val="24"/>
          <w:szCs w:val="24"/>
        </w:rPr>
        <w:t>les activités et infrastructures énergétiques sont contrôlées</w:t>
      </w:r>
      <w:r w:rsidRPr="006E07F5">
        <w:rPr>
          <w:rFonts w:ascii="Cambria" w:hAnsi="Cambria"/>
          <w:b/>
          <w:sz w:val="24"/>
          <w:szCs w:val="24"/>
        </w:rPr>
        <w:t> »</w:t>
      </w:r>
      <w:r w:rsidR="0069515B">
        <w:rPr>
          <w:rFonts w:ascii="Cambria" w:hAnsi="Cambria"/>
          <w:b/>
          <w:sz w:val="24"/>
          <w:szCs w:val="24"/>
        </w:rPr>
        <w:t>,</w:t>
      </w:r>
      <w:r w:rsidR="00853D95" w:rsidRPr="006E07F5">
        <w:rPr>
          <w:rFonts w:ascii="Cambria" w:hAnsi="Cambria"/>
          <w:b/>
          <w:sz w:val="24"/>
          <w:szCs w:val="24"/>
        </w:rPr>
        <w:t xml:space="preserve"> </w:t>
      </w:r>
      <w:r w:rsidR="001D03FE">
        <w:rPr>
          <w:rFonts w:ascii="Cambria" w:hAnsi="Cambria"/>
          <w:sz w:val="24"/>
          <w:szCs w:val="24"/>
        </w:rPr>
        <w:t>s</w:t>
      </w:r>
      <w:r w:rsidRPr="006E07F5">
        <w:rPr>
          <w:rFonts w:ascii="Cambria" w:hAnsi="Cambria"/>
          <w:sz w:val="24"/>
          <w:szCs w:val="24"/>
        </w:rPr>
        <w:t>a mise en œuvre permettra de réaliser des infrastructures modernes de transport et de stockage des hydrocarbures. Quatre mesures concourent à la réalisation de ce produit :</w:t>
      </w:r>
    </w:p>
    <w:p w14:paraId="0D3D5091" w14:textId="77777777" w:rsidR="001034B9" w:rsidRPr="006E07F5" w:rsidRDefault="001034B9" w:rsidP="005A3FE5">
      <w:pPr>
        <w:pStyle w:val="Paragraphedeliste"/>
        <w:numPr>
          <w:ilvl w:val="0"/>
          <w:numId w:val="90"/>
        </w:numPr>
        <w:tabs>
          <w:tab w:val="left" w:pos="6800"/>
        </w:tabs>
        <w:spacing w:after="120" w:line="240" w:lineRule="auto"/>
        <w:contextualSpacing w:val="0"/>
        <w:jc w:val="both"/>
        <w:rPr>
          <w:rFonts w:ascii="Cambria" w:hAnsi="Cambria"/>
          <w:b/>
          <w:i/>
          <w:sz w:val="24"/>
          <w:szCs w:val="24"/>
        </w:rPr>
      </w:pPr>
      <w:r w:rsidRPr="006E07F5">
        <w:rPr>
          <w:rFonts w:ascii="Cambria" w:hAnsi="Cambria"/>
          <w:b/>
          <w:i/>
          <w:sz w:val="24"/>
          <w:szCs w:val="24"/>
        </w:rPr>
        <w:t>Elaborer une loi règlementant le sous-secteur des hydrocarbures et définir les spécifications techniques nationales pour les produits pétroliers et divers</w:t>
      </w:r>
    </w:p>
    <w:p w14:paraId="04487769" w14:textId="326A9B28" w:rsidR="001034B9" w:rsidRPr="006E07F5" w:rsidRDefault="001034B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 xml:space="preserve">L’objectif </w:t>
      </w:r>
      <w:r w:rsidR="0069515B">
        <w:rPr>
          <w:rFonts w:ascii="Cambria" w:hAnsi="Cambria"/>
          <w:sz w:val="24"/>
          <w:szCs w:val="24"/>
        </w:rPr>
        <w:t xml:space="preserve">de </w:t>
      </w:r>
      <w:r w:rsidRPr="006E07F5">
        <w:rPr>
          <w:rFonts w:ascii="Cambria" w:hAnsi="Cambria"/>
          <w:sz w:val="24"/>
          <w:szCs w:val="24"/>
        </w:rPr>
        <w:t>2018 était d’élaborer loi portant règlementation du sous-secteur des hydrocarbures.</w:t>
      </w:r>
    </w:p>
    <w:p w14:paraId="6B19BB7A" w14:textId="77777777" w:rsidR="001034B9" w:rsidRPr="006E07F5" w:rsidRDefault="001034B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Au 30 juin 2018 les actions de réalisation de cette mesure ont été suspendues pour cause de régulation budgétaire.</w:t>
      </w:r>
    </w:p>
    <w:p w14:paraId="553A2A56" w14:textId="77777777" w:rsidR="001034B9" w:rsidRPr="006E07F5" w:rsidRDefault="001034B9" w:rsidP="005A3FE5">
      <w:pPr>
        <w:pStyle w:val="Paragraphedeliste"/>
        <w:numPr>
          <w:ilvl w:val="0"/>
          <w:numId w:val="90"/>
        </w:numPr>
        <w:tabs>
          <w:tab w:val="left" w:pos="6800"/>
        </w:tabs>
        <w:spacing w:after="120" w:line="240" w:lineRule="auto"/>
        <w:contextualSpacing w:val="0"/>
        <w:jc w:val="both"/>
        <w:rPr>
          <w:rFonts w:ascii="Cambria" w:hAnsi="Cambria"/>
          <w:b/>
          <w:i/>
          <w:sz w:val="24"/>
          <w:szCs w:val="24"/>
        </w:rPr>
      </w:pPr>
      <w:r w:rsidRPr="006E07F5">
        <w:rPr>
          <w:rFonts w:ascii="Cambria" w:hAnsi="Cambria"/>
          <w:b/>
          <w:i/>
          <w:sz w:val="24"/>
          <w:szCs w:val="24"/>
        </w:rPr>
        <w:t>Construire le pipeline de transport d’hydrocarbure entre Ouaga (Burkina Faso)- Ferkessédougou (Côte d’Ivoire)</w:t>
      </w:r>
    </w:p>
    <w:p w14:paraId="3376F830" w14:textId="33605BA9" w:rsidR="001034B9" w:rsidRPr="006E07F5" w:rsidRDefault="001034B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L’objectif</w:t>
      </w:r>
      <w:r w:rsidR="004B7B2D">
        <w:rPr>
          <w:rFonts w:ascii="Cambria" w:hAnsi="Cambria"/>
          <w:sz w:val="24"/>
          <w:szCs w:val="24"/>
        </w:rPr>
        <w:t xml:space="preserve"> de</w:t>
      </w:r>
      <w:r w:rsidRPr="006E07F5">
        <w:rPr>
          <w:rFonts w:ascii="Cambria" w:hAnsi="Cambria"/>
          <w:sz w:val="24"/>
          <w:szCs w:val="24"/>
        </w:rPr>
        <w:t xml:space="preserve"> 2018 est de recruter un bureau d’étude en vue de la réalisation de l’étude de faisabilité. </w:t>
      </w:r>
    </w:p>
    <w:p w14:paraId="761C2632" w14:textId="77777777" w:rsidR="001034B9" w:rsidRPr="006E07F5" w:rsidRDefault="001034B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Au 30 juin 2018 les actions de réalisation de cette mesure ont été suspendues pour cause de régulation budgétaire.</w:t>
      </w:r>
    </w:p>
    <w:p w14:paraId="30F2476C" w14:textId="77777777" w:rsidR="001034B9" w:rsidRPr="006E07F5" w:rsidRDefault="001034B9" w:rsidP="005A3FE5">
      <w:pPr>
        <w:pStyle w:val="Paragraphedeliste"/>
        <w:numPr>
          <w:ilvl w:val="0"/>
          <w:numId w:val="90"/>
        </w:numPr>
        <w:tabs>
          <w:tab w:val="left" w:pos="6800"/>
        </w:tabs>
        <w:spacing w:after="120" w:line="240" w:lineRule="auto"/>
        <w:contextualSpacing w:val="0"/>
        <w:jc w:val="both"/>
        <w:rPr>
          <w:rFonts w:ascii="Cambria" w:hAnsi="Cambria"/>
          <w:b/>
          <w:i/>
          <w:sz w:val="24"/>
          <w:szCs w:val="24"/>
        </w:rPr>
      </w:pPr>
      <w:r w:rsidRPr="006E07F5">
        <w:rPr>
          <w:rFonts w:ascii="Cambria" w:hAnsi="Cambria"/>
          <w:b/>
          <w:i/>
          <w:sz w:val="24"/>
          <w:szCs w:val="24"/>
        </w:rPr>
        <w:t xml:space="preserve">Construire le Pipeline de transport d’hydrocarbure entre Bolgatanga (Ghana)- Ouagadougou (Burkina Faso) </w:t>
      </w:r>
    </w:p>
    <w:p w14:paraId="04A5E5F3" w14:textId="578542C1" w:rsidR="001034B9" w:rsidRPr="001C2EA1" w:rsidRDefault="001034B9" w:rsidP="00667CBB">
      <w:pPr>
        <w:spacing w:after="120" w:line="240" w:lineRule="auto"/>
        <w:jc w:val="both"/>
        <w:rPr>
          <w:rFonts w:ascii="Cambria" w:hAnsi="Cambria"/>
          <w:sz w:val="24"/>
          <w:szCs w:val="24"/>
        </w:rPr>
      </w:pPr>
      <w:r w:rsidRPr="006E07F5">
        <w:rPr>
          <w:rFonts w:ascii="Cambria" w:hAnsi="Cambria"/>
          <w:sz w:val="24"/>
          <w:szCs w:val="24"/>
        </w:rPr>
        <w:t>L’objectif de 2018 consiste à participer à l’élaboration d’un mémorandum d’entente entre le GHANA et le B</w:t>
      </w:r>
      <w:r w:rsidR="0069515B">
        <w:rPr>
          <w:rFonts w:ascii="Cambria" w:hAnsi="Cambria"/>
          <w:sz w:val="24"/>
          <w:szCs w:val="24"/>
        </w:rPr>
        <w:t xml:space="preserve">urkina Faso </w:t>
      </w:r>
      <w:r w:rsidRPr="006E07F5">
        <w:rPr>
          <w:rFonts w:ascii="Cambria" w:hAnsi="Cambria"/>
          <w:sz w:val="24"/>
          <w:szCs w:val="24"/>
        </w:rPr>
        <w:t>dans le cadre de la construction du pipeline Bolgatanga-Bingo</w:t>
      </w:r>
      <w:r w:rsidR="0069515B">
        <w:rPr>
          <w:rFonts w:ascii="Cambria" w:hAnsi="Cambria"/>
          <w:sz w:val="24"/>
          <w:szCs w:val="24"/>
        </w:rPr>
        <w:t>0</w:t>
      </w:r>
      <w:r w:rsidRPr="006E07F5">
        <w:rPr>
          <w:rFonts w:ascii="Cambria" w:hAnsi="Cambria"/>
          <w:sz w:val="24"/>
          <w:szCs w:val="24"/>
        </w:rPr>
        <w:t xml:space="preserve"> </w:t>
      </w:r>
      <w:r w:rsidR="0069515B">
        <w:rPr>
          <w:rFonts w:ascii="Cambria" w:hAnsi="Cambria"/>
          <w:sz w:val="24"/>
          <w:szCs w:val="24"/>
        </w:rPr>
        <w:t>.</w:t>
      </w:r>
      <w:r w:rsidRPr="006E07F5">
        <w:rPr>
          <w:rFonts w:ascii="Cambria" w:hAnsi="Cambria"/>
          <w:sz w:val="24"/>
          <w:szCs w:val="24"/>
        </w:rPr>
        <w:t xml:space="preserve">Au 30 juin 2018 la réalisation de la mesure est suspendue. En effet, le processus par entente directe </w:t>
      </w:r>
      <w:r w:rsidR="001C2EA1">
        <w:rPr>
          <w:rFonts w:ascii="Cambria" w:hAnsi="Cambria"/>
          <w:sz w:val="24"/>
          <w:szCs w:val="24"/>
        </w:rPr>
        <w:t>entamé en 2017 a été annulé.</w:t>
      </w:r>
    </w:p>
    <w:p w14:paraId="22690B56" w14:textId="6FBE5D79" w:rsidR="002429DC" w:rsidRDefault="001034B9" w:rsidP="00667CBB">
      <w:pPr>
        <w:spacing w:after="120" w:line="240" w:lineRule="auto"/>
        <w:jc w:val="both"/>
        <w:rPr>
          <w:rFonts w:ascii="Cambria" w:hAnsi="Cambria"/>
          <w:b/>
          <w:sz w:val="24"/>
          <w:szCs w:val="24"/>
        </w:rPr>
      </w:pPr>
      <w:r w:rsidRPr="006E07F5">
        <w:rPr>
          <w:rFonts w:ascii="Cambria" w:hAnsi="Cambria"/>
          <w:sz w:val="24"/>
          <w:szCs w:val="24"/>
        </w:rPr>
        <w:t>Pour le dernier produit</w:t>
      </w:r>
      <w:r w:rsidRPr="006E07F5">
        <w:rPr>
          <w:rFonts w:ascii="Cambria" w:hAnsi="Cambria"/>
          <w:i/>
          <w:sz w:val="24"/>
          <w:szCs w:val="24"/>
        </w:rPr>
        <w:t xml:space="preserve"> « </w:t>
      </w:r>
      <w:r w:rsidRPr="006E07F5">
        <w:rPr>
          <w:rFonts w:ascii="Cambria" w:hAnsi="Cambria"/>
          <w:b/>
          <w:sz w:val="24"/>
          <w:szCs w:val="24"/>
        </w:rPr>
        <w:t>les activités et infrastructures énergétiques sont contrôlées »</w:t>
      </w:r>
      <w:r w:rsidR="00FD3648">
        <w:rPr>
          <w:rFonts w:ascii="Cambria" w:hAnsi="Cambria"/>
          <w:b/>
          <w:sz w:val="24"/>
          <w:szCs w:val="24"/>
        </w:rPr>
        <w:t>.</w:t>
      </w:r>
    </w:p>
    <w:p w14:paraId="15FB9636" w14:textId="77777777" w:rsidR="00FD3648" w:rsidRDefault="00FD3648" w:rsidP="00667CBB">
      <w:pPr>
        <w:spacing w:after="120" w:line="240" w:lineRule="auto"/>
        <w:jc w:val="both"/>
        <w:rPr>
          <w:rFonts w:ascii="Cambria" w:hAnsi="Cambria"/>
          <w:b/>
          <w:sz w:val="24"/>
          <w:szCs w:val="24"/>
        </w:rPr>
      </w:pPr>
    </w:p>
    <w:p w14:paraId="7514CC36" w14:textId="77777777" w:rsidR="00FD3648" w:rsidRPr="006E07F5" w:rsidRDefault="00FD3648" w:rsidP="00667CBB">
      <w:pPr>
        <w:spacing w:after="120" w:line="240" w:lineRule="auto"/>
        <w:jc w:val="both"/>
        <w:rPr>
          <w:rFonts w:ascii="Cambria" w:hAnsi="Cambria"/>
          <w:i/>
          <w:sz w:val="24"/>
          <w:szCs w:val="24"/>
        </w:rPr>
      </w:pPr>
    </w:p>
    <w:p w14:paraId="3EA10FE7" w14:textId="77777777" w:rsidR="001034B9" w:rsidRPr="006E07F5" w:rsidRDefault="001034B9" w:rsidP="005A3FE5">
      <w:pPr>
        <w:pStyle w:val="Paragraphedeliste"/>
        <w:numPr>
          <w:ilvl w:val="0"/>
          <w:numId w:val="90"/>
        </w:numPr>
        <w:tabs>
          <w:tab w:val="left" w:pos="6800"/>
        </w:tabs>
        <w:spacing w:after="120" w:line="240" w:lineRule="auto"/>
        <w:contextualSpacing w:val="0"/>
        <w:jc w:val="both"/>
        <w:rPr>
          <w:rFonts w:ascii="Cambria" w:hAnsi="Cambria"/>
          <w:b/>
          <w:i/>
          <w:sz w:val="24"/>
          <w:szCs w:val="24"/>
        </w:rPr>
      </w:pPr>
      <w:r w:rsidRPr="006E07F5">
        <w:rPr>
          <w:rFonts w:ascii="Cambria" w:hAnsi="Cambria"/>
          <w:b/>
          <w:i/>
          <w:sz w:val="24"/>
          <w:szCs w:val="24"/>
        </w:rPr>
        <w:lastRenderedPageBreak/>
        <w:t>Assurer la maintenance des infrastructures en Energie Renouvelable</w:t>
      </w:r>
    </w:p>
    <w:p w14:paraId="43EBD866" w14:textId="00D175E4" w:rsidR="001034B9" w:rsidRPr="006E07F5" w:rsidRDefault="001034B9" w:rsidP="00667CBB">
      <w:pPr>
        <w:tabs>
          <w:tab w:val="left" w:pos="6800"/>
        </w:tabs>
        <w:spacing w:after="120" w:line="240" w:lineRule="auto"/>
        <w:jc w:val="both"/>
        <w:rPr>
          <w:rFonts w:ascii="Cambria" w:hAnsi="Cambria"/>
          <w:sz w:val="24"/>
          <w:szCs w:val="24"/>
        </w:rPr>
      </w:pPr>
      <w:r w:rsidRPr="006E07F5">
        <w:rPr>
          <w:rFonts w:ascii="Cambria" w:hAnsi="Cambria"/>
          <w:sz w:val="24"/>
          <w:szCs w:val="24"/>
        </w:rPr>
        <w:t>L’objectif 2018 est de faire l’état des lieux</w:t>
      </w:r>
      <w:r w:rsidR="0069515B">
        <w:rPr>
          <w:rFonts w:ascii="Cambria" w:hAnsi="Cambria"/>
          <w:sz w:val="24"/>
          <w:szCs w:val="24"/>
        </w:rPr>
        <w:t xml:space="preserve"> et de</w:t>
      </w:r>
      <w:r w:rsidRPr="006E07F5">
        <w:rPr>
          <w:rFonts w:ascii="Cambria" w:hAnsi="Cambria"/>
          <w:sz w:val="24"/>
          <w:szCs w:val="24"/>
        </w:rPr>
        <w:t xml:space="preserve"> signer la Convention avec la Mairie de la Commune de Ouagadougou ; </w:t>
      </w:r>
    </w:p>
    <w:p w14:paraId="49D9A5D5" w14:textId="20A78F6E" w:rsidR="001034B9" w:rsidRPr="006E07F5" w:rsidRDefault="001034B9" w:rsidP="00667CBB">
      <w:pPr>
        <w:tabs>
          <w:tab w:val="left" w:pos="6800"/>
        </w:tabs>
        <w:spacing w:after="120" w:line="240" w:lineRule="auto"/>
        <w:jc w:val="both"/>
        <w:rPr>
          <w:rFonts w:ascii="Cambria" w:hAnsi="Cambria"/>
          <w:sz w:val="24"/>
          <w:szCs w:val="24"/>
        </w:rPr>
      </w:pPr>
      <w:r w:rsidRPr="006E07F5">
        <w:rPr>
          <w:rFonts w:ascii="Cambria" w:hAnsi="Cambria"/>
          <w:sz w:val="24"/>
          <w:szCs w:val="24"/>
        </w:rPr>
        <w:t xml:space="preserve">Au 30 juin 2018 on note que : l’état des lieux effectué ; la convention </w:t>
      </w:r>
      <w:r w:rsidR="0069515B">
        <w:rPr>
          <w:rFonts w:ascii="Cambria" w:hAnsi="Cambria"/>
          <w:sz w:val="24"/>
          <w:szCs w:val="24"/>
        </w:rPr>
        <w:t xml:space="preserve">est </w:t>
      </w:r>
      <w:r w:rsidRPr="006E07F5">
        <w:rPr>
          <w:rFonts w:ascii="Cambria" w:hAnsi="Cambria"/>
          <w:sz w:val="24"/>
          <w:szCs w:val="24"/>
        </w:rPr>
        <w:t xml:space="preserve">en attente de signature ; </w:t>
      </w:r>
      <w:r w:rsidR="0069515B">
        <w:rPr>
          <w:rFonts w:ascii="Cambria" w:hAnsi="Cambria"/>
          <w:sz w:val="24"/>
          <w:szCs w:val="24"/>
        </w:rPr>
        <w:t xml:space="preserve">la </w:t>
      </w:r>
      <w:r w:rsidRPr="006E07F5">
        <w:rPr>
          <w:rFonts w:ascii="Cambria" w:hAnsi="Cambria"/>
          <w:sz w:val="24"/>
          <w:szCs w:val="24"/>
        </w:rPr>
        <w:t xml:space="preserve">liste du matériel nécessaire </w:t>
      </w:r>
      <w:r w:rsidR="0069515B">
        <w:rPr>
          <w:rFonts w:ascii="Cambria" w:hAnsi="Cambria"/>
          <w:sz w:val="24"/>
          <w:szCs w:val="24"/>
        </w:rPr>
        <w:t xml:space="preserve">est </w:t>
      </w:r>
      <w:r w:rsidRPr="006E07F5">
        <w:rPr>
          <w:rFonts w:ascii="Cambria" w:hAnsi="Cambria"/>
          <w:sz w:val="24"/>
          <w:szCs w:val="24"/>
        </w:rPr>
        <w:t xml:space="preserve">disponible ; </w:t>
      </w:r>
      <w:r w:rsidR="0069515B">
        <w:rPr>
          <w:rFonts w:ascii="Cambria" w:hAnsi="Cambria"/>
          <w:sz w:val="24"/>
          <w:szCs w:val="24"/>
        </w:rPr>
        <w:t xml:space="preserve">une </w:t>
      </w:r>
      <w:r w:rsidRPr="006E07F5">
        <w:rPr>
          <w:rFonts w:ascii="Cambria" w:hAnsi="Cambria"/>
          <w:sz w:val="24"/>
          <w:szCs w:val="24"/>
        </w:rPr>
        <w:t>démarche en cou</w:t>
      </w:r>
      <w:r w:rsidR="0069515B">
        <w:rPr>
          <w:rFonts w:ascii="Cambria" w:hAnsi="Cambria"/>
          <w:sz w:val="24"/>
          <w:szCs w:val="24"/>
        </w:rPr>
        <w:t>rs pour faciliter l'acquisition ; la réalisation de l’é</w:t>
      </w:r>
      <w:r w:rsidRPr="006E07F5">
        <w:rPr>
          <w:rFonts w:ascii="Cambria" w:hAnsi="Cambria"/>
          <w:sz w:val="24"/>
          <w:szCs w:val="24"/>
        </w:rPr>
        <w:t>tat des lieux effectuée.</w:t>
      </w:r>
    </w:p>
    <w:p w14:paraId="133BB369" w14:textId="011F3158" w:rsidR="004309EE" w:rsidRPr="006E07F5" w:rsidRDefault="0069515B" w:rsidP="00667CBB">
      <w:pPr>
        <w:tabs>
          <w:tab w:val="left" w:pos="6800"/>
        </w:tabs>
        <w:spacing w:after="120" w:line="240" w:lineRule="auto"/>
        <w:jc w:val="both"/>
        <w:rPr>
          <w:rFonts w:ascii="Cambria" w:hAnsi="Cambria"/>
          <w:sz w:val="24"/>
          <w:szCs w:val="24"/>
        </w:rPr>
      </w:pPr>
      <w:r>
        <w:rPr>
          <w:rFonts w:ascii="Cambria" w:hAnsi="Cambria"/>
          <w:sz w:val="24"/>
          <w:szCs w:val="24"/>
        </w:rPr>
        <w:t xml:space="preserve">Le taux de </w:t>
      </w:r>
      <w:r w:rsidR="001034B9" w:rsidRPr="006E07F5">
        <w:rPr>
          <w:rFonts w:ascii="Cambria" w:hAnsi="Cambria"/>
          <w:sz w:val="24"/>
          <w:szCs w:val="24"/>
        </w:rPr>
        <w:t>réalisation est 80%.</w:t>
      </w:r>
    </w:p>
    <w:p w14:paraId="670D9FB6" w14:textId="77777777" w:rsidR="001034B9" w:rsidRPr="006E07F5" w:rsidRDefault="001034B9" w:rsidP="005A3FE5">
      <w:pPr>
        <w:pStyle w:val="Paragraphedeliste"/>
        <w:numPr>
          <w:ilvl w:val="0"/>
          <w:numId w:val="90"/>
        </w:numPr>
        <w:tabs>
          <w:tab w:val="left" w:pos="6800"/>
        </w:tabs>
        <w:spacing w:after="120" w:line="240" w:lineRule="auto"/>
        <w:contextualSpacing w:val="0"/>
        <w:jc w:val="both"/>
        <w:rPr>
          <w:rFonts w:ascii="Cambria" w:hAnsi="Cambria"/>
          <w:b/>
          <w:i/>
          <w:sz w:val="24"/>
          <w:szCs w:val="24"/>
        </w:rPr>
      </w:pPr>
      <w:r w:rsidRPr="006E07F5">
        <w:rPr>
          <w:rFonts w:ascii="Cambria" w:hAnsi="Cambria"/>
          <w:b/>
          <w:i/>
          <w:sz w:val="24"/>
          <w:szCs w:val="24"/>
        </w:rPr>
        <w:t>Mettre en place un label qualité pour des équipements solaires</w:t>
      </w:r>
    </w:p>
    <w:p w14:paraId="10B4E7AE" w14:textId="6861EAE1" w:rsidR="001034B9" w:rsidRPr="006E07F5" w:rsidRDefault="001034B9" w:rsidP="00667CBB">
      <w:pPr>
        <w:spacing w:after="120" w:line="240" w:lineRule="auto"/>
        <w:jc w:val="both"/>
        <w:rPr>
          <w:rFonts w:ascii="Cambria" w:hAnsi="Cambria"/>
          <w:sz w:val="24"/>
          <w:szCs w:val="24"/>
        </w:rPr>
      </w:pPr>
      <w:r w:rsidRPr="006E07F5">
        <w:rPr>
          <w:rFonts w:ascii="Cambria" w:hAnsi="Cambria"/>
          <w:sz w:val="24"/>
          <w:szCs w:val="24"/>
        </w:rPr>
        <w:t xml:space="preserve">L’objectif </w:t>
      </w:r>
      <w:r w:rsidR="0069515B">
        <w:rPr>
          <w:rFonts w:ascii="Cambria" w:hAnsi="Cambria"/>
          <w:sz w:val="24"/>
          <w:szCs w:val="24"/>
        </w:rPr>
        <w:t xml:space="preserve">de </w:t>
      </w:r>
      <w:r w:rsidRPr="006E07F5">
        <w:rPr>
          <w:rFonts w:ascii="Cambria" w:hAnsi="Cambria"/>
          <w:sz w:val="24"/>
          <w:szCs w:val="24"/>
        </w:rPr>
        <w:t>2018 consiste</w:t>
      </w:r>
      <w:r w:rsidR="0069515B">
        <w:rPr>
          <w:rFonts w:ascii="Cambria" w:hAnsi="Cambria"/>
          <w:sz w:val="24"/>
          <w:szCs w:val="24"/>
        </w:rPr>
        <w:t xml:space="preserve"> à</w:t>
      </w:r>
      <w:r w:rsidRPr="006E07F5">
        <w:rPr>
          <w:rFonts w:ascii="Cambria" w:hAnsi="Cambria"/>
          <w:sz w:val="24"/>
          <w:szCs w:val="24"/>
        </w:rPr>
        <w:t xml:space="preserve"> faire l'état des lieux des normes</w:t>
      </w:r>
      <w:r w:rsidR="004309EE">
        <w:rPr>
          <w:rFonts w:ascii="Cambria" w:hAnsi="Cambria"/>
          <w:sz w:val="24"/>
          <w:szCs w:val="24"/>
        </w:rPr>
        <w:t>,</w:t>
      </w:r>
      <w:r w:rsidRPr="006E07F5">
        <w:rPr>
          <w:rFonts w:ascii="Cambria" w:hAnsi="Cambria"/>
          <w:sz w:val="24"/>
          <w:szCs w:val="24"/>
        </w:rPr>
        <w:t xml:space="preserve"> instaurer une politique qualité </w:t>
      </w:r>
      <w:r w:rsidR="004309EE">
        <w:rPr>
          <w:rFonts w:ascii="Cambria" w:hAnsi="Cambria"/>
          <w:sz w:val="24"/>
          <w:szCs w:val="24"/>
        </w:rPr>
        <w:t xml:space="preserve">et </w:t>
      </w:r>
      <w:r w:rsidRPr="006E07F5">
        <w:rPr>
          <w:rFonts w:ascii="Cambria" w:hAnsi="Cambria"/>
          <w:sz w:val="24"/>
          <w:szCs w:val="24"/>
        </w:rPr>
        <w:t>nouer un partenariat avec l'ABNORM et l'UEMOA.</w:t>
      </w:r>
    </w:p>
    <w:p w14:paraId="2D1A0DA4" w14:textId="77777777" w:rsidR="005A3FE5" w:rsidRDefault="001D03FE" w:rsidP="005A3FE5">
      <w:pPr>
        <w:spacing w:before="240" w:after="240" w:line="276" w:lineRule="auto"/>
        <w:jc w:val="both"/>
        <w:rPr>
          <w:rFonts w:ascii="Cambria" w:hAnsi="Cambria"/>
          <w:sz w:val="24"/>
          <w:szCs w:val="24"/>
        </w:rPr>
      </w:pPr>
      <w:r w:rsidRPr="00B02EAC">
        <w:rPr>
          <w:rFonts w:ascii="Cambria" w:hAnsi="Cambria"/>
          <w:sz w:val="24"/>
          <w:szCs w:val="24"/>
        </w:rPr>
        <w:t>Au 30 juin 2018 on note Collaboration établie avec l'UEMOA ; Convention en cours de finalisation avec l'ABNORM ; Etat des lieux des normes effectué ; Polit</w:t>
      </w:r>
      <w:r w:rsidR="005A3FE5">
        <w:rPr>
          <w:rFonts w:ascii="Cambria" w:hAnsi="Cambria"/>
          <w:sz w:val="24"/>
          <w:szCs w:val="24"/>
        </w:rPr>
        <w:t>ique qualité ANEREE disponible.</w:t>
      </w:r>
    </w:p>
    <w:p w14:paraId="4088AF59" w14:textId="5B8A05E6" w:rsidR="001034B9" w:rsidRPr="006E07F5" w:rsidRDefault="00665A12" w:rsidP="005A3FE5">
      <w:pPr>
        <w:spacing w:before="240" w:after="240" w:line="276" w:lineRule="auto"/>
        <w:jc w:val="both"/>
        <w:rPr>
          <w:rFonts w:ascii="Cambria" w:hAnsi="Cambria"/>
          <w:sz w:val="24"/>
          <w:szCs w:val="24"/>
        </w:rPr>
      </w:pPr>
      <w:r>
        <w:rPr>
          <w:rFonts w:ascii="Cambria" w:hAnsi="Cambria"/>
          <w:sz w:val="24"/>
          <w:szCs w:val="24"/>
        </w:rPr>
        <w:t>Le t</w:t>
      </w:r>
      <w:r w:rsidR="001034B9" w:rsidRPr="006E07F5">
        <w:rPr>
          <w:rFonts w:ascii="Cambria" w:hAnsi="Cambria"/>
          <w:sz w:val="24"/>
          <w:szCs w:val="24"/>
        </w:rPr>
        <w:t>aux de réalisation est 80% et le taux de réalisation financière est de 00%.</w:t>
      </w:r>
    </w:p>
    <w:p w14:paraId="56BBCF29" w14:textId="77777777" w:rsidR="001034B9" w:rsidRPr="006E07F5" w:rsidRDefault="001034B9" w:rsidP="005A3FE5">
      <w:pPr>
        <w:pStyle w:val="Paragraphedeliste"/>
        <w:numPr>
          <w:ilvl w:val="0"/>
          <w:numId w:val="90"/>
        </w:numPr>
        <w:tabs>
          <w:tab w:val="left" w:pos="6800"/>
        </w:tabs>
        <w:spacing w:after="120" w:line="240" w:lineRule="auto"/>
        <w:contextualSpacing w:val="0"/>
        <w:jc w:val="both"/>
        <w:rPr>
          <w:rFonts w:ascii="Cambria" w:hAnsi="Cambria"/>
          <w:b/>
          <w:i/>
          <w:sz w:val="24"/>
          <w:szCs w:val="24"/>
        </w:rPr>
      </w:pPr>
      <w:r w:rsidRPr="006E07F5">
        <w:rPr>
          <w:rFonts w:ascii="Cambria" w:hAnsi="Cambria"/>
          <w:b/>
          <w:i/>
          <w:sz w:val="24"/>
          <w:szCs w:val="24"/>
        </w:rPr>
        <w:t>Mettre en place un centre de contrôle de qualité des composantes solaires</w:t>
      </w:r>
    </w:p>
    <w:p w14:paraId="7E072BF6" w14:textId="176EA5A0" w:rsidR="001034B9" w:rsidRPr="006E07F5" w:rsidRDefault="001034B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 xml:space="preserve">L’objectif </w:t>
      </w:r>
      <w:r w:rsidR="00665A12">
        <w:rPr>
          <w:rFonts w:ascii="Cambria" w:hAnsi="Cambria"/>
          <w:sz w:val="24"/>
          <w:szCs w:val="24"/>
        </w:rPr>
        <w:t xml:space="preserve">de </w:t>
      </w:r>
      <w:r w:rsidRPr="006E07F5">
        <w:rPr>
          <w:rFonts w:ascii="Cambria" w:hAnsi="Cambria"/>
          <w:sz w:val="24"/>
          <w:szCs w:val="24"/>
        </w:rPr>
        <w:t>2018 est de faire l’état des lieux du matériel nécessaire</w:t>
      </w:r>
      <w:r w:rsidR="00665A12">
        <w:rPr>
          <w:rFonts w:ascii="Cambria" w:hAnsi="Cambria"/>
          <w:sz w:val="24"/>
          <w:szCs w:val="24"/>
        </w:rPr>
        <w:t xml:space="preserve"> à la mise en place du centre  et de n</w:t>
      </w:r>
      <w:r w:rsidRPr="006E07F5">
        <w:rPr>
          <w:rFonts w:ascii="Cambria" w:hAnsi="Cambria"/>
          <w:sz w:val="24"/>
          <w:szCs w:val="24"/>
        </w:rPr>
        <w:t>ouer des contacts avec des structures spécialisées dans le domaine.</w:t>
      </w:r>
    </w:p>
    <w:p w14:paraId="742E74ED" w14:textId="3880AAD3" w:rsidR="001034B9" w:rsidRPr="006E07F5" w:rsidRDefault="001034B9" w:rsidP="00667CBB">
      <w:pPr>
        <w:autoSpaceDE w:val="0"/>
        <w:autoSpaceDN w:val="0"/>
        <w:spacing w:after="120" w:line="240" w:lineRule="auto"/>
        <w:jc w:val="both"/>
        <w:rPr>
          <w:rFonts w:ascii="Cambria" w:hAnsi="Cambria"/>
          <w:sz w:val="24"/>
          <w:szCs w:val="24"/>
        </w:rPr>
      </w:pPr>
      <w:r w:rsidRPr="006E07F5">
        <w:rPr>
          <w:rFonts w:ascii="Cambria" w:hAnsi="Cambria"/>
          <w:sz w:val="24"/>
          <w:szCs w:val="24"/>
        </w:rPr>
        <w:t>Les résul</w:t>
      </w:r>
      <w:r w:rsidR="00665A12">
        <w:rPr>
          <w:rFonts w:ascii="Cambria" w:hAnsi="Cambria"/>
          <w:sz w:val="24"/>
          <w:szCs w:val="24"/>
        </w:rPr>
        <w:t>tats atteints au 30 juin sont la disponibilité de la l</w:t>
      </w:r>
      <w:r w:rsidRPr="006E07F5">
        <w:rPr>
          <w:rFonts w:ascii="Cambria" w:hAnsi="Cambria"/>
          <w:sz w:val="24"/>
          <w:szCs w:val="24"/>
        </w:rPr>
        <w:t>iste du matériel disponible ;</w:t>
      </w:r>
      <w:r w:rsidR="00665A12">
        <w:rPr>
          <w:rFonts w:ascii="Cambria" w:hAnsi="Cambria"/>
          <w:sz w:val="24"/>
          <w:szCs w:val="24"/>
        </w:rPr>
        <w:t xml:space="preserve"> la «réalisation d’une é</w:t>
      </w:r>
      <w:r w:rsidRPr="006E07F5">
        <w:rPr>
          <w:rFonts w:ascii="Cambria" w:hAnsi="Cambria"/>
          <w:sz w:val="24"/>
          <w:szCs w:val="24"/>
        </w:rPr>
        <w:t>tude de l'existant</w:t>
      </w:r>
      <w:r w:rsidR="00665A12">
        <w:rPr>
          <w:rFonts w:ascii="Cambria" w:hAnsi="Cambria"/>
          <w:sz w:val="24"/>
          <w:szCs w:val="24"/>
        </w:rPr>
        <w:t xml:space="preserve"> </w:t>
      </w:r>
      <w:r w:rsidRPr="006E07F5">
        <w:rPr>
          <w:rFonts w:ascii="Cambria" w:hAnsi="Cambria"/>
          <w:sz w:val="24"/>
          <w:szCs w:val="24"/>
        </w:rPr>
        <w:t xml:space="preserve">; </w:t>
      </w:r>
      <w:r w:rsidR="00665A12">
        <w:rPr>
          <w:rFonts w:ascii="Cambria" w:hAnsi="Cambria"/>
          <w:sz w:val="24"/>
          <w:szCs w:val="24"/>
        </w:rPr>
        <w:t xml:space="preserve">la </w:t>
      </w:r>
      <w:r w:rsidRPr="006E07F5">
        <w:rPr>
          <w:rFonts w:ascii="Cambria" w:hAnsi="Cambria"/>
          <w:sz w:val="24"/>
          <w:szCs w:val="24"/>
        </w:rPr>
        <w:t>prise de contact avec des structures compétentes.</w:t>
      </w:r>
    </w:p>
    <w:p w14:paraId="35488BFA" w14:textId="71F5BBA5" w:rsidR="001034B9" w:rsidRDefault="0069515B" w:rsidP="00667CBB">
      <w:pPr>
        <w:autoSpaceDE w:val="0"/>
        <w:autoSpaceDN w:val="0"/>
        <w:spacing w:after="120" w:line="240" w:lineRule="auto"/>
        <w:jc w:val="both"/>
        <w:rPr>
          <w:rFonts w:ascii="Cambria" w:hAnsi="Cambria"/>
          <w:sz w:val="24"/>
          <w:szCs w:val="24"/>
        </w:rPr>
      </w:pPr>
      <w:r>
        <w:rPr>
          <w:rFonts w:ascii="Cambria" w:hAnsi="Cambria"/>
          <w:sz w:val="24"/>
          <w:szCs w:val="24"/>
        </w:rPr>
        <w:t>Le t</w:t>
      </w:r>
      <w:r w:rsidR="001034B9" w:rsidRPr="006E07F5">
        <w:rPr>
          <w:rFonts w:ascii="Cambria" w:hAnsi="Cambria"/>
          <w:sz w:val="24"/>
          <w:szCs w:val="24"/>
        </w:rPr>
        <w:t>aux de réalisation physique est de 70% et le taux de réalisation financière est de 00%.</w:t>
      </w:r>
    </w:p>
    <w:p w14:paraId="65CA1DE7" w14:textId="77777777" w:rsidR="00C5601F" w:rsidRDefault="00C5601F" w:rsidP="00667CBB">
      <w:pPr>
        <w:autoSpaceDE w:val="0"/>
        <w:autoSpaceDN w:val="0"/>
        <w:spacing w:after="120" w:line="240" w:lineRule="auto"/>
        <w:jc w:val="both"/>
        <w:rPr>
          <w:rFonts w:ascii="Cambria" w:hAnsi="Cambria"/>
          <w:sz w:val="24"/>
          <w:szCs w:val="24"/>
        </w:rPr>
      </w:pPr>
    </w:p>
    <w:p w14:paraId="52A3C52A" w14:textId="33E99361" w:rsidR="00C5601F" w:rsidRDefault="00C5601F" w:rsidP="00FD3648">
      <w:pPr>
        <w:spacing w:after="120" w:line="240" w:lineRule="auto"/>
        <w:jc w:val="both"/>
        <w:outlineLvl w:val="3"/>
        <w:rPr>
          <w:rFonts w:ascii="Cambria" w:eastAsia="Times New Roman" w:hAnsi="Cambria"/>
          <w:b/>
          <w:sz w:val="24"/>
          <w:szCs w:val="24"/>
          <w:lang w:eastAsia="fr-FR"/>
        </w:rPr>
      </w:pPr>
      <w:r w:rsidRPr="00911387">
        <w:rPr>
          <w:rFonts w:ascii="Cambria" w:eastAsia="Times New Roman" w:hAnsi="Cambria"/>
          <w:b/>
          <w:sz w:val="24"/>
          <w:szCs w:val="24"/>
          <w:lang w:eastAsia="fr-FR"/>
        </w:rPr>
        <w:t xml:space="preserve">Synthèse de la performance de l’objectif stratégique 3.4 : Développer des infrastructures de qualité et résilientes, pour favoriser la transformation structurelle de l'économie </w:t>
      </w:r>
    </w:p>
    <w:p w14:paraId="1E73B238" w14:textId="39EB2B21" w:rsidR="001D03FE" w:rsidRPr="00C322ED" w:rsidRDefault="001D03FE" w:rsidP="00FD3648">
      <w:pPr>
        <w:spacing w:before="120" w:after="120" w:line="240" w:lineRule="auto"/>
        <w:jc w:val="both"/>
        <w:rPr>
          <w:rFonts w:ascii="Cambria" w:hAnsi="Cambria"/>
          <w:iCs/>
          <w:sz w:val="24"/>
          <w:szCs w:val="28"/>
        </w:rPr>
      </w:pPr>
      <w:r>
        <w:rPr>
          <w:rFonts w:ascii="Cambria" w:hAnsi="Cambria"/>
          <w:iCs/>
          <w:sz w:val="24"/>
          <w:szCs w:val="28"/>
        </w:rPr>
        <w:t>Dans le domaine du d</w:t>
      </w:r>
      <w:r w:rsidRPr="00C44A71">
        <w:rPr>
          <w:rFonts w:ascii="Cambria" w:hAnsi="Cambria"/>
          <w:iCs/>
          <w:sz w:val="24"/>
          <w:szCs w:val="28"/>
        </w:rPr>
        <w:t>éveloppe</w:t>
      </w:r>
      <w:r>
        <w:rPr>
          <w:rFonts w:ascii="Cambria" w:hAnsi="Cambria"/>
          <w:iCs/>
          <w:sz w:val="24"/>
          <w:szCs w:val="28"/>
        </w:rPr>
        <w:t>ment</w:t>
      </w:r>
      <w:r w:rsidRPr="00C44A71">
        <w:rPr>
          <w:rFonts w:ascii="Cambria" w:hAnsi="Cambria"/>
          <w:iCs/>
          <w:sz w:val="24"/>
          <w:szCs w:val="28"/>
        </w:rPr>
        <w:t xml:space="preserve"> des infrastructures de qualité et résilientes, pour favoriser la transformation structurelle de l'économie »</w:t>
      </w:r>
      <w:r>
        <w:rPr>
          <w:rFonts w:ascii="Cambria" w:hAnsi="Cambria"/>
          <w:iCs/>
          <w:sz w:val="24"/>
          <w:szCs w:val="28"/>
        </w:rPr>
        <w:t>, les efforts fournis au premier semestre 2018 sont perceptibles à l’e</w:t>
      </w:r>
      <w:r w:rsidRPr="00837215">
        <w:rPr>
          <w:rFonts w:ascii="Cambria" w:hAnsi="Cambria"/>
          <w:iCs/>
          <w:sz w:val="24"/>
          <w:szCs w:val="28"/>
        </w:rPr>
        <w:t>ffet attendu 3.4.2 : « la qualité, de la fiabilité et de l’accessibilité des infrastructures sont améliorées pour faciliter la transformation structurelle de l’économie »</w:t>
      </w:r>
      <w:r>
        <w:rPr>
          <w:rFonts w:ascii="Cambria" w:hAnsi="Cambria"/>
          <w:iCs/>
          <w:sz w:val="24"/>
          <w:szCs w:val="28"/>
        </w:rPr>
        <w:t xml:space="preserve"> à travers la réalisation de quatre produits que sont : l</w:t>
      </w:r>
      <w:r w:rsidRPr="00201C2F">
        <w:rPr>
          <w:rFonts w:ascii="Cambria" w:hAnsi="Cambria"/>
          <w:iCs/>
          <w:sz w:val="24"/>
          <w:szCs w:val="28"/>
        </w:rPr>
        <w:t>’approvisionnement en énergie électrique est assuré ;</w:t>
      </w:r>
      <w:r>
        <w:rPr>
          <w:rFonts w:ascii="Cambria" w:hAnsi="Cambria"/>
          <w:iCs/>
          <w:sz w:val="24"/>
          <w:szCs w:val="28"/>
        </w:rPr>
        <w:t xml:space="preserve"> l</w:t>
      </w:r>
      <w:r w:rsidRPr="00201C2F">
        <w:rPr>
          <w:rFonts w:ascii="Cambria" w:hAnsi="Cambria"/>
          <w:iCs/>
          <w:sz w:val="24"/>
          <w:szCs w:val="28"/>
        </w:rPr>
        <w:t>a promotion des énergies renouvelables est assurée ;</w:t>
      </w:r>
      <w:r>
        <w:rPr>
          <w:rFonts w:ascii="Cambria" w:hAnsi="Cambria"/>
          <w:iCs/>
          <w:sz w:val="24"/>
          <w:szCs w:val="28"/>
        </w:rPr>
        <w:t xml:space="preserve"> l</w:t>
      </w:r>
      <w:r w:rsidRPr="00201C2F">
        <w:rPr>
          <w:rFonts w:ascii="Cambria" w:hAnsi="Cambria"/>
          <w:iCs/>
          <w:sz w:val="24"/>
          <w:szCs w:val="28"/>
        </w:rPr>
        <w:t>’approvisionnement en hydrocarbures est assuré ;</w:t>
      </w:r>
      <w:r>
        <w:rPr>
          <w:rFonts w:ascii="Cambria" w:hAnsi="Cambria"/>
          <w:iCs/>
          <w:sz w:val="24"/>
          <w:szCs w:val="28"/>
        </w:rPr>
        <w:t xml:space="preserve"> et </w:t>
      </w:r>
      <w:r w:rsidRPr="00201C2F">
        <w:rPr>
          <w:rFonts w:ascii="Cambria" w:hAnsi="Cambria"/>
          <w:iCs/>
          <w:sz w:val="24"/>
          <w:szCs w:val="28"/>
        </w:rPr>
        <w:t>les activités et infrastructures énergétiques sont contrôlées.</w:t>
      </w:r>
    </w:p>
    <w:p w14:paraId="3782C44D" w14:textId="408B2B50" w:rsidR="001D03FE" w:rsidRPr="00C322ED" w:rsidRDefault="001D03FE" w:rsidP="00FD3648">
      <w:pPr>
        <w:spacing w:before="120" w:after="120" w:line="240" w:lineRule="auto"/>
        <w:jc w:val="both"/>
        <w:rPr>
          <w:rFonts w:ascii="Cambria" w:hAnsi="Cambria"/>
          <w:iCs/>
          <w:sz w:val="24"/>
          <w:szCs w:val="28"/>
        </w:rPr>
      </w:pPr>
      <w:r>
        <w:rPr>
          <w:rFonts w:ascii="Cambria" w:hAnsi="Cambria"/>
          <w:iCs/>
          <w:sz w:val="24"/>
          <w:szCs w:val="28"/>
        </w:rPr>
        <w:t>Il faut noter que des difficultés rencontrées dans la réalisation des infrastructures énergétiques ont contribué à saper les efforts des acteurs. Comme difficultés on note la lourdeur dans la gestion des contrats à signer en partenariat public privé ; la lenteur de procédure d</w:t>
      </w:r>
      <w:r w:rsidR="00FD3648">
        <w:rPr>
          <w:rFonts w:ascii="Cambria" w:hAnsi="Cambria"/>
          <w:iCs/>
          <w:sz w:val="24"/>
          <w:szCs w:val="28"/>
        </w:rPr>
        <w:t>e certains bailleurs de fonds.</w:t>
      </w:r>
    </w:p>
    <w:p w14:paraId="2EB19F75" w14:textId="77777777" w:rsidR="001D03FE" w:rsidRDefault="001D03FE" w:rsidP="001D03FE">
      <w:pPr>
        <w:spacing w:before="120" w:after="120" w:line="240" w:lineRule="auto"/>
        <w:jc w:val="both"/>
        <w:rPr>
          <w:rFonts w:ascii="Cambria" w:hAnsi="Cambria"/>
          <w:iCs/>
          <w:sz w:val="24"/>
          <w:szCs w:val="28"/>
        </w:rPr>
      </w:pPr>
      <w:r w:rsidRPr="00AB435A">
        <w:rPr>
          <w:rFonts w:ascii="Cambria" w:hAnsi="Cambria"/>
          <w:iCs/>
          <w:sz w:val="24"/>
          <w:szCs w:val="28"/>
        </w:rPr>
        <w:t xml:space="preserve">En matière de promotion </w:t>
      </w:r>
      <w:r>
        <w:rPr>
          <w:rFonts w:ascii="Cambria" w:hAnsi="Cambria"/>
          <w:iCs/>
          <w:sz w:val="24"/>
          <w:szCs w:val="28"/>
        </w:rPr>
        <w:t xml:space="preserve">des énergies renouvelables, les </w:t>
      </w:r>
      <w:r w:rsidRPr="00AB435A">
        <w:rPr>
          <w:rFonts w:ascii="Cambria" w:hAnsi="Cambria"/>
          <w:iCs/>
          <w:sz w:val="24"/>
          <w:szCs w:val="28"/>
        </w:rPr>
        <w:t>action</w:t>
      </w:r>
      <w:r>
        <w:rPr>
          <w:rFonts w:ascii="Cambria" w:hAnsi="Cambria"/>
          <w:iCs/>
          <w:sz w:val="24"/>
          <w:szCs w:val="28"/>
        </w:rPr>
        <w:t>s</w:t>
      </w:r>
      <w:r w:rsidRPr="00AB435A">
        <w:rPr>
          <w:rFonts w:ascii="Cambria" w:hAnsi="Cambria"/>
          <w:iCs/>
          <w:sz w:val="24"/>
          <w:szCs w:val="28"/>
        </w:rPr>
        <w:t xml:space="preserve"> majeure</w:t>
      </w:r>
      <w:r>
        <w:rPr>
          <w:rFonts w:ascii="Cambria" w:hAnsi="Cambria"/>
          <w:iCs/>
          <w:sz w:val="24"/>
          <w:szCs w:val="28"/>
        </w:rPr>
        <w:t>s qui ont</w:t>
      </w:r>
      <w:r w:rsidRPr="00AB435A">
        <w:rPr>
          <w:rFonts w:ascii="Cambria" w:hAnsi="Cambria"/>
          <w:iCs/>
          <w:sz w:val="24"/>
          <w:szCs w:val="28"/>
        </w:rPr>
        <w:t xml:space="preserve"> été menée</w:t>
      </w:r>
      <w:r>
        <w:rPr>
          <w:rFonts w:ascii="Cambria" w:hAnsi="Cambria"/>
          <w:iCs/>
          <w:sz w:val="24"/>
          <w:szCs w:val="28"/>
        </w:rPr>
        <w:t>s</w:t>
      </w:r>
      <w:r w:rsidRPr="00AB435A">
        <w:rPr>
          <w:rFonts w:ascii="Cambria" w:hAnsi="Cambria"/>
          <w:iCs/>
          <w:sz w:val="24"/>
          <w:szCs w:val="28"/>
        </w:rPr>
        <w:t xml:space="preserve"> ;</w:t>
      </w:r>
      <w:r>
        <w:rPr>
          <w:rFonts w:ascii="Cambria" w:hAnsi="Cambria"/>
          <w:iCs/>
          <w:sz w:val="24"/>
          <w:szCs w:val="28"/>
        </w:rPr>
        <w:t xml:space="preserve"> </w:t>
      </w:r>
      <w:r w:rsidRPr="00AB435A">
        <w:rPr>
          <w:rFonts w:ascii="Cambria" w:hAnsi="Cambria"/>
          <w:iCs/>
          <w:sz w:val="24"/>
          <w:szCs w:val="28"/>
        </w:rPr>
        <w:t>il s’agit de la finalisation du processus d’opérationnalisation de l’ANEREE</w:t>
      </w:r>
      <w:r>
        <w:rPr>
          <w:rFonts w:ascii="Cambria" w:hAnsi="Cambria"/>
          <w:iCs/>
          <w:sz w:val="24"/>
          <w:szCs w:val="28"/>
        </w:rPr>
        <w:t> ; et l</w:t>
      </w:r>
      <w:r w:rsidRPr="00AC6119">
        <w:rPr>
          <w:rFonts w:ascii="Cambria" w:hAnsi="Cambria"/>
          <w:iCs/>
          <w:sz w:val="24"/>
          <w:szCs w:val="28"/>
        </w:rPr>
        <w:t xml:space="preserve">’installation de mini-centrales solaires dans 14 CMA des 14 chefs-lieux de </w:t>
      </w:r>
      <w:r>
        <w:rPr>
          <w:rFonts w:ascii="Cambria" w:hAnsi="Cambria"/>
          <w:iCs/>
          <w:sz w:val="24"/>
          <w:szCs w:val="28"/>
        </w:rPr>
        <w:t>provinces.</w:t>
      </w:r>
    </w:p>
    <w:p w14:paraId="6F3F0B0A" w14:textId="77777777" w:rsidR="001D03FE" w:rsidRPr="00C322ED" w:rsidRDefault="001D03FE" w:rsidP="00FD3648">
      <w:pPr>
        <w:spacing w:before="120" w:after="240" w:line="240" w:lineRule="auto"/>
        <w:jc w:val="both"/>
        <w:rPr>
          <w:rFonts w:ascii="Cambria" w:hAnsi="Cambria"/>
          <w:iCs/>
          <w:sz w:val="24"/>
          <w:szCs w:val="28"/>
        </w:rPr>
      </w:pPr>
      <w:r>
        <w:rPr>
          <w:rFonts w:ascii="Cambria" w:hAnsi="Cambria"/>
          <w:iCs/>
          <w:sz w:val="24"/>
          <w:szCs w:val="28"/>
        </w:rPr>
        <w:lastRenderedPageBreak/>
        <w:t>En matière d’approvisionnement en service électrique, on note la mise en service courant mai 2018 de la ligne d’interconnexion Bolgatanga-Ouagadougou. La réalisation de cette mesure a permis d’importer environ 60 MW d’électricité.</w:t>
      </w:r>
    </w:p>
    <w:p w14:paraId="1E1319C0" w14:textId="1AB5332D" w:rsidR="00E353F2" w:rsidRPr="006E07F5" w:rsidRDefault="00E473F3" w:rsidP="00667CBB">
      <w:pPr>
        <w:keepNext/>
        <w:keepLines/>
        <w:spacing w:after="120" w:line="240" w:lineRule="auto"/>
        <w:jc w:val="both"/>
        <w:outlineLvl w:val="0"/>
        <w:rPr>
          <w:rFonts w:ascii="Cambria" w:eastAsia="Times New Roman" w:hAnsi="Cambria" w:cs="Times New Roman"/>
          <w:b/>
          <w:sz w:val="24"/>
          <w:szCs w:val="24"/>
          <w:lang w:eastAsia="fr-FR"/>
        </w:rPr>
      </w:pPr>
      <w:bookmarkStart w:id="41" w:name="_Toc521924342"/>
      <w:r w:rsidRPr="006E07F5">
        <w:rPr>
          <w:rFonts w:ascii="Cambria" w:eastAsia="Times New Roman" w:hAnsi="Cambria" w:cs="Times New Roman"/>
          <w:b/>
          <w:sz w:val="24"/>
          <w:szCs w:val="24"/>
          <w:lang w:eastAsia="fr-FR"/>
        </w:rPr>
        <w:t>II. ÉTAT DU FONCTIONNEMENT DU CSD ET DE LA MISE EN ŒUVRE A FIN JUIN 2018 DES RECOMMANDATIONS DES REVUES SECTORIELLES ET DU PNDES</w:t>
      </w:r>
      <w:bookmarkEnd w:id="41"/>
      <w:r w:rsidRPr="006E07F5">
        <w:rPr>
          <w:rFonts w:ascii="Cambria" w:eastAsia="Times New Roman" w:hAnsi="Cambria" w:cs="Times New Roman"/>
          <w:b/>
          <w:sz w:val="24"/>
          <w:szCs w:val="24"/>
          <w:lang w:eastAsia="fr-FR"/>
        </w:rPr>
        <w:t xml:space="preserve"> </w:t>
      </w:r>
    </w:p>
    <w:p w14:paraId="04705C4D" w14:textId="1A1B7EB5" w:rsidR="00CA4E40" w:rsidRPr="006E07F5" w:rsidRDefault="00CA4E40" w:rsidP="00667CBB">
      <w:pPr>
        <w:spacing w:after="120" w:line="240" w:lineRule="auto"/>
        <w:jc w:val="both"/>
        <w:rPr>
          <w:rFonts w:ascii="Cambria" w:hAnsi="Cambria"/>
          <w:sz w:val="24"/>
          <w:szCs w:val="24"/>
        </w:rPr>
      </w:pPr>
      <w:bookmarkStart w:id="42" w:name="_Toc505874981"/>
      <w:r w:rsidRPr="006E07F5">
        <w:rPr>
          <w:rFonts w:ascii="Cambria" w:hAnsi="Cambria"/>
          <w:b/>
          <w:sz w:val="24"/>
          <w:szCs w:val="24"/>
        </w:rPr>
        <w:t xml:space="preserve">(i) </w:t>
      </w:r>
      <w:r w:rsidRPr="006E07F5">
        <w:rPr>
          <w:rFonts w:ascii="Cambria" w:hAnsi="Cambria"/>
          <w:sz w:val="24"/>
          <w:szCs w:val="24"/>
        </w:rPr>
        <w:t xml:space="preserve">Des travaux ont été entrepris pour doter le CSD « transformations industrielles et artisanales » d’un texte qui régit son fonctionnement. Il s’agit de l’arrêté </w:t>
      </w:r>
      <w:r w:rsidR="00A14DBE" w:rsidRPr="006E07F5">
        <w:rPr>
          <w:rFonts w:ascii="Cambria" w:hAnsi="Cambria"/>
          <w:sz w:val="24"/>
          <w:szCs w:val="24"/>
        </w:rPr>
        <w:t xml:space="preserve">N°2018-0170/MCIA/SG/DGESS </w:t>
      </w:r>
      <w:r w:rsidRPr="006E07F5">
        <w:rPr>
          <w:rFonts w:ascii="Cambria" w:hAnsi="Cambria"/>
          <w:sz w:val="24"/>
          <w:szCs w:val="24"/>
        </w:rPr>
        <w:t xml:space="preserve">portant </w:t>
      </w:r>
      <w:r w:rsidR="00A14DBE" w:rsidRPr="006E07F5">
        <w:rPr>
          <w:rFonts w:ascii="Cambria" w:hAnsi="Cambria"/>
          <w:sz w:val="24"/>
          <w:szCs w:val="24"/>
        </w:rPr>
        <w:t>création, attributions, composition, organisation et</w:t>
      </w:r>
      <w:r w:rsidRPr="006E07F5">
        <w:rPr>
          <w:rFonts w:ascii="Cambria" w:hAnsi="Cambria"/>
          <w:sz w:val="24"/>
          <w:szCs w:val="24"/>
        </w:rPr>
        <w:t xml:space="preserve"> fonctionnement</w:t>
      </w:r>
      <w:r w:rsidR="00A14DBE" w:rsidRPr="006E07F5">
        <w:rPr>
          <w:rFonts w:ascii="Cambria" w:hAnsi="Cambria"/>
          <w:sz w:val="24"/>
          <w:szCs w:val="24"/>
        </w:rPr>
        <w:t xml:space="preserve"> du cadre sectoriel de dialogue « Transformations industrielles et artisanales » signé le 11 mai 2018.</w:t>
      </w:r>
      <w:r w:rsidRPr="006E07F5">
        <w:rPr>
          <w:rFonts w:ascii="Cambria" w:hAnsi="Cambria"/>
          <w:sz w:val="24"/>
          <w:szCs w:val="24"/>
        </w:rPr>
        <w:t xml:space="preserve"> Quant à la politique sectorielle</w:t>
      </w:r>
      <w:r w:rsidR="0011035D" w:rsidRPr="006E07F5">
        <w:rPr>
          <w:rStyle w:val="Appelnotedebasdep"/>
          <w:rFonts w:ascii="Cambria" w:hAnsi="Cambria"/>
          <w:sz w:val="24"/>
          <w:szCs w:val="24"/>
        </w:rPr>
        <w:footnoteReference w:id="2"/>
      </w:r>
      <w:r w:rsidRPr="006E07F5">
        <w:rPr>
          <w:rFonts w:ascii="Cambria" w:hAnsi="Cambria"/>
          <w:sz w:val="24"/>
          <w:szCs w:val="24"/>
        </w:rPr>
        <w:t>, elle a été adoptée par le Consei</w:t>
      </w:r>
      <w:r w:rsidR="001D2901" w:rsidRPr="006E07F5">
        <w:rPr>
          <w:rFonts w:ascii="Cambria" w:hAnsi="Cambria"/>
          <w:sz w:val="24"/>
          <w:szCs w:val="24"/>
        </w:rPr>
        <w:t xml:space="preserve">l des Ministres en sa séance du 04 avril </w:t>
      </w:r>
      <w:r w:rsidRPr="006E07F5">
        <w:rPr>
          <w:rFonts w:ascii="Cambria" w:hAnsi="Cambria"/>
          <w:sz w:val="24"/>
          <w:szCs w:val="24"/>
        </w:rPr>
        <w:t>2018. La situation de la mise en œuvre de cette politique dans les quatre ministères se présente comme suit : trois (03)</w:t>
      </w:r>
      <w:r w:rsidR="001C2EA1">
        <w:rPr>
          <w:rFonts w:ascii="Cambria" w:hAnsi="Cambria"/>
          <w:sz w:val="24"/>
          <w:szCs w:val="24"/>
        </w:rPr>
        <w:t xml:space="preserve"> départements qui disposent de</w:t>
      </w:r>
      <w:r w:rsidRPr="006E07F5">
        <w:rPr>
          <w:rFonts w:ascii="Cambria" w:hAnsi="Cambria"/>
          <w:sz w:val="24"/>
          <w:szCs w:val="24"/>
        </w:rPr>
        <w:t xml:space="preserve"> plan</w:t>
      </w:r>
      <w:r w:rsidR="001C2EA1">
        <w:rPr>
          <w:rFonts w:ascii="Cambria" w:hAnsi="Cambria"/>
          <w:sz w:val="24"/>
          <w:szCs w:val="24"/>
        </w:rPr>
        <w:t xml:space="preserve">s d’actions triennaux </w:t>
      </w:r>
      <w:r w:rsidRPr="006E07F5">
        <w:rPr>
          <w:rFonts w:ascii="Cambria" w:hAnsi="Cambria"/>
          <w:sz w:val="24"/>
          <w:szCs w:val="24"/>
        </w:rPr>
        <w:t xml:space="preserve">2018-2020 opérationnels (MCIA, MMC, MCAT) et un (01) en phase d’élaboration de son plan d’actions (ME). S’agissant des stratégies sectorielles, deux (02) documents ont été validés par la CNPD (MCAT, MMC) et les deux (02) autres sont en cours d’élaboration (MCIA et ME). </w:t>
      </w:r>
    </w:p>
    <w:p w14:paraId="2040F0E6" w14:textId="1758792A" w:rsidR="00CA4E40" w:rsidRPr="006E07F5" w:rsidRDefault="00CA4E40" w:rsidP="00667CBB">
      <w:pPr>
        <w:spacing w:after="120" w:line="240" w:lineRule="auto"/>
        <w:jc w:val="both"/>
        <w:rPr>
          <w:rFonts w:ascii="Cambria" w:hAnsi="Cambria"/>
          <w:sz w:val="24"/>
          <w:szCs w:val="24"/>
        </w:rPr>
      </w:pPr>
      <w:r w:rsidRPr="006E07F5">
        <w:rPr>
          <w:rFonts w:ascii="Cambria" w:hAnsi="Cambria"/>
          <w:b/>
          <w:sz w:val="24"/>
          <w:szCs w:val="24"/>
        </w:rPr>
        <w:t>(ii)</w:t>
      </w:r>
      <w:r w:rsidRPr="006E07F5">
        <w:rPr>
          <w:rFonts w:ascii="Cambria" w:hAnsi="Cambria"/>
          <w:sz w:val="24"/>
          <w:szCs w:val="24"/>
        </w:rPr>
        <w:t xml:space="preserve"> Dans le cadre du fonctionnement du CSD,  le secrétariat tech</w:t>
      </w:r>
      <w:r w:rsidR="0011035D" w:rsidRPr="006E07F5">
        <w:rPr>
          <w:rFonts w:ascii="Cambria" w:hAnsi="Cambria"/>
          <w:sz w:val="24"/>
          <w:szCs w:val="24"/>
        </w:rPr>
        <w:t xml:space="preserve">nique s’est attelé à la prise d’un </w:t>
      </w:r>
      <w:r w:rsidRPr="006E07F5">
        <w:rPr>
          <w:rFonts w:ascii="Cambria" w:hAnsi="Cambria"/>
          <w:sz w:val="24"/>
          <w:szCs w:val="24"/>
        </w:rPr>
        <w:t xml:space="preserve">arrêté régissant le cadre de dialogue par les autorités. Par ailleurs, le CSD a tenu sa revue annuelle 2017 le 05 mars 2018 à Ouagadougou </w:t>
      </w:r>
      <w:r w:rsidR="0014683A">
        <w:rPr>
          <w:rFonts w:ascii="Cambria" w:hAnsi="Cambria"/>
          <w:sz w:val="24"/>
          <w:szCs w:val="24"/>
        </w:rPr>
        <w:t xml:space="preserve">et </w:t>
      </w:r>
      <w:r w:rsidRPr="006E07F5">
        <w:rPr>
          <w:rFonts w:ascii="Cambria" w:hAnsi="Cambria"/>
          <w:sz w:val="24"/>
          <w:szCs w:val="24"/>
        </w:rPr>
        <w:t>qui a regroupé l’ensemble des acteurs intervenant dans le secteur.</w:t>
      </w:r>
    </w:p>
    <w:p w14:paraId="26D70304" w14:textId="36FDD2C4" w:rsidR="00CA4E40" w:rsidRPr="006E07F5" w:rsidRDefault="00CA4E40" w:rsidP="00667CBB">
      <w:pPr>
        <w:spacing w:after="120" w:line="240" w:lineRule="auto"/>
        <w:jc w:val="both"/>
        <w:rPr>
          <w:rFonts w:ascii="Cambria" w:hAnsi="Cambria"/>
          <w:sz w:val="24"/>
          <w:szCs w:val="24"/>
        </w:rPr>
      </w:pPr>
      <w:r w:rsidRPr="006E07F5">
        <w:rPr>
          <w:rFonts w:ascii="Cambria" w:hAnsi="Cambria"/>
          <w:sz w:val="24"/>
          <w:szCs w:val="24"/>
        </w:rPr>
        <w:t xml:space="preserve">Quant aux difficultés rencontrées au cours du premier semestre 2018, la principale a été l’insuffisance des ressources financières mises à la disposition du cadre sectoriel de dialogue. En effet, </w:t>
      </w:r>
      <w:r w:rsidR="001C2EA1">
        <w:rPr>
          <w:rFonts w:ascii="Cambria" w:hAnsi="Cambria"/>
          <w:sz w:val="24"/>
          <w:szCs w:val="24"/>
        </w:rPr>
        <w:t xml:space="preserve">au niveau du CSD, seul le MCIA a pu faire une inscription de 15 000 000 de FCFA pour le fonctionnement de tout le </w:t>
      </w:r>
      <w:r w:rsidR="0014683A">
        <w:rPr>
          <w:rFonts w:ascii="Cambria" w:hAnsi="Cambria"/>
          <w:sz w:val="24"/>
          <w:szCs w:val="24"/>
        </w:rPr>
        <w:t xml:space="preserve">CSD. </w:t>
      </w:r>
      <w:r w:rsidRPr="006E07F5">
        <w:rPr>
          <w:rFonts w:ascii="Cambria" w:hAnsi="Cambria"/>
          <w:sz w:val="24"/>
          <w:szCs w:val="24"/>
        </w:rPr>
        <w:t xml:space="preserve">D’autres </w:t>
      </w:r>
      <w:r w:rsidR="001C2EA1">
        <w:rPr>
          <w:rFonts w:ascii="Cambria" w:hAnsi="Cambria"/>
          <w:sz w:val="24"/>
          <w:szCs w:val="24"/>
        </w:rPr>
        <w:t xml:space="preserve">  </w:t>
      </w:r>
      <w:r w:rsidRPr="006E07F5">
        <w:rPr>
          <w:rFonts w:ascii="Cambria" w:hAnsi="Cambria"/>
          <w:sz w:val="24"/>
          <w:szCs w:val="24"/>
        </w:rPr>
        <w:t xml:space="preserve">difficultés en lien avec la compréhension des canevas de rédaction des rapports ainsi que la collecte des données auprès des structures techniques  ont entravé le fonctionnement du CSD au cours de la période. </w:t>
      </w:r>
    </w:p>
    <w:p w14:paraId="4B69ABEB" w14:textId="7E274871" w:rsidR="00CA4E40" w:rsidRPr="006E07F5" w:rsidRDefault="00CA4E40" w:rsidP="00667CBB">
      <w:pPr>
        <w:spacing w:after="120" w:line="240" w:lineRule="auto"/>
        <w:jc w:val="both"/>
        <w:rPr>
          <w:rFonts w:ascii="Cambria" w:hAnsi="Cambria"/>
          <w:sz w:val="24"/>
          <w:szCs w:val="24"/>
        </w:rPr>
      </w:pPr>
      <w:r w:rsidRPr="006E07F5">
        <w:rPr>
          <w:rFonts w:ascii="Cambria" w:hAnsi="Cambria"/>
          <w:b/>
          <w:sz w:val="24"/>
          <w:szCs w:val="24"/>
        </w:rPr>
        <w:t>(iii)</w:t>
      </w:r>
      <w:r w:rsidRPr="006E07F5">
        <w:rPr>
          <w:rFonts w:ascii="Cambria" w:hAnsi="Cambria"/>
          <w:sz w:val="24"/>
          <w:szCs w:val="24"/>
        </w:rPr>
        <w:t xml:space="preserve"> En prélude à la tenue de la revue sectorielle à mi-parcours 2018, une rencontre préparatoire réunissant les différentes structures concernées et les PTF,  a eu lieu le 13 juin 2018 en vue de donner des informations pour la c</w:t>
      </w:r>
      <w:r w:rsidR="0011035D" w:rsidRPr="006E07F5">
        <w:rPr>
          <w:rFonts w:ascii="Cambria" w:hAnsi="Cambria"/>
          <w:sz w:val="24"/>
          <w:szCs w:val="24"/>
        </w:rPr>
        <w:t>ollecte des données. A la suite</w:t>
      </w:r>
      <w:r w:rsidRPr="006E07F5">
        <w:rPr>
          <w:rFonts w:ascii="Cambria" w:hAnsi="Cambria"/>
          <w:sz w:val="24"/>
          <w:szCs w:val="24"/>
        </w:rPr>
        <w:t xml:space="preserve"> de cette collecte de données, un atelier avec les groupes de travail s’est déroulé  du 25 au 29 juin 2018, à Ouagadougou, dans la salle de réunion du C</w:t>
      </w:r>
      <w:r w:rsidR="0014683A">
        <w:rPr>
          <w:rFonts w:ascii="Cambria" w:hAnsi="Cambria"/>
          <w:sz w:val="24"/>
          <w:szCs w:val="24"/>
        </w:rPr>
        <w:t>onseil régional</w:t>
      </w:r>
      <w:r w:rsidRPr="006E07F5">
        <w:rPr>
          <w:rFonts w:ascii="Cambria" w:hAnsi="Cambria"/>
          <w:sz w:val="24"/>
          <w:szCs w:val="24"/>
        </w:rPr>
        <w:t xml:space="preserve"> du centre en vue de l’élaboration du rapport de performance provisoire du CSD.</w:t>
      </w:r>
      <w:r w:rsidR="0011035D" w:rsidRPr="006E07F5">
        <w:rPr>
          <w:rFonts w:ascii="Cambria" w:hAnsi="Cambria"/>
          <w:sz w:val="24"/>
          <w:szCs w:val="24"/>
        </w:rPr>
        <w:t xml:space="preserve"> Ce projet de rapport a été soumis aux groupes thématiques les 11 et 12 juillet 2018 pour amendement avant d’être soumis à l’examen des membres du CSD le </w:t>
      </w:r>
      <w:r w:rsidR="0014683A">
        <w:rPr>
          <w:rFonts w:ascii="Cambria" w:hAnsi="Cambria"/>
          <w:sz w:val="24"/>
          <w:szCs w:val="24"/>
        </w:rPr>
        <w:t>07</w:t>
      </w:r>
      <w:r w:rsidR="0011035D" w:rsidRPr="006E07F5">
        <w:rPr>
          <w:rFonts w:ascii="Cambria" w:hAnsi="Cambria"/>
          <w:sz w:val="24"/>
          <w:szCs w:val="24"/>
        </w:rPr>
        <w:t xml:space="preserve"> </w:t>
      </w:r>
      <w:r w:rsidR="001C2EA1">
        <w:rPr>
          <w:rFonts w:ascii="Cambria" w:hAnsi="Cambria"/>
          <w:sz w:val="24"/>
          <w:szCs w:val="24"/>
        </w:rPr>
        <w:t xml:space="preserve">août </w:t>
      </w:r>
      <w:r w:rsidR="0011035D" w:rsidRPr="006E07F5">
        <w:rPr>
          <w:rFonts w:ascii="Cambria" w:hAnsi="Cambria"/>
          <w:sz w:val="24"/>
          <w:szCs w:val="24"/>
        </w:rPr>
        <w:t xml:space="preserve"> 2018. L</w:t>
      </w:r>
      <w:r w:rsidR="00305CCA" w:rsidRPr="006E07F5">
        <w:rPr>
          <w:rFonts w:ascii="Cambria" w:hAnsi="Cambria"/>
          <w:sz w:val="24"/>
          <w:szCs w:val="24"/>
        </w:rPr>
        <w:t xml:space="preserve">e rapport final après revue sectorielle à mi-parcours a été transmis au SP/PNDES le </w:t>
      </w:r>
      <w:r w:rsidR="0014683A">
        <w:rPr>
          <w:rFonts w:ascii="Cambria" w:hAnsi="Cambria"/>
          <w:sz w:val="24"/>
          <w:szCs w:val="24"/>
        </w:rPr>
        <w:t xml:space="preserve">09 </w:t>
      </w:r>
      <w:r w:rsidR="00305CCA" w:rsidRPr="006E07F5">
        <w:rPr>
          <w:rFonts w:ascii="Cambria" w:hAnsi="Cambria"/>
          <w:sz w:val="24"/>
          <w:szCs w:val="24"/>
        </w:rPr>
        <w:t xml:space="preserve"> </w:t>
      </w:r>
      <w:r w:rsidR="0014683A">
        <w:rPr>
          <w:rFonts w:ascii="Cambria" w:hAnsi="Cambria"/>
          <w:sz w:val="24"/>
          <w:szCs w:val="24"/>
        </w:rPr>
        <w:t>aoû</w:t>
      </w:r>
      <w:r w:rsidR="00305CCA" w:rsidRPr="006E07F5">
        <w:rPr>
          <w:rFonts w:ascii="Cambria" w:hAnsi="Cambria"/>
          <w:sz w:val="24"/>
          <w:szCs w:val="24"/>
        </w:rPr>
        <w:t>t 2018.</w:t>
      </w:r>
    </w:p>
    <w:p w14:paraId="2FF52353" w14:textId="77777777" w:rsidR="00CA4E40" w:rsidRPr="006E07F5" w:rsidRDefault="00CA4E40" w:rsidP="00667CBB">
      <w:pPr>
        <w:spacing w:after="120" w:line="240" w:lineRule="auto"/>
        <w:jc w:val="both"/>
        <w:rPr>
          <w:rFonts w:ascii="Cambria" w:hAnsi="Cambria"/>
          <w:sz w:val="24"/>
          <w:szCs w:val="24"/>
        </w:rPr>
      </w:pPr>
      <w:r w:rsidRPr="006E07F5">
        <w:rPr>
          <w:rFonts w:ascii="Cambria" w:hAnsi="Cambria"/>
          <w:b/>
          <w:sz w:val="24"/>
          <w:szCs w:val="24"/>
        </w:rPr>
        <w:t>(iv)</w:t>
      </w:r>
      <w:r w:rsidRPr="006E07F5">
        <w:rPr>
          <w:rFonts w:ascii="Cambria" w:hAnsi="Cambria"/>
          <w:sz w:val="24"/>
          <w:szCs w:val="24"/>
        </w:rPr>
        <w:t xml:space="preserve"> Lors de la revue sectorielle 2018 du CSD, trois (03) principales recommandations avaient été faites. Il s’agissait :</w:t>
      </w:r>
    </w:p>
    <w:p w14:paraId="6A58EF88" w14:textId="441311C9" w:rsidR="00CA4E40" w:rsidRPr="006E07F5" w:rsidRDefault="0014683A" w:rsidP="004309EE">
      <w:pPr>
        <w:pStyle w:val="Paragraphedeliste"/>
        <w:numPr>
          <w:ilvl w:val="0"/>
          <w:numId w:val="81"/>
        </w:numPr>
        <w:spacing w:after="120" w:line="240" w:lineRule="auto"/>
        <w:contextualSpacing w:val="0"/>
        <w:jc w:val="both"/>
        <w:rPr>
          <w:rFonts w:ascii="Cambria" w:hAnsi="Cambria"/>
          <w:sz w:val="24"/>
          <w:szCs w:val="24"/>
        </w:rPr>
      </w:pPr>
      <w:r>
        <w:rPr>
          <w:rFonts w:ascii="Cambria" w:hAnsi="Cambria"/>
          <w:sz w:val="24"/>
          <w:szCs w:val="24"/>
        </w:rPr>
        <w:t>d'</w:t>
      </w:r>
      <w:r w:rsidR="00CA4E40" w:rsidRPr="006E07F5">
        <w:rPr>
          <w:rFonts w:ascii="Cambria" w:hAnsi="Cambria"/>
          <w:sz w:val="24"/>
          <w:szCs w:val="24"/>
        </w:rPr>
        <w:t>accélérer la mise en œuvre des mesures de réforme des investissements structurants de la matrice du PNDES ;</w:t>
      </w:r>
    </w:p>
    <w:p w14:paraId="70EA2013" w14:textId="4665A4BC" w:rsidR="00CA4E40" w:rsidRPr="006E07F5" w:rsidRDefault="0014683A" w:rsidP="004309EE">
      <w:pPr>
        <w:pStyle w:val="Paragraphedeliste"/>
        <w:numPr>
          <w:ilvl w:val="0"/>
          <w:numId w:val="81"/>
        </w:numPr>
        <w:spacing w:after="120" w:line="240" w:lineRule="auto"/>
        <w:contextualSpacing w:val="0"/>
        <w:jc w:val="both"/>
        <w:rPr>
          <w:rFonts w:ascii="Cambria" w:hAnsi="Cambria"/>
          <w:sz w:val="24"/>
          <w:szCs w:val="24"/>
        </w:rPr>
      </w:pPr>
      <w:r>
        <w:rPr>
          <w:rFonts w:ascii="Cambria" w:hAnsi="Cambria"/>
          <w:sz w:val="24"/>
          <w:szCs w:val="24"/>
        </w:rPr>
        <w:t xml:space="preserve">de </w:t>
      </w:r>
      <w:r w:rsidR="00CA4E40" w:rsidRPr="006E07F5">
        <w:rPr>
          <w:rFonts w:ascii="Cambria" w:hAnsi="Cambria"/>
          <w:sz w:val="24"/>
          <w:szCs w:val="24"/>
        </w:rPr>
        <w:t>renforcer les capacités du secrétariat technique ;</w:t>
      </w:r>
    </w:p>
    <w:p w14:paraId="60DD79C7" w14:textId="446D9D6F" w:rsidR="00CA4E40" w:rsidRPr="006E07F5" w:rsidRDefault="0014683A" w:rsidP="004309EE">
      <w:pPr>
        <w:pStyle w:val="Paragraphedeliste"/>
        <w:numPr>
          <w:ilvl w:val="0"/>
          <w:numId w:val="81"/>
        </w:numPr>
        <w:spacing w:after="120" w:line="240" w:lineRule="auto"/>
        <w:contextualSpacing w:val="0"/>
        <w:jc w:val="both"/>
        <w:rPr>
          <w:rFonts w:ascii="Cambria" w:hAnsi="Cambria"/>
          <w:sz w:val="24"/>
          <w:szCs w:val="24"/>
        </w:rPr>
      </w:pPr>
      <w:r>
        <w:rPr>
          <w:rFonts w:ascii="Cambria" w:hAnsi="Cambria"/>
          <w:sz w:val="24"/>
          <w:szCs w:val="24"/>
        </w:rPr>
        <w:t xml:space="preserve">de </w:t>
      </w:r>
      <w:r w:rsidR="00CA4E40" w:rsidRPr="006E07F5">
        <w:rPr>
          <w:rFonts w:ascii="Cambria" w:hAnsi="Cambria"/>
          <w:sz w:val="24"/>
          <w:szCs w:val="24"/>
        </w:rPr>
        <w:t>renforcer le caractère analytique du rapport.</w:t>
      </w:r>
    </w:p>
    <w:p w14:paraId="28C04B17" w14:textId="5B6F49B0" w:rsidR="00CA4E40" w:rsidRPr="00E85DC1" w:rsidRDefault="00CA4E40" w:rsidP="004309EE">
      <w:pPr>
        <w:spacing w:after="240"/>
        <w:jc w:val="both"/>
        <w:rPr>
          <w:rFonts w:ascii="Cambria" w:hAnsi="Cambria"/>
          <w:b/>
          <w:i/>
          <w:sz w:val="24"/>
          <w:szCs w:val="24"/>
        </w:rPr>
      </w:pPr>
      <w:r w:rsidRPr="00E85DC1">
        <w:rPr>
          <w:rFonts w:ascii="Cambria" w:hAnsi="Cambria"/>
          <w:b/>
          <w:i/>
          <w:sz w:val="24"/>
          <w:szCs w:val="24"/>
        </w:rPr>
        <w:lastRenderedPageBreak/>
        <w:t>Tableau de l'état de mise en œuvre des recommandations de la revue sectorielle annuelle 2018 du PNDES</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
        <w:gridCol w:w="2410"/>
        <w:gridCol w:w="1701"/>
        <w:gridCol w:w="1560"/>
        <w:gridCol w:w="1417"/>
        <w:gridCol w:w="2410"/>
      </w:tblGrid>
      <w:tr w:rsidR="00CA4E40" w:rsidRPr="00E85DC1" w14:paraId="484DAF23" w14:textId="77777777" w:rsidTr="004309EE">
        <w:tc>
          <w:tcPr>
            <w:tcW w:w="425" w:type="dxa"/>
            <w:vAlign w:val="center"/>
          </w:tcPr>
          <w:p w14:paraId="740D82F3" w14:textId="77777777" w:rsidR="00CA4E40" w:rsidRPr="00E85DC1" w:rsidRDefault="00CA4E40" w:rsidP="009B614F">
            <w:pPr>
              <w:keepNext/>
              <w:spacing w:after="0" w:line="240" w:lineRule="auto"/>
              <w:jc w:val="center"/>
              <w:rPr>
                <w:rFonts w:ascii="Cambria" w:hAnsi="Cambria"/>
                <w:b/>
              </w:rPr>
            </w:pPr>
            <w:r w:rsidRPr="00E85DC1">
              <w:rPr>
                <w:rFonts w:ascii="Cambria" w:hAnsi="Cambria"/>
                <w:b/>
              </w:rPr>
              <w:t>N°</w:t>
            </w:r>
          </w:p>
        </w:tc>
        <w:tc>
          <w:tcPr>
            <w:tcW w:w="2410" w:type="dxa"/>
            <w:vAlign w:val="center"/>
          </w:tcPr>
          <w:p w14:paraId="45659D10" w14:textId="77777777" w:rsidR="00CA4E40" w:rsidRPr="00E85DC1" w:rsidRDefault="00CA4E40" w:rsidP="009B614F">
            <w:pPr>
              <w:keepNext/>
              <w:spacing w:after="0" w:line="240" w:lineRule="auto"/>
              <w:jc w:val="center"/>
              <w:rPr>
                <w:rFonts w:ascii="Cambria" w:hAnsi="Cambria"/>
                <w:b/>
              </w:rPr>
            </w:pPr>
            <w:r w:rsidRPr="00E85DC1">
              <w:rPr>
                <w:rFonts w:ascii="Cambria" w:hAnsi="Cambria"/>
                <w:b/>
              </w:rPr>
              <w:t>Recommandations</w:t>
            </w:r>
          </w:p>
        </w:tc>
        <w:tc>
          <w:tcPr>
            <w:tcW w:w="1701" w:type="dxa"/>
            <w:vAlign w:val="center"/>
          </w:tcPr>
          <w:p w14:paraId="66474128" w14:textId="77777777" w:rsidR="00CA4E40" w:rsidRPr="00E85DC1" w:rsidRDefault="00CA4E40" w:rsidP="009B614F">
            <w:pPr>
              <w:keepNext/>
              <w:spacing w:after="0" w:line="240" w:lineRule="auto"/>
              <w:jc w:val="center"/>
              <w:rPr>
                <w:rFonts w:ascii="Cambria" w:hAnsi="Cambria"/>
                <w:b/>
              </w:rPr>
            </w:pPr>
            <w:r w:rsidRPr="00E85DC1">
              <w:rPr>
                <w:rFonts w:ascii="Cambria" w:hAnsi="Cambria"/>
                <w:b/>
              </w:rPr>
              <w:t>Échéance de mise en œuvre</w:t>
            </w:r>
          </w:p>
        </w:tc>
        <w:tc>
          <w:tcPr>
            <w:tcW w:w="1560" w:type="dxa"/>
            <w:vAlign w:val="center"/>
          </w:tcPr>
          <w:p w14:paraId="569B8D45" w14:textId="77777777" w:rsidR="00CA4E40" w:rsidRPr="00E85DC1" w:rsidRDefault="00CA4E40" w:rsidP="009B614F">
            <w:pPr>
              <w:keepNext/>
              <w:spacing w:after="0" w:line="240" w:lineRule="auto"/>
              <w:jc w:val="center"/>
              <w:rPr>
                <w:rFonts w:ascii="Cambria" w:hAnsi="Cambria"/>
                <w:b/>
              </w:rPr>
            </w:pPr>
            <w:r w:rsidRPr="00E85DC1">
              <w:rPr>
                <w:rFonts w:ascii="Cambria" w:hAnsi="Cambria"/>
                <w:b/>
              </w:rPr>
              <w:t>Structures responsables</w:t>
            </w:r>
          </w:p>
        </w:tc>
        <w:tc>
          <w:tcPr>
            <w:tcW w:w="1417" w:type="dxa"/>
            <w:vAlign w:val="center"/>
          </w:tcPr>
          <w:p w14:paraId="288785EE" w14:textId="77777777" w:rsidR="00CA4E40" w:rsidRPr="00E85DC1" w:rsidRDefault="00CA4E40" w:rsidP="009B614F">
            <w:pPr>
              <w:keepNext/>
              <w:spacing w:after="0" w:line="240" w:lineRule="auto"/>
              <w:jc w:val="center"/>
              <w:rPr>
                <w:rFonts w:ascii="Cambria" w:hAnsi="Cambria"/>
                <w:b/>
              </w:rPr>
            </w:pPr>
            <w:r w:rsidRPr="00E85DC1">
              <w:rPr>
                <w:rFonts w:ascii="Cambria" w:hAnsi="Cambria"/>
                <w:b/>
              </w:rPr>
              <w:t>État de la mise en œuvre</w:t>
            </w:r>
          </w:p>
        </w:tc>
        <w:tc>
          <w:tcPr>
            <w:tcW w:w="2410" w:type="dxa"/>
            <w:vAlign w:val="center"/>
          </w:tcPr>
          <w:p w14:paraId="7229CA95" w14:textId="77777777" w:rsidR="00CA4E40" w:rsidRPr="00E85DC1" w:rsidRDefault="00CA4E40" w:rsidP="009B614F">
            <w:pPr>
              <w:keepNext/>
              <w:spacing w:after="0" w:line="240" w:lineRule="auto"/>
              <w:jc w:val="center"/>
              <w:rPr>
                <w:rFonts w:ascii="Cambria" w:hAnsi="Cambria"/>
                <w:b/>
              </w:rPr>
            </w:pPr>
            <w:r w:rsidRPr="00E85DC1">
              <w:rPr>
                <w:rFonts w:ascii="Cambria" w:hAnsi="Cambria"/>
                <w:b/>
              </w:rPr>
              <w:t>Commentaire</w:t>
            </w:r>
          </w:p>
        </w:tc>
      </w:tr>
      <w:tr w:rsidR="00CA4E40" w:rsidRPr="00E85DC1" w14:paraId="604844EA" w14:textId="77777777" w:rsidTr="004309EE">
        <w:tc>
          <w:tcPr>
            <w:tcW w:w="425" w:type="dxa"/>
            <w:vAlign w:val="center"/>
          </w:tcPr>
          <w:p w14:paraId="6744B90A" w14:textId="77777777" w:rsidR="00CA4E40" w:rsidRPr="00E85DC1" w:rsidRDefault="00CA4E40" w:rsidP="009B614F">
            <w:pPr>
              <w:keepNext/>
              <w:spacing w:after="0" w:line="240" w:lineRule="auto"/>
              <w:jc w:val="center"/>
              <w:rPr>
                <w:rFonts w:ascii="Cambria" w:hAnsi="Cambria"/>
              </w:rPr>
            </w:pPr>
            <w:r w:rsidRPr="00E85DC1">
              <w:rPr>
                <w:rFonts w:ascii="Cambria" w:hAnsi="Cambria"/>
              </w:rPr>
              <w:t>01</w:t>
            </w:r>
          </w:p>
        </w:tc>
        <w:tc>
          <w:tcPr>
            <w:tcW w:w="2410" w:type="dxa"/>
            <w:vAlign w:val="center"/>
          </w:tcPr>
          <w:p w14:paraId="527BA0FA" w14:textId="5C03F935" w:rsidR="00CA4E40" w:rsidRPr="00E85DC1" w:rsidRDefault="00CA4E40" w:rsidP="00387119">
            <w:pPr>
              <w:keepNext/>
              <w:spacing w:after="0" w:line="240" w:lineRule="auto"/>
              <w:jc w:val="both"/>
              <w:rPr>
                <w:rFonts w:ascii="Cambria" w:hAnsi="Cambria"/>
              </w:rPr>
            </w:pPr>
            <w:r w:rsidRPr="00E85DC1">
              <w:rPr>
                <w:rFonts w:ascii="Cambria" w:hAnsi="Cambria"/>
              </w:rPr>
              <w:t>Accélérer la mise en œuvre des mesures de réforme des investissements structurants de la matrice du PNDES</w:t>
            </w:r>
          </w:p>
        </w:tc>
        <w:tc>
          <w:tcPr>
            <w:tcW w:w="1701" w:type="dxa"/>
            <w:vAlign w:val="center"/>
          </w:tcPr>
          <w:p w14:paraId="6BDB89AF" w14:textId="77777777" w:rsidR="00CA4E40" w:rsidRPr="00E85DC1" w:rsidRDefault="00CA4E40" w:rsidP="009B614F">
            <w:pPr>
              <w:keepNext/>
              <w:spacing w:after="0" w:line="240" w:lineRule="auto"/>
              <w:jc w:val="center"/>
              <w:rPr>
                <w:rFonts w:ascii="Cambria" w:hAnsi="Cambria"/>
              </w:rPr>
            </w:pPr>
            <w:r w:rsidRPr="00E85DC1">
              <w:rPr>
                <w:rFonts w:ascii="Cambria" w:hAnsi="Cambria"/>
              </w:rPr>
              <w:t>31 décembre 2018</w:t>
            </w:r>
          </w:p>
        </w:tc>
        <w:tc>
          <w:tcPr>
            <w:tcW w:w="1560" w:type="dxa"/>
            <w:vAlign w:val="center"/>
          </w:tcPr>
          <w:p w14:paraId="603DE9DF" w14:textId="77777777" w:rsidR="00CA4E40" w:rsidRPr="00E85DC1" w:rsidRDefault="00CA4E40" w:rsidP="009B614F">
            <w:pPr>
              <w:keepNext/>
              <w:spacing w:after="0" w:line="240" w:lineRule="auto"/>
              <w:jc w:val="center"/>
              <w:rPr>
                <w:rFonts w:ascii="Cambria" w:hAnsi="Cambria"/>
              </w:rPr>
            </w:pPr>
            <w:r w:rsidRPr="00E85DC1">
              <w:rPr>
                <w:rFonts w:ascii="Cambria" w:hAnsi="Cambria"/>
              </w:rPr>
              <w:t>DGDI, DGA, CMA-BF, SP/FCL, DGPE, DGESS, CCI-BF</w:t>
            </w:r>
          </w:p>
        </w:tc>
        <w:tc>
          <w:tcPr>
            <w:tcW w:w="1417" w:type="dxa"/>
            <w:vAlign w:val="center"/>
          </w:tcPr>
          <w:p w14:paraId="4241EE0C" w14:textId="77777777" w:rsidR="00CA4E40" w:rsidRPr="00E85DC1" w:rsidRDefault="00CA4E40" w:rsidP="009B614F">
            <w:pPr>
              <w:keepNext/>
              <w:spacing w:after="0" w:line="240" w:lineRule="auto"/>
              <w:jc w:val="center"/>
              <w:rPr>
                <w:rFonts w:ascii="Cambria" w:hAnsi="Cambria"/>
                <w:highlight w:val="yellow"/>
              </w:rPr>
            </w:pPr>
            <w:r w:rsidRPr="00911387">
              <w:rPr>
                <w:rFonts w:ascii="Cambria" w:hAnsi="Cambria"/>
              </w:rPr>
              <w:t>En partie réalisée</w:t>
            </w:r>
          </w:p>
        </w:tc>
        <w:tc>
          <w:tcPr>
            <w:tcW w:w="2410" w:type="dxa"/>
            <w:vAlign w:val="center"/>
          </w:tcPr>
          <w:p w14:paraId="76561A9F" w14:textId="77777777" w:rsidR="00CA4E40" w:rsidRPr="00E85DC1" w:rsidRDefault="00CA4E40" w:rsidP="009B614F">
            <w:pPr>
              <w:keepNext/>
              <w:spacing w:after="0" w:line="240" w:lineRule="auto"/>
              <w:rPr>
                <w:rFonts w:ascii="Cambria" w:hAnsi="Cambria"/>
                <w:highlight w:val="yellow"/>
              </w:rPr>
            </w:pPr>
          </w:p>
        </w:tc>
      </w:tr>
      <w:tr w:rsidR="00CA4E40" w:rsidRPr="00E85DC1" w14:paraId="782E6EE5" w14:textId="77777777" w:rsidTr="004309EE">
        <w:tc>
          <w:tcPr>
            <w:tcW w:w="425" w:type="dxa"/>
            <w:vAlign w:val="center"/>
          </w:tcPr>
          <w:p w14:paraId="4F88A84A" w14:textId="77777777" w:rsidR="00CA4E40" w:rsidRPr="00E85DC1" w:rsidRDefault="00CA4E40" w:rsidP="009B614F">
            <w:pPr>
              <w:keepNext/>
              <w:spacing w:after="0" w:line="240" w:lineRule="auto"/>
              <w:jc w:val="center"/>
              <w:rPr>
                <w:rFonts w:ascii="Cambria" w:hAnsi="Cambria"/>
              </w:rPr>
            </w:pPr>
            <w:r w:rsidRPr="00E85DC1">
              <w:rPr>
                <w:rFonts w:ascii="Cambria" w:hAnsi="Cambria"/>
              </w:rPr>
              <w:t>02</w:t>
            </w:r>
          </w:p>
        </w:tc>
        <w:tc>
          <w:tcPr>
            <w:tcW w:w="2410" w:type="dxa"/>
            <w:vAlign w:val="center"/>
          </w:tcPr>
          <w:p w14:paraId="48ACEC35" w14:textId="1F7C46D7" w:rsidR="00CA4E40" w:rsidRPr="00E85DC1" w:rsidRDefault="00CA4E40" w:rsidP="00387119">
            <w:pPr>
              <w:keepNext/>
              <w:spacing w:after="0" w:line="240" w:lineRule="auto"/>
              <w:jc w:val="both"/>
              <w:rPr>
                <w:rFonts w:ascii="Cambria" w:hAnsi="Cambria"/>
              </w:rPr>
            </w:pPr>
            <w:r w:rsidRPr="00E85DC1">
              <w:rPr>
                <w:rFonts w:ascii="Cambria" w:hAnsi="Cambria"/>
              </w:rPr>
              <w:t>Renforcer les capacités du secrétariat technique</w:t>
            </w:r>
          </w:p>
        </w:tc>
        <w:tc>
          <w:tcPr>
            <w:tcW w:w="1701" w:type="dxa"/>
            <w:vAlign w:val="center"/>
          </w:tcPr>
          <w:p w14:paraId="2CEE987A" w14:textId="77777777" w:rsidR="00CA4E40" w:rsidRPr="00E85DC1" w:rsidRDefault="00CA4E40" w:rsidP="009B614F">
            <w:pPr>
              <w:spacing w:after="0" w:line="240" w:lineRule="auto"/>
              <w:jc w:val="center"/>
              <w:rPr>
                <w:rFonts w:ascii="Cambria" w:hAnsi="Cambria"/>
              </w:rPr>
            </w:pPr>
            <w:r w:rsidRPr="00E85DC1">
              <w:rPr>
                <w:rFonts w:ascii="Cambria" w:hAnsi="Cambria"/>
              </w:rPr>
              <w:t>31 décembre 2018</w:t>
            </w:r>
          </w:p>
        </w:tc>
        <w:tc>
          <w:tcPr>
            <w:tcW w:w="1560" w:type="dxa"/>
            <w:vAlign w:val="center"/>
          </w:tcPr>
          <w:p w14:paraId="585C5763" w14:textId="77777777" w:rsidR="00CA4E40" w:rsidRPr="00E85DC1" w:rsidRDefault="00CA4E40" w:rsidP="009B614F">
            <w:pPr>
              <w:keepNext/>
              <w:spacing w:after="0" w:line="240" w:lineRule="auto"/>
              <w:jc w:val="center"/>
              <w:rPr>
                <w:rFonts w:ascii="Cambria" w:hAnsi="Cambria"/>
              </w:rPr>
            </w:pPr>
            <w:r w:rsidRPr="00E85DC1">
              <w:rPr>
                <w:rFonts w:ascii="Cambria" w:hAnsi="Cambria"/>
              </w:rPr>
              <w:t>SP/PNDES</w:t>
            </w:r>
          </w:p>
        </w:tc>
        <w:tc>
          <w:tcPr>
            <w:tcW w:w="1417" w:type="dxa"/>
            <w:vAlign w:val="center"/>
          </w:tcPr>
          <w:p w14:paraId="69914D59" w14:textId="77777777" w:rsidR="00CA4E40" w:rsidRPr="00E85DC1" w:rsidRDefault="00CA4E40" w:rsidP="009B614F">
            <w:pPr>
              <w:keepNext/>
              <w:spacing w:after="0" w:line="240" w:lineRule="auto"/>
              <w:jc w:val="center"/>
              <w:rPr>
                <w:rFonts w:ascii="Cambria" w:hAnsi="Cambria"/>
              </w:rPr>
            </w:pPr>
            <w:r w:rsidRPr="00E85DC1">
              <w:rPr>
                <w:rFonts w:ascii="Cambria" w:hAnsi="Cambria"/>
              </w:rPr>
              <w:t>En partie réalisée</w:t>
            </w:r>
          </w:p>
        </w:tc>
        <w:tc>
          <w:tcPr>
            <w:tcW w:w="2410" w:type="dxa"/>
            <w:vAlign w:val="center"/>
          </w:tcPr>
          <w:p w14:paraId="06514E1D" w14:textId="77777777" w:rsidR="00CA4E40" w:rsidRPr="00E85DC1" w:rsidRDefault="00CA4E40" w:rsidP="009B614F">
            <w:pPr>
              <w:keepNext/>
              <w:spacing w:after="0" w:line="240" w:lineRule="auto"/>
              <w:jc w:val="both"/>
              <w:rPr>
                <w:rFonts w:ascii="Cambria" w:hAnsi="Cambria"/>
              </w:rPr>
            </w:pPr>
            <w:r w:rsidRPr="00E85DC1">
              <w:rPr>
                <w:rFonts w:ascii="Cambria" w:hAnsi="Cambria"/>
              </w:rPr>
              <w:t>Une dotation budgétaire de 15 000 000 F CFA a été allouée au chef de file du CSD pour son fonctionnement</w:t>
            </w:r>
          </w:p>
        </w:tc>
      </w:tr>
      <w:tr w:rsidR="00CA4E40" w:rsidRPr="00E85DC1" w14:paraId="01D1D93E" w14:textId="77777777" w:rsidTr="004309EE">
        <w:tc>
          <w:tcPr>
            <w:tcW w:w="425" w:type="dxa"/>
            <w:vAlign w:val="center"/>
          </w:tcPr>
          <w:p w14:paraId="28614885" w14:textId="77777777" w:rsidR="00CA4E40" w:rsidRPr="00E85DC1" w:rsidRDefault="00CA4E40" w:rsidP="009B614F">
            <w:pPr>
              <w:keepNext/>
              <w:spacing w:after="0" w:line="240" w:lineRule="auto"/>
              <w:jc w:val="center"/>
              <w:rPr>
                <w:rFonts w:ascii="Cambria" w:hAnsi="Cambria"/>
              </w:rPr>
            </w:pPr>
            <w:r w:rsidRPr="00E85DC1">
              <w:rPr>
                <w:rFonts w:ascii="Cambria" w:hAnsi="Cambria"/>
              </w:rPr>
              <w:t>03</w:t>
            </w:r>
          </w:p>
        </w:tc>
        <w:tc>
          <w:tcPr>
            <w:tcW w:w="2410" w:type="dxa"/>
            <w:vAlign w:val="center"/>
          </w:tcPr>
          <w:p w14:paraId="3727DD93" w14:textId="77777777" w:rsidR="00CA4E40" w:rsidRPr="00E85DC1" w:rsidRDefault="00CA4E40" w:rsidP="00387119">
            <w:pPr>
              <w:keepNext/>
              <w:spacing w:after="0" w:line="240" w:lineRule="auto"/>
              <w:jc w:val="both"/>
              <w:rPr>
                <w:rFonts w:ascii="Cambria" w:hAnsi="Cambria"/>
              </w:rPr>
            </w:pPr>
            <w:r w:rsidRPr="00E85DC1">
              <w:rPr>
                <w:rFonts w:ascii="Cambria" w:hAnsi="Cambria"/>
              </w:rPr>
              <w:t>Renforcer le caractère analytique du rapport</w:t>
            </w:r>
          </w:p>
        </w:tc>
        <w:tc>
          <w:tcPr>
            <w:tcW w:w="1701" w:type="dxa"/>
            <w:vAlign w:val="center"/>
          </w:tcPr>
          <w:p w14:paraId="0F6C2047" w14:textId="77777777" w:rsidR="00CA4E40" w:rsidRPr="00E85DC1" w:rsidRDefault="00CA4E40" w:rsidP="009B614F">
            <w:pPr>
              <w:spacing w:after="0" w:line="240" w:lineRule="auto"/>
              <w:jc w:val="center"/>
              <w:rPr>
                <w:rFonts w:ascii="Cambria" w:hAnsi="Cambria"/>
              </w:rPr>
            </w:pPr>
            <w:r w:rsidRPr="00E85DC1">
              <w:rPr>
                <w:rFonts w:ascii="Cambria" w:hAnsi="Cambria"/>
              </w:rPr>
              <w:t>Permanente</w:t>
            </w:r>
          </w:p>
        </w:tc>
        <w:tc>
          <w:tcPr>
            <w:tcW w:w="1560" w:type="dxa"/>
            <w:vAlign w:val="center"/>
          </w:tcPr>
          <w:p w14:paraId="421F0F65" w14:textId="77777777" w:rsidR="00CA4E40" w:rsidRPr="00E85DC1" w:rsidRDefault="00CA4E40" w:rsidP="009B614F">
            <w:pPr>
              <w:keepNext/>
              <w:spacing w:after="0" w:line="240" w:lineRule="auto"/>
              <w:jc w:val="center"/>
              <w:rPr>
                <w:rFonts w:ascii="Cambria" w:hAnsi="Cambria"/>
              </w:rPr>
            </w:pPr>
            <w:r w:rsidRPr="00E85DC1">
              <w:rPr>
                <w:rFonts w:ascii="Cambria" w:hAnsi="Cambria"/>
              </w:rPr>
              <w:t>Secrétariat technique du CSD « TIA »</w:t>
            </w:r>
          </w:p>
        </w:tc>
        <w:tc>
          <w:tcPr>
            <w:tcW w:w="1417" w:type="dxa"/>
            <w:vAlign w:val="center"/>
          </w:tcPr>
          <w:p w14:paraId="3C9E7A19" w14:textId="7DB65EBF" w:rsidR="00CA4E40" w:rsidRPr="00E85DC1" w:rsidRDefault="00CA4E40" w:rsidP="009B614F">
            <w:pPr>
              <w:keepNext/>
              <w:spacing w:after="0" w:line="240" w:lineRule="auto"/>
              <w:jc w:val="center"/>
              <w:rPr>
                <w:rFonts w:ascii="Cambria" w:hAnsi="Cambria"/>
              </w:rPr>
            </w:pPr>
            <w:r w:rsidRPr="00E85DC1">
              <w:rPr>
                <w:rFonts w:ascii="Cambria" w:hAnsi="Cambria"/>
              </w:rPr>
              <w:t>Pris en compte dans le présent rapport</w:t>
            </w:r>
          </w:p>
        </w:tc>
        <w:tc>
          <w:tcPr>
            <w:tcW w:w="2410" w:type="dxa"/>
            <w:vAlign w:val="center"/>
          </w:tcPr>
          <w:p w14:paraId="26BED3D8" w14:textId="77777777" w:rsidR="00CA4E40" w:rsidRPr="00E85DC1" w:rsidRDefault="00CA4E40" w:rsidP="009B614F">
            <w:pPr>
              <w:keepNext/>
              <w:spacing w:after="0" w:line="240" w:lineRule="auto"/>
              <w:jc w:val="both"/>
              <w:rPr>
                <w:rFonts w:ascii="Cambria" w:hAnsi="Cambria"/>
              </w:rPr>
            </w:pPr>
            <w:r w:rsidRPr="00E85DC1">
              <w:rPr>
                <w:rFonts w:ascii="Cambria" w:hAnsi="Cambria"/>
              </w:rPr>
              <w:t>Le fonctionnement des groupes thématiques permettra d’approfondir davantage  le caractère analytique du rapport.</w:t>
            </w:r>
          </w:p>
        </w:tc>
      </w:tr>
    </w:tbl>
    <w:p w14:paraId="6A87D5D8" w14:textId="597345E5" w:rsidR="00CA4E40" w:rsidRDefault="00CA4E40" w:rsidP="00CA4E40"/>
    <w:p w14:paraId="1AD4B82C" w14:textId="77777777" w:rsidR="005A3FE5" w:rsidRDefault="005A3FE5" w:rsidP="00CA4E40"/>
    <w:p w14:paraId="48F36917" w14:textId="77777777" w:rsidR="005A3FE5" w:rsidRDefault="005A3FE5" w:rsidP="00CA4E40"/>
    <w:p w14:paraId="3D136295" w14:textId="77777777" w:rsidR="005A3FE5" w:rsidRDefault="005A3FE5" w:rsidP="00CA4E40"/>
    <w:p w14:paraId="2BB9D60E" w14:textId="77777777" w:rsidR="005A3FE5" w:rsidRDefault="005A3FE5" w:rsidP="00CA4E40"/>
    <w:p w14:paraId="1355AE75" w14:textId="77777777" w:rsidR="005A3FE5" w:rsidRDefault="005A3FE5" w:rsidP="00CA4E40"/>
    <w:p w14:paraId="2D1F4C72" w14:textId="77777777" w:rsidR="005A3FE5" w:rsidRDefault="005A3FE5" w:rsidP="00CA4E40"/>
    <w:p w14:paraId="24C47AD9" w14:textId="77777777" w:rsidR="005A3FE5" w:rsidRDefault="005A3FE5" w:rsidP="00CA4E40"/>
    <w:p w14:paraId="20A98A9C" w14:textId="77777777" w:rsidR="005A3FE5" w:rsidRDefault="005A3FE5" w:rsidP="00CA4E40"/>
    <w:p w14:paraId="233749DB" w14:textId="77777777" w:rsidR="005A3FE5" w:rsidRDefault="005A3FE5" w:rsidP="00CA4E40"/>
    <w:p w14:paraId="1B191F77" w14:textId="77777777" w:rsidR="005A3FE5" w:rsidRDefault="005A3FE5" w:rsidP="00CA4E40"/>
    <w:p w14:paraId="2DD8E7F5" w14:textId="77777777" w:rsidR="005A3FE5" w:rsidRDefault="005A3FE5" w:rsidP="00CA4E40"/>
    <w:p w14:paraId="75475FAB" w14:textId="77777777" w:rsidR="005A3FE5" w:rsidRDefault="005A3FE5" w:rsidP="00CA4E40"/>
    <w:p w14:paraId="4E2E0FC4" w14:textId="77777777" w:rsidR="005A3FE5" w:rsidRDefault="005A3FE5" w:rsidP="00CA4E40"/>
    <w:p w14:paraId="59126A09" w14:textId="77777777" w:rsidR="005A3FE5" w:rsidRDefault="005A3FE5" w:rsidP="00CA4E40"/>
    <w:p w14:paraId="327AC991" w14:textId="77777777" w:rsidR="005A3FE5" w:rsidRDefault="005A3FE5" w:rsidP="00CA4E40"/>
    <w:p w14:paraId="2B93818A" w14:textId="77777777" w:rsidR="005A3FE5" w:rsidRPr="00E85DC1" w:rsidRDefault="005A3FE5" w:rsidP="00CA4E40"/>
    <w:p w14:paraId="0F144499" w14:textId="18C2DA64" w:rsidR="00B80567" w:rsidRPr="00E85DC1" w:rsidRDefault="00F05A52" w:rsidP="00667CBB">
      <w:pPr>
        <w:pStyle w:val="Titre1"/>
        <w:spacing w:before="0" w:after="120" w:line="240" w:lineRule="auto"/>
        <w:jc w:val="both"/>
        <w:rPr>
          <w:rFonts w:ascii="Times New Roman" w:eastAsia="Times New Roman" w:hAnsi="Times New Roman" w:cs="Times New Roman"/>
          <w:b/>
          <w:color w:val="auto"/>
          <w:sz w:val="28"/>
          <w:szCs w:val="28"/>
          <w:lang w:eastAsia="fr-FR"/>
        </w:rPr>
      </w:pPr>
      <w:bookmarkStart w:id="43" w:name="_Toc521924343"/>
      <w:bookmarkEnd w:id="42"/>
      <w:r w:rsidRPr="00E85DC1">
        <w:rPr>
          <w:rFonts w:ascii="Times New Roman" w:eastAsia="Times New Roman" w:hAnsi="Times New Roman" w:cs="Times New Roman"/>
          <w:b/>
          <w:color w:val="auto"/>
          <w:sz w:val="28"/>
          <w:szCs w:val="28"/>
          <w:lang w:eastAsia="fr-FR"/>
        </w:rPr>
        <w:lastRenderedPageBreak/>
        <w:t>III.</w:t>
      </w:r>
      <w:r w:rsidR="00B80567" w:rsidRPr="00E85DC1">
        <w:rPr>
          <w:rFonts w:ascii="Times New Roman" w:eastAsia="Times New Roman" w:hAnsi="Times New Roman" w:cs="Times New Roman"/>
          <w:b/>
          <w:color w:val="auto"/>
          <w:sz w:val="28"/>
          <w:szCs w:val="28"/>
          <w:lang w:eastAsia="fr-FR"/>
        </w:rPr>
        <w:t xml:space="preserve"> </w:t>
      </w:r>
      <w:bookmarkStart w:id="44" w:name="_Toc505874994"/>
      <w:r w:rsidR="00B80567" w:rsidRPr="00E85DC1">
        <w:rPr>
          <w:rFonts w:ascii="Cambria" w:eastAsia="Times New Roman" w:hAnsi="Cambria"/>
          <w:b/>
          <w:color w:val="auto"/>
          <w:sz w:val="28"/>
          <w:szCs w:val="28"/>
          <w:lang w:eastAsia="fr-FR"/>
        </w:rPr>
        <w:t>PERSPECTIVES</w:t>
      </w:r>
      <w:bookmarkEnd w:id="44"/>
      <w:r w:rsidR="008002C6" w:rsidRPr="00E85DC1">
        <w:rPr>
          <w:rFonts w:ascii="Times New Roman" w:hAnsi="Times New Roman" w:cs="Times New Roman"/>
          <w:b/>
          <w:color w:val="auto"/>
          <w:sz w:val="28"/>
        </w:rPr>
        <w:t xml:space="preserve"> </w:t>
      </w:r>
      <w:r w:rsidR="008002C6" w:rsidRPr="00E85DC1">
        <w:rPr>
          <w:rFonts w:ascii="Cambria" w:eastAsia="Times New Roman" w:hAnsi="Cambria"/>
          <w:b/>
          <w:color w:val="auto"/>
          <w:sz w:val="28"/>
          <w:szCs w:val="28"/>
          <w:lang w:eastAsia="fr-FR"/>
        </w:rPr>
        <w:t>POUR LE RESTE DE L’ANNEE 2018</w:t>
      </w:r>
      <w:bookmarkEnd w:id="43"/>
    </w:p>
    <w:p w14:paraId="17984A92" w14:textId="59AF84AF" w:rsidR="00016FD4" w:rsidRPr="00E85DC1" w:rsidRDefault="00016FD4"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Les actions stratégiques concernant le secteur </w:t>
      </w:r>
      <w:r w:rsidR="0014683A">
        <w:rPr>
          <w:rFonts w:ascii="Cambria" w:eastAsia="Times New Roman" w:hAnsi="Cambria" w:cs="Times New Roman"/>
          <w:sz w:val="24"/>
          <w:szCs w:val="24"/>
          <w:lang w:eastAsia="fr-FR"/>
        </w:rPr>
        <w:t>« </w:t>
      </w:r>
      <w:r w:rsidRPr="00E85DC1">
        <w:rPr>
          <w:rFonts w:ascii="Cambria" w:eastAsia="Times New Roman" w:hAnsi="Cambria" w:cs="Times New Roman"/>
          <w:sz w:val="24"/>
          <w:szCs w:val="24"/>
          <w:lang w:eastAsia="fr-FR"/>
        </w:rPr>
        <w:t xml:space="preserve"> transformation</w:t>
      </w:r>
      <w:r w:rsidR="0014683A">
        <w:rPr>
          <w:rFonts w:ascii="Cambria" w:eastAsia="Times New Roman" w:hAnsi="Cambria" w:cs="Times New Roman"/>
          <w:sz w:val="24"/>
          <w:szCs w:val="24"/>
          <w:lang w:eastAsia="fr-FR"/>
        </w:rPr>
        <w:t>s</w:t>
      </w:r>
      <w:r w:rsidRPr="00E85DC1">
        <w:rPr>
          <w:rFonts w:ascii="Cambria" w:eastAsia="Times New Roman" w:hAnsi="Cambria" w:cs="Times New Roman"/>
          <w:sz w:val="24"/>
          <w:szCs w:val="24"/>
          <w:lang w:eastAsia="fr-FR"/>
        </w:rPr>
        <w:t xml:space="preserve"> industrielle</w:t>
      </w:r>
      <w:r w:rsidR="0014683A">
        <w:rPr>
          <w:rFonts w:ascii="Cambria" w:eastAsia="Times New Roman" w:hAnsi="Cambria" w:cs="Times New Roman"/>
          <w:sz w:val="24"/>
          <w:szCs w:val="24"/>
          <w:lang w:eastAsia="fr-FR"/>
        </w:rPr>
        <w:t>s</w:t>
      </w:r>
      <w:r w:rsidRPr="00E85DC1">
        <w:rPr>
          <w:rFonts w:ascii="Cambria" w:eastAsia="Times New Roman" w:hAnsi="Cambria" w:cs="Times New Roman"/>
          <w:sz w:val="24"/>
          <w:szCs w:val="24"/>
          <w:lang w:eastAsia="fr-FR"/>
        </w:rPr>
        <w:t xml:space="preserve"> et artisanale</w:t>
      </w:r>
      <w:r w:rsidR="0014683A">
        <w:rPr>
          <w:rFonts w:ascii="Cambria" w:eastAsia="Times New Roman" w:hAnsi="Cambria" w:cs="Times New Roman"/>
          <w:sz w:val="24"/>
          <w:szCs w:val="24"/>
          <w:lang w:eastAsia="fr-FR"/>
        </w:rPr>
        <w:t>s »</w:t>
      </w:r>
      <w:r w:rsidRPr="00E85DC1">
        <w:rPr>
          <w:rFonts w:ascii="Cambria" w:eastAsia="Times New Roman" w:hAnsi="Cambria" w:cs="Times New Roman"/>
          <w:sz w:val="24"/>
          <w:szCs w:val="24"/>
          <w:lang w:eastAsia="fr-FR"/>
        </w:rPr>
        <w:t xml:space="preserve"> sont inscrites dans le PNDES dans l’axe 1 « reformer les institutions et moderniser l’administration », l’axe 2 « développer le capital humain » et l’axe 3 « dynamiser les secteurs porteurs pour l’économie et les emplois ». </w:t>
      </w:r>
    </w:p>
    <w:p w14:paraId="45EA7FF5" w14:textId="3EB15151" w:rsidR="00016FD4" w:rsidRPr="00E85DC1" w:rsidRDefault="00016FD4"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Le secteur contribue à l’atteinte des objectifs stratégiques 1.2 ; 2.5 ; 3,2. 3,4 qui visent successivement à (i) «  promouvoir la bonne gouvernance économique.»; (ii) « améliorer le cadre de vie, l'accès à l'eau, à l'assainissement et aux services énergétiques de qualité » ; (iii) « développer un secteur industriel et artisanal compétitif, à forte valeur ajoutée et créateur d'emplois décents » ; (iv) « Développer des infrastructures de qualité et résilientes, pour favoriser la transformation structurelle de l'économie ».</w:t>
      </w:r>
    </w:p>
    <w:p w14:paraId="2BD34E8E" w14:textId="0F47FA26" w:rsidR="00E32207" w:rsidRPr="00E85DC1" w:rsidRDefault="00E32207" w:rsidP="00667CBB">
      <w:pPr>
        <w:spacing w:after="120" w:line="240" w:lineRule="auto"/>
        <w:jc w:val="both"/>
        <w:outlineLvl w:val="1"/>
        <w:rPr>
          <w:rFonts w:ascii="Cambria" w:eastAsia="Times New Roman" w:hAnsi="Cambria" w:cs="Times New Roman"/>
          <w:b/>
          <w:sz w:val="24"/>
          <w:szCs w:val="24"/>
          <w:lang w:eastAsia="fr-FR"/>
        </w:rPr>
      </w:pPr>
      <w:bookmarkStart w:id="45" w:name="_Toc521924344"/>
      <w:r w:rsidRPr="00E85DC1">
        <w:rPr>
          <w:rFonts w:ascii="Cambria" w:eastAsia="Times New Roman" w:hAnsi="Cambria" w:cs="Times New Roman"/>
          <w:b/>
          <w:sz w:val="24"/>
          <w:szCs w:val="24"/>
          <w:lang w:eastAsia="fr-FR"/>
        </w:rPr>
        <w:t xml:space="preserve">III.1 AXE 1 : </w:t>
      </w:r>
      <w:r w:rsidR="00305CCA" w:rsidRPr="00E85DC1">
        <w:rPr>
          <w:rFonts w:ascii="Cambria" w:eastAsia="Times New Roman" w:hAnsi="Cambria" w:cs="Times New Roman"/>
          <w:b/>
          <w:sz w:val="24"/>
          <w:szCs w:val="24"/>
          <w:lang w:eastAsia="fr-FR"/>
        </w:rPr>
        <w:t>Reformer les institutions et moderniser l’administration</w:t>
      </w:r>
      <w:bookmarkEnd w:id="45"/>
    </w:p>
    <w:p w14:paraId="503BC081" w14:textId="050AF5C4" w:rsidR="00016FD4" w:rsidRPr="00E85DC1" w:rsidRDefault="00F05A52" w:rsidP="00667CBB">
      <w:pPr>
        <w:pStyle w:val="Titre2"/>
        <w:spacing w:before="0" w:after="120" w:line="240" w:lineRule="auto"/>
        <w:jc w:val="both"/>
        <w:rPr>
          <w:rFonts w:ascii="Cambria" w:eastAsia="Times New Roman" w:hAnsi="Cambria" w:cs="Times New Roman"/>
          <w:color w:val="auto"/>
          <w:sz w:val="24"/>
          <w:szCs w:val="24"/>
          <w:lang w:eastAsia="fr-FR"/>
        </w:rPr>
      </w:pPr>
      <w:bookmarkStart w:id="46" w:name="_Toc505874995"/>
      <w:bookmarkStart w:id="47" w:name="_Toc521924345"/>
      <w:r w:rsidRPr="00E85DC1">
        <w:rPr>
          <w:rFonts w:ascii="Cambria" w:eastAsia="Times New Roman" w:hAnsi="Cambria" w:cs="Times New Roman"/>
          <w:b/>
          <w:color w:val="auto"/>
          <w:sz w:val="24"/>
          <w:szCs w:val="24"/>
          <w:lang w:eastAsia="fr-FR"/>
        </w:rPr>
        <w:t>III.1</w:t>
      </w:r>
      <w:r w:rsidR="00E32207" w:rsidRPr="00E85DC1">
        <w:rPr>
          <w:rFonts w:ascii="Cambria" w:eastAsia="Times New Roman" w:hAnsi="Cambria" w:cs="Times New Roman"/>
          <w:b/>
          <w:color w:val="auto"/>
          <w:sz w:val="24"/>
          <w:szCs w:val="24"/>
          <w:lang w:eastAsia="fr-FR"/>
        </w:rPr>
        <w:t>.1</w:t>
      </w:r>
      <w:r w:rsidRPr="00E85DC1">
        <w:rPr>
          <w:rFonts w:ascii="Cambria" w:eastAsia="Times New Roman" w:hAnsi="Cambria" w:cs="Times New Roman"/>
          <w:b/>
          <w:color w:val="auto"/>
          <w:sz w:val="24"/>
          <w:szCs w:val="24"/>
          <w:lang w:eastAsia="fr-FR"/>
        </w:rPr>
        <w:t xml:space="preserve"> </w:t>
      </w:r>
      <w:r w:rsidR="00016FD4" w:rsidRPr="00E85DC1">
        <w:rPr>
          <w:rFonts w:ascii="Cambria" w:eastAsia="Times New Roman" w:hAnsi="Cambria" w:cs="Times New Roman"/>
          <w:b/>
          <w:color w:val="auto"/>
          <w:sz w:val="24"/>
          <w:szCs w:val="24"/>
          <w:lang w:eastAsia="fr-FR"/>
        </w:rPr>
        <w:t xml:space="preserve">Objectif Stratégique 1.2 : </w:t>
      </w:r>
      <w:r w:rsidR="00E473F3" w:rsidRPr="00E85DC1">
        <w:rPr>
          <w:rFonts w:ascii="Cambria" w:eastAsia="Times New Roman" w:hAnsi="Cambria" w:cs="Times New Roman"/>
          <w:b/>
          <w:color w:val="auto"/>
          <w:sz w:val="24"/>
          <w:szCs w:val="24"/>
          <w:lang w:eastAsia="fr-FR"/>
        </w:rPr>
        <w:t>« </w:t>
      </w:r>
      <w:r w:rsidR="00016FD4" w:rsidRPr="00E85DC1">
        <w:rPr>
          <w:rFonts w:ascii="Cambria" w:eastAsia="Times New Roman" w:hAnsi="Cambria" w:cs="Times New Roman"/>
          <w:b/>
          <w:color w:val="auto"/>
          <w:sz w:val="24"/>
          <w:szCs w:val="24"/>
          <w:lang w:eastAsia="fr-FR"/>
        </w:rPr>
        <w:t>promouvoir la bonne gouvernance économique</w:t>
      </w:r>
      <w:bookmarkEnd w:id="46"/>
      <w:r w:rsidR="00E473F3" w:rsidRPr="00E85DC1">
        <w:rPr>
          <w:rFonts w:ascii="Cambria" w:eastAsia="Times New Roman" w:hAnsi="Cambria" w:cs="Times New Roman"/>
          <w:b/>
          <w:color w:val="auto"/>
          <w:sz w:val="24"/>
          <w:szCs w:val="24"/>
          <w:lang w:eastAsia="fr-FR"/>
        </w:rPr>
        <w:t> »</w:t>
      </w:r>
      <w:bookmarkEnd w:id="47"/>
      <w:r w:rsidR="00016FD4" w:rsidRPr="00E85DC1">
        <w:rPr>
          <w:rFonts w:ascii="Cambria" w:eastAsia="Times New Roman" w:hAnsi="Cambria" w:cs="Times New Roman"/>
          <w:color w:val="auto"/>
          <w:sz w:val="24"/>
          <w:szCs w:val="24"/>
          <w:lang w:eastAsia="fr-FR"/>
        </w:rPr>
        <w:t xml:space="preserve"> </w:t>
      </w:r>
    </w:p>
    <w:p w14:paraId="1F550149" w14:textId="0D97015F" w:rsidR="00016FD4" w:rsidRPr="00E85DC1" w:rsidRDefault="00016FD4"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Les perspectives </w:t>
      </w:r>
      <w:r w:rsidR="004E4841" w:rsidRPr="00E85DC1">
        <w:rPr>
          <w:rFonts w:ascii="Cambria" w:eastAsia="Times New Roman" w:hAnsi="Cambria" w:cs="Times New Roman"/>
          <w:sz w:val="24"/>
          <w:szCs w:val="24"/>
          <w:lang w:eastAsia="fr-FR"/>
        </w:rPr>
        <w:t xml:space="preserve">pour le reste de l’année </w:t>
      </w:r>
      <w:r w:rsidRPr="00E85DC1">
        <w:rPr>
          <w:rFonts w:ascii="Cambria" w:eastAsia="Times New Roman" w:hAnsi="Cambria" w:cs="Times New Roman"/>
          <w:sz w:val="24"/>
          <w:szCs w:val="24"/>
          <w:lang w:eastAsia="fr-FR"/>
        </w:rPr>
        <w:t>2018</w:t>
      </w:r>
      <w:r w:rsidR="004E4841" w:rsidRPr="00E85DC1">
        <w:rPr>
          <w:rFonts w:ascii="Cambria" w:eastAsia="Times New Roman" w:hAnsi="Cambria" w:cs="Times New Roman"/>
          <w:sz w:val="24"/>
          <w:szCs w:val="24"/>
          <w:lang w:eastAsia="fr-FR"/>
        </w:rPr>
        <w:t xml:space="preserve"> </w:t>
      </w:r>
      <w:r w:rsidRPr="00E85DC1">
        <w:rPr>
          <w:rFonts w:ascii="Cambria" w:eastAsia="Times New Roman" w:hAnsi="Cambria" w:cs="Times New Roman"/>
          <w:sz w:val="24"/>
          <w:szCs w:val="24"/>
          <w:lang w:eastAsia="fr-FR"/>
        </w:rPr>
        <w:t>en matière de promotion de la bonne gouvernance économique se</w:t>
      </w:r>
      <w:r w:rsidR="00953C85" w:rsidRPr="00E85DC1">
        <w:rPr>
          <w:rFonts w:ascii="Cambria" w:eastAsia="Times New Roman" w:hAnsi="Cambria" w:cs="Times New Roman"/>
          <w:sz w:val="24"/>
          <w:szCs w:val="24"/>
          <w:lang w:eastAsia="fr-FR"/>
        </w:rPr>
        <w:t>ront orientées sur la finalisation des actions en cours et particulièrement celles qui n’ont pas connu de début d’exécution ou qui ont été reprogrammées.</w:t>
      </w:r>
      <w:r w:rsidRPr="00E85DC1">
        <w:rPr>
          <w:rFonts w:ascii="Cambria" w:eastAsia="Times New Roman" w:hAnsi="Cambria" w:cs="Times New Roman"/>
          <w:sz w:val="24"/>
          <w:szCs w:val="24"/>
          <w:lang w:eastAsia="fr-FR"/>
        </w:rPr>
        <w:t xml:space="preserve"> </w:t>
      </w:r>
    </w:p>
    <w:p w14:paraId="1B1F20FE" w14:textId="483CAFF4" w:rsidR="00016FD4" w:rsidRPr="00E85DC1" w:rsidRDefault="00E32207" w:rsidP="00667CBB">
      <w:pPr>
        <w:spacing w:after="120" w:line="240" w:lineRule="auto"/>
        <w:jc w:val="both"/>
        <w:outlineLvl w:val="3"/>
        <w:rPr>
          <w:rFonts w:ascii="Cambria" w:eastAsia="Times New Roman" w:hAnsi="Cambria" w:cs="Times New Roman"/>
          <w:b/>
          <w:sz w:val="24"/>
          <w:szCs w:val="24"/>
          <w:lang w:eastAsia="fr-FR"/>
        </w:rPr>
      </w:pPr>
      <w:r w:rsidRPr="00E85DC1">
        <w:rPr>
          <w:rFonts w:ascii="Cambria" w:eastAsia="Times New Roman" w:hAnsi="Cambria" w:cs="Times New Roman"/>
          <w:b/>
          <w:sz w:val="24"/>
          <w:szCs w:val="24"/>
          <w:lang w:eastAsia="fr-FR"/>
        </w:rPr>
        <w:t xml:space="preserve">III.1.1.1 </w:t>
      </w:r>
      <w:r w:rsidR="00016FD4" w:rsidRPr="00E85DC1">
        <w:rPr>
          <w:rFonts w:ascii="Cambria" w:eastAsia="Times New Roman" w:hAnsi="Cambria" w:cs="Times New Roman"/>
          <w:b/>
          <w:sz w:val="24"/>
          <w:szCs w:val="24"/>
          <w:lang w:eastAsia="fr-FR"/>
        </w:rPr>
        <w:t>Effet attendu 1.2.2 :</w:t>
      </w:r>
      <w:r w:rsidR="00016FD4" w:rsidRPr="00E85DC1">
        <w:rPr>
          <w:rFonts w:ascii="Cambria" w:eastAsia="Times New Roman" w:hAnsi="Cambria" w:cs="Times New Roman"/>
          <w:sz w:val="24"/>
          <w:szCs w:val="24"/>
          <w:lang w:eastAsia="fr-FR"/>
        </w:rPr>
        <w:t xml:space="preserve"> </w:t>
      </w:r>
      <w:r w:rsidR="00016FD4" w:rsidRPr="00E85DC1">
        <w:rPr>
          <w:rFonts w:ascii="Cambria" w:eastAsia="Times New Roman" w:hAnsi="Cambria" w:cs="Times New Roman"/>
          <w:b/>
          <w:sz w:val="24"/>
          <w:szCs w:val="24"/>
          <w:lang w:eastAsia="fr-FR"/>
        </w:rPr>
        <w:t>l’environnement des affaires est plus incitatif et le secteur privé, renforcé dans ses capacités d’initiative et de gestion</w:t>
      </w:r>
    </w:p>
    <w:p w14:paraId="60087635" w14:textId="3BAFCE01" w:rsidR="008002C6" w:rsidRPr="00E85DC1" w:rsidRDefault="00953C85"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Dans le cadre de </w:t>
      </w:r>
      <w:r w:rsidR="001C4827" w:rsidRPr="00E85DC1">
        <w:rPr>
          <w:rFonts w:ascii="Cambria" w:eastAsia="Times New Roman" w:hAnsi="Cambria" w:cs="Times New Roman"/>
          <w:sz w:val="24"/>
          <w:szCs w:val="24"/>
          <w:lang w:eastAsia="fr-FR"/>
        </w:rPr>
        <w:t>l’atteinte de cet effet attendu, le dernier semestre de l’année 2018 sera</w:t>
      </w:r>
      <w:r w:rsidR="00187A09" w:rsidRPr="00E85DC1">
        <w:rPr>
          <w:rFonts w:ascii="Cambria" w:eastAsia="Times New Roman" w:hAnsi="Cambria" w:cs="Times New Roman"/>
          <w:sz w:val="24"/>
          <w:szCs w:val="24"/>
          <w:lang w:eastAsia="fr-FR"/>
        </w:rPr>
        <w:t xml:space="preserve"> </w:t>
      </w:r>
      <w:r w:rsidR="001C4827" w:rsidRPr="00E85DC1">
        <w:rPr>
          <w:rFonts w:ascii="Cambria" w:eastAsia="Times New Roman" w:hAnsi="Cambria" w:cs="Times New Roman"/>
          <w:sz w:val="24"/>
          <w:szCs w:val="24"/>
          <w:lang w:eastAsia="fr-FR"/>
        </w:rPr>
        <w:t>consacré à la création de</w:t>
      </w:r>
      <w:r w:rsidR="001C4827" w:rsidRPr="00E85DC1">
        <w:rPr>
          <w:rFonts w:ascii="Cambria" w:eastAsia="Times New Roman" w:hAnsi="Cambria"/>
          <w:b/>
          <w:sz w:val="24"/>
          <w:lang w:eastAsia="fr-FR"/>
        </w:rPr>
        <w:t xml:space="preserve"> </w:t>
      </w:r>
      <w:r w:rsidR="001C4827" w:rsidRPr="00E85DC1">
        <w:rPr>
          <w:rFonts w:ascii="Cambria" w:eastAsia="Times New Roman" w:hAnsi="Cambria" w:cs="Times New Roman"/>
          <w:sz w:val="24"/>
          <w:szCs w:val="24"/>
          <w:lang w:eastAsia="fr-FR"/>
        </w:rPr>
        <w:t>conditions favorables à l’éclosion d’un secteur privé dynamique à travers les actions suivantes :</w:t>
      </w:r>
      <w:r w:rsidR="00936D78" w:rsidRPr="00E85DC1">
        <w:rPr>
          <w:rFonts w:ascii="Cambria" w:eastAsia="Times New Roman" w:hAnsi="Cambria" w:cs="Times New Roman"/>
          <w:sz w:val="24"/>
          <w:szCs w:val="24"/>
          <w:lang w:eastAsia="fr-FR"/>
        </w:rPr>
        <w:t xml:space="preserve"> (i) reformer le dialogue gouvernement/secteur privé et orga</w:t>
      </w:r>
      <w:r w:rsidR="00305CCA" w:rsidRPr="00E85DC1">
        <w:rPr>
          <w:rFonts w:ascii="Cambria" w:eastAsia="Times New Roman" w:hAnsi="Cambria" w:cs="Times New Roman"/>
          <w:sz w:val="24"/>
          <w:szCs w:val="24"/>
          <w:lang w:eastAsia="fr-FR"/>
        </w:rPr>
        <w:t>niser l’édition 2018</w:t>
      </w:r>
      <w:r w:rsidR="00936D78" w:rsidRPr="00E85DC1">
        <w:rPr>
          <w:rFonts w:ascii="Cambria" w:eastAsia="Times New Roman" w:hAnsi="Cambria" w:cs="Times New Roman"/>
          <w:sz w:val="24"/>
          <w:szCs w:val="24"/>
          <w:lang w:eastAsia="fr-FR"/>
        </w:rPr>
        <w:t>; (ii) poursuivre l’opérationnalisation de l’Agence burkinabé</w:t>
      </w:r>
      <w:r w:rsidR="00305CCA" w:rsidRPr="00E85DC1">
        <w:rPr>
          <w:rFonts w:ascii="Cambria" w:eastAsia="Times New Roman" w:hAnsi="Cambria" w:cs="Times New Roman"/>
          <w:sz w:val="24"/>
          <w:szCs w:val="24"/>
          <w:lang w:eastAsia="fr-FR"/>
        </w:rPr>
        <w:t xml:space="preserve"> des investissements ; (iii) valider le</w:t>
      </w:r>
      <w:r w:rsidR="00936D78" w:rsidRPr="00E85DC1">
        <w:rPr>
          <w:rFonts w:ascii="Cambria" w:eastAsia="Times New Roman" w:hAnsi="Cambria" w:cs="Times New Roman"/>
          <w:sz w:val="24"/>
          <w:szCs w:val="24"/>
          <w:lang w:eastAsia="fr-FR"/>
        </w:rPr>
        <w:t xml:space="preserve"> rapport d’étude de la stratégie de gestion des Sociétés d’Etat</w:t>
      </w:r>
      <w:r w:rsidR="00E32207" w:rsidRPr="00E85DC1">
        <w:rPr>
          <w:rFonts w:ascii="Cambria" w:eastAsia="Times New Roman" w:hAnsi="Cambria" w:cs="Times New Roman"/>
          <w:sz w:val="24"/>
          <w:szCs w:val="24"/>
          <w:lang w:eastAsia="fr-FR"/>
        </w:rPr>
        <w:t> ;</w:t>
      </w:r>
      <w:r w:rsidR="00936D78" w:rsidRPr="00E85DC1">
        <w:rPr>
          <w:rFonts w:ascii="Cambria" w:eastAsia="Times New Roman" w:hAnsi="Cambria" w:cs="Times New Roman"/>
          <w:sz w:val="24"/>
          <w:szCs w:val="24"/>
          <w:lang w:eastAsia="fr-FR"/>
        </w:rPr>
        <w:t xml:space="preserve"> (iv) poursuivre la mise en œuvre </w:t>
      </w:r>
      <w:r w:rsidR="00E32207" w:rsidRPr="00E85DC1">
        <w:rPr>
          <w:rFonts w:ascii="Cambria" w:eastAsia="Times New Roman" w:hAnsi="Cambria" w:cs="Times New Roman"/>
          <w:sz w:val="24"/>
          <w:szCs w:val="24"/>
          <w:lang w:eastAsia="fr-FR"/>
        </w:rPr>
        <w:t xml:space="preserve">du PATECE ; </w:t>
      </w:r>
      <w:r w:rsidR="00387119">
        <w:rPr>
          <w:rFonts w:ascii="Cambria" w:eastAsia="Times New Roman" w:hAnsi="Cambria" w:cs="Times New Roman"/>
          <w:sz w:val="24"/>
          <w:szCs w:val="24"/>
          <w:lang w:eastAsia="fr-FR"/>
        </w:rPr>
        <w:t>etc.</w:t>
      </w:r>
      <w:r w:rsidR="00E32207" w:rsidRPr="00E85DC1">
        <w:rPr>
          <w:rFonts w:ascii="Cambria" w:eastAsia="Times New Roman" w:hAnsi="Cambria" w:cs="Times New Roman"/>
          <w:sz w:val="24"/>
          <w:szCs w:val="24"/>
          <w:lang w:eastAsia="fr-FR"/>
        </w:rPr>
        <w:t>.</w:t>
      </w:r>
      <w:bookmarkStart w:id="48" w:name="_Toc505874996"/>
    </w:p>
    <w:p w14:paraId="4FCBC42C" w14:textId="152899F5" w:rsidR="00E32207" w:rsidRPr="00E85DC1" w:rsidRDefault="00E32207" w:rsidP="00667CBB">
      <w:pPr>
        <w:spacing w:after="120" w:line="240" w:lineRule="auto"/>
        <w:jc w:val="both"/>
        <w:outlineLvl w:val="1"/>
        <w:rPr>
          <w:rFonts w:ascii="Cambria" w:eastAsia="Times New Roman" w:hAnsi="Cambria" w:cs="Times New Roman"/>
          <w:b/>
          <w:sz w:val="24"/>
          <w:szCs w:val="24"/>
          <w:lang w:eastAsia="fr-FR"/>
        </w:rPr>
      </w:pPr>
      <w:bookmarkStart w:id="49" w:name="_Toc521924346"/>
      <w:r w:rsidRPr="00E85DC1">
        <w:rPr>
          <w:rFonts w:ascii="Cambria" w:eastAsia="Times New Roman" w:hAnsi="Cambria" w:cs="Times New Roman"/>
          <w:b/>
          <w:sz w:val="24"/>
          <w:szCs w:val="24"/>
          <w:lang w:eastAsia="fr-FR"/>
        </w:rPr>
        <w:t>III.2 AXE 2 : DEVELOPPER LE CAPITAL HUMAIN</w:t>
      </w:r>
      <w:bookmarkEnd w:id="49"/>
      <w:r w:rsidR="004D2F16" w:rsidRPr="00E85DC1">
        <w:rPr>
          <w:rFonts w:ascii="Cambria" w:eastAsia="Times New Roman" w:hAnsi="Cambria" w:cs="Times New Roman"/>
          <w:b/>
          <w:sz w:val="24"/>
          <w:szCs w:val="24"/>
          <w:lang w:eastAsia="fr-FR"/>
        </w:rPr>
        <w:t xml:space="preserve"> </w:t>
      </w:r>
    </w:p>
    <w:p w14:paraId="2D5A360D" w14:textId="22E03479" w:rsidR="00016FD4" w:rsidRPr="00E85DC1" w:rsidRDefault="00E32207" w:rsidP="00667CBB">
      <w:pPr>
        <w:pStyle w:val="Titre2"/>
        <w:spacing w:before="0" w:after="120" w:line="240" w:lineRule="auto"/>
        <w:jc w:val="both"/>
        <w:rPr>
          <w:rFonts w:ascii="Cambria" w:eastAsia="Times New Roman" w:hAnsi="Cambria" w:cs="Times New Roman"/>
          <w:b/>
          <w:color w:val="auto"/>
          <w:sz w:val="24"/>
          <w:szCs w:val="24"/>
          <w:lang w:eastAsia="fr-FR"/>
        </w:rPr>
      </w:pPr>
      <w:bookmarkStart w:id="50" w:name="_Toc505874997"/>
      <w:bookmarkStart w:id="51" w:name="_Toc521924347"/>
      <w:bookmarkEnd w:id="48"/>
      <w:r w:rsidRPr="00E85DC1">
        <w:rPr>
          <w:rFonts w:ascii="Cambria" w:eastAsia="Times New Roman" w:hAnsi="Cambria" w:cs="Times New Roman"/>
          <w:b/>
          <w:color w:val="auto"/>
          <w:sz w:val="24"/>
          <w:szCs w:val="24"/>
          <w:lang w:eastAsia="fr-FR"/>
        </w:rPr>
        <w:t>III.2.1</w:t>
      </w:r>
      <w:r w:rsidR="00F05A52" w:rsidRPr="00E85DC1">
        <w:rPr>
          <w:rFonts w:ascii="Cambria" w:eastAsia="Times New Roman" w:hAnsi="Cambria" w:cs="Times New Roman"/>
          <w:b/>
          <w:color w:val="auto"/>
          <w:sz w:val="24"/>
          <w:szCs w:val="24"/>
          <w:lang w:eastAsia="fr-FR"/>
        </w:rPr>
        <w:t xml:space="preserve"> </w:t>
      </w:r>
      <w:r w:rsidR="00016FD4" w:rsidRPr="00E85DC1">
        <w:rPr>
          <w:rFonts w:ascii="Cambria" w:eastAsia="Times New Roman" w:hAnsi="Cambria" w:cs="Times New Roman"/>
          <w:b/>
          <w:color w:val="auto"/>
          <w:sz w:val="24"/>
          <w:szCs w:val="24"/>
          <w:lang w:eastAsia="fr-FR"/>
        </w:rPr>
        <w:t>Objectif stratégique 2.5 : améliorer le cadre de vie, l'accès à l'eau, à l'assainissement et aux services énergétiques de qualité</w:t>
      </w:r>
      <w:bookmarkEnd w:id="50"/>
      <w:bookmarkEnd w:id="51"/>
    </w:p>
    <w:p w14:paraId="78D86EAE" w14:textId="77777777" w:rsidR="00016FD4" w:rsidRPr="00E85DC1" w:rsidRDefault="00016FD4"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Les perspectives en matière d’amélioration du cadre de vie se présentent comme suit :</w:t>
      </w:r>
    </w:p>
    <w:p w14:paraId="34739D84" w14:textId="510AECEB" w:rsidR="001034B9" w:rsidRDefault="00E32207" w:rsidP="00667CBB">
      <w:pPr>
        <w:spacing w:after="120" w:line="240" w:lineRule="auto"/>
        <w:jc w:val="both"/>
        <w:outlineLvl w:val="3"/>
        <w:rPr>
          <w:rFonts w:ascii="Cambria" w:eastAsia="Times New Roman" w:hAnsi="Cambria" w:cs="Times New Roman"/>
          <w:b/>
          <w:sz w:val="24"/>
          <w:szCs w:val="24"/>
          <w:lang w:eastAsia="fr-FR"/>
        </w:rPr>
      </w:pPr>
      <w:r w:rsidRPr="00E85DC1">
        <w:rPr>
          <w:rFonts w:ascii="Cambria" w:eastAsia="Times New Roman" w:hAnsi="Cambria" w:cs="Times New Roman"/>
          <w:b/>
          <w:sz w:val="24"/>
          <w:szCs w:val="24"/>
          <w:lang w:eastAsia="fr-FR"/>
        </w:rPr>
        <w:t xml:space="preserve">III.2.1.1 </w:t>
      </w:r>
      <w:r w:rsidR="00016FD4" w:rsidRPr="00E85DC1">
        <w:rPr>
          <w:rFonts w:ascii="Cambria" w:eastAsia="Times New Roman" w:hAnsi="Cambria" w:cs="Times New Roman"/>
          <w:b/>
          <w:sz w:val="24"/>
          <w:szCs w:val="24"/>
          <w:lang w:eastAsia="fr-FR"/>
        </w:rPr>
        <w:t>Effet attendu 2.5.2 : l'accès aux services énergétiques de qualité et l'efficacité énergétique sont garantis</w:t>
      </w:r>
      <w:r w:rsidR="00697D0A">
        <w:rPr>
          <w:rFonts w:ascii="Cambria" w:eastAsia="Times New Roman" w:hAnsi="Cambria" w:cs="Times New Roman"/>
          <w:b/>
          <w:sz w:val="24"/>
          <w:szCs w:val="24"/>
          <w:lang w:eastAsia="fr-FR"/>
        </w:rPr>
        <w:t xml:space="preserve"> </w:t>
      </w:r>
    </w:p>
    <w:p w14:paraId="52E4E1FF" w14:textId="77777777" w:rsidR="00822682" w:rsidRDefault="00822682" w:rsidP="00822682">
      <w:pPr>
        <w:autoSpaceDE w:val="0"/>
        <w:autoSpaceDN w:val="0"/>
        <w:spacing w:before="120" w:after="120" w:line="276" w:lineRule="auto"/>
        <w:jc w:val="both"/>
        <w:rPr>
          <w:rFonts w:ascii="Cambria" w:hAnsi="Cambria"/>
          <w:sz w:val="24"/>
          <w:szCs w:val="24"/>
        </w:rPr>
      </w:pPr>
      <w:r>
        <w:rPr>
          <w:rFonts w:ascii="Cambria" w:hAnsi="Cambria"/>
          <w:sz w:val="24"/>
          <w:szCs w:val="24"/>
        </w:rPr>
        <w:t>Dans le cadre de l’atteinte de l’effet 2.5.2, le deuxième semestre de l’année 2018 connaitra la prise de dispositions favorable à l’amélioration du taux de couverture et du taux d’électrification aussi bien en milieu urbain que rural. Cela se fera à travers la concrétisation des actions suivantes :</w:t>
      </w:r>
    </w:p>
    <w:p w14:paraId="31BEC6F5" w14:textId="77777777" w:rsidR="00822682" w:rsidRPr="000032E9" w:rsidRDefault="00822682" w:rsidP="00822682">
      <w:pPr>
        <w:pStyle w:val="Paragraphedeliste"/>
        <w:numPr>
          <w:ilvl w:val="0"/>
          <w:numId w:val="19"/>
        </w:numPr>
        <w:autoSpaceDE w:val="0"/>
        <w:autoSpaceDN w:val="0"/>
        <w:spacing w:before="120" w:after="120" w:line="276" w:lineRule="auto"/>
        <w:jc w:val="both"/>
        <w:rPr>
          <w:rFonts w:ascii="Cambria" w:hAnsi="Cambria"/>
          <w:sz w:val="24"/>
          <w:szCs w:val="24"/>
        </w:rPr>
      </w:pPr>
      <w:r w:rsidRPr="000032E9">
        <w:rPr>
          <w:rFonts w:ascii="Cambria" w:hAnsi="Cambria"/>
          <w:sz w:val="24"/>
          <w:szCs w:val="24"/>
        </w:rPr>
        <w:t xml:space="preserve">la poursuite </w:t>
      </w:r>
      <w:r w:rsidRPr="00FE0929">
        <w:rPr>
          <w:rFonts w:ascii="Cambria" w:hAnsi="Cambria"/>
          <w:sz w:val="24"/>
          <w:szCs w:val="24"/>
        </w:rPr>
        <w:t>des projets d’électrification notamment : électrification Rurale Décentralisée des Provinces du Ziro et du Gourma (ERD ZIGO), région de l’Est et du Centre-Sud ; électrification de quarante et un (41) localités par le FDE sur financement de la Banque Islamique de Développement (BID)</w:t>
      </w:r>
      <w:r w:rsidRPr="00EB151C">
        <w:rPr>
          <w:rFonts w:ascii="Cambria" w:hAnsi="Cambria"/>
          <w:sz w:val="24"/>
          <w:szCs w:val="24"/>
        </w:rPr>
        <w:t> ;</w:t>
      </w:r>
      <w:r>
        <w:rPr>
          <w:rFonts w:ascii="Cambria" w:hAnsi="Cambria"/>
          <w:sz w:val="24"/>
          <w:szCs w:val="24"/>
        </w:rPr>
        <w:t xml:space="preserve"> le programme d’électrification rurale de 225 localités sur financement de la Banque Mondiale ; é</w:t>
      </w:r>
      <w:r w:rsidRPr="00FE0929">
        <w:rPr>
          <w:rFonts w:ascii="Cambria" w:hAnsi="Cambria"/>
          <w:sz w:val="24"/>
          <w:szCs w:val="24"/>
        </w:rPr>
        <w:t xml:space="preserve">lectrifier 100 localités Rurales par le système solaire photovoltaïque ou par système PV hybride avec mini réseau ; mettre en œuvre un programme </w:t>
      </w:r>
      <w:r w:rsidRPr="00FE0929">
        <w:rPr>
          <w:rFonts w:ascii="Cambria" w:hAnsi="Cambria"/>
          <w:sz w:val="24"/>
          <w:szCs w:val="24"/>
        </w:rPr>
        <w:lastRenderedPageBreak/>
        <w:t>d'installation d'équipements solaires sur les bâtiments publics ; électrifier par systèmes solaires photovoltaïques des infrastructures sanitaires et scolaires en milieu rural et maitrise de la demande en énergie électrique dans les centres urbains de Ouagadougou et de Bobo Dioulasso ; accompagner les ménages pour l’installation de systèmes solaires photovoltaïques chez des particuliers connectés et non connectés au réseau SONABEL ; électrification des zones Péri-Urbaines de Ouagadougou et de Bobo-Dioulasso par le Projet d'Electrification des zones Péri-Urbaines (PEPU) ; électrificatio</w:t>
      </w:r>
      <w:r>
        <w:rPr>
          <w:rFonts w:ascii="Cambria" w:hAnsi="Cambria"/>
          <w:sz w:val="24"/>
          <w:szCs w:val="24"/>
        </w:rPr>
        <w:t>n de 57 chefs-lieux de communes ;</w:t>
      </w:r>
    </w:p>
    <w:p w14:paraId="7EE37E3D" w14:textId="77777777" w:rsidR="00822682" w:rsidRPr="000032E9" w:rsidRDefault="00822682" w:rsidP="00822682">
      <w:pPr>
        <w:pStyle w:val="Paragraphedeliste"/>
        <w:numPr>
          <w:ilvl w:val="0"/>
          <w:numId w:val="19"/>
        </w:numPr>
        <w:autoSpaceDE w:val="0"/>
        <w:autoSpaceDN w:val="0"/>
        <w:spacing w:before="120" w:after="120" w:line="276" w:lineRule="auto"/>
        <w:jc w:val="both"/>
        <w:rPr>
          <w:rFonts w:ascii="Cambria" w:hAnsi="Cambria"/>
          <w:sz w:val="24"/>
          <w:szCs w:val="24"/>
        </w:rPr>
      </w:pPr>
      <w:r w:rsidRPr="000032E9">
        <w:rPr>
          <w:rFonts w:ascii="Cambria" w:hAnsi="Cambria"/>
          <w:sz w:val="24"/>
          <w:szCs w:val="24"/>
        </w:rPr>
        <w:t>le renforce</w:t>
      </w:r>
      <w:r w:rsidRPr="00FE0929">
        <w:rPr>
          <w:rFonts w:ascii="Cambria" w:hAnsi="Cambria"/>
          <w:sz w:val="24"/>
          <w:szCs w:val="24"/>
        </w:rPr>
        <w:t>ment et l’extension du réseau par la mise en œuvre du projet d’électrification et de renforcement des réseaux électriques (PERREL) ;</w:t>
      </w:r>
    </w:p>
    <w:p w14:paraId="786EF72C" w14:textId="77777777" w:rsidR="00822682" w:rsidRDefault="00822682" w:rsidP="00822682">
      <w:pPr>
        <w:pStyle w:val="Paragraphedeliste"/>
        <w:numPr>
          <w:ilvl w:val="0"/>
          <w:numId w:val="19"/>
        </w:numPr>
        <w:autoSpaceDE w:val="0"/>
        <w:autoSpaceDN w:val="0"/>
        <w:spacing w:before="120" w:after="120" w:line="276" w:lineRule="auto"/>
        <w:jc w:val="both"/>
        <w:rPr>
          <w:rFonts w:ascii="Cambria" w:hAnsi="Cambria"/>
          <w:sz w:val="24"/>
          <w:szCs w:val="24"/>
        </w:rPr>
      </w:pPr>
      <w:r w:rsidRPr="000032E9">
        <w:rPr>
          <w:rFonts w:ascii="Cambria" w:hAnsi="Cambria"/>
          <w:sz w:val="24"/>
          <w:szCs w:val="24"/>
        </w:rPr>
        <w:t xml:space="preserve">la poursuite de la mobilisation de ressources financières pour les projets en recherche de financement que sont : Électrifier 500 localités rurales du Burkina Faso par raccordement au réseau ; Électrifier 300 localité par le système solaire photovoltaïque (PERD-V) ou par système PV hybride ; Promouvoir la production durable et l’utilisation des systèmes solaires thermiques basse température au Burkina Faso ; acquérir et installer 500 foyers à gaz de grandes dimensions pour la préparation de la bière traditionnelle (Dolo) ; Acquérir et installer des climatiseurs efficaces en remplacement des monoblocs dans les bâtiments publics ; mettre en place des films réfléchissants au profit de l'administration publique ; </w:t>
      </w:r>
    </w:p>
    <w:p w14:paraId="526EB1E9" w14:textId="1B26D3FB" w:rsidR="001034B9" w:rsidRPr="005A3FE5" w:rsidRDefault="00822682" w:rsidP="005A3FE5">
      <w:pPr>
        <w:pStyle w:val="Paragraphedeliste"/>
        <w:numPr>
          <w:ilvl w:val="0"/>
          <w:numId w:val="19"/>
        </w:numPr>
        <w:autoSpaceDE w:val="0"/>
        <w:autoSpaceDN w:val="0"/>
        <w:spacing w:before="120" w:after="120" w:line="276" w:lineRule="auto"/>
        <w:jc w:val="both"/>
        <w:rPr>
          <w:rFonts w:ascii="Cambria" w:hAnsi="Cambria"/>
          <w:sz w:val="24"/>
          <w:szCs w:val="24"/>
        </w:rPr>
      </w:pPr>
      <w:r w:rsidRPr="00EB151C">
        <w:rPr>
          <w:rFonts w:ascii="Cambria" w:hAnsi="Cambria"/>
          <w:sz w:val="24"/>
          <w:szCs w:val="24"/>
        </w:rPr>
        <w:t xml:space="preserve">la poursuite des actions de promotion d’économie d’énergie et de l’efficacité énergétique à travers : </w:t>
      </w:r>
      <w:r>
        <w:rPr>
          <w:rFonts w:ascii="Cambria" w:hAnsi="Cambria"/>
          <w:sz w:val="24"/>
          <w:szCs w:val="24"/>
        </w:rPr>
        <w:t>l’acquisition</w:t>
      </w:r>
      <w:r w:rsidRPr="00EB151C">
        <w:rPr>
          <w:rFonts w:ascii="Cambria" w:hAnsi="Cambria"/>
          <w:sz w:val="24"/>
          <w:szCs w:val="24"/>
        </w:rPr>
        <w:t xml:space="preserve"> et </w:t>
      </w:r>
      <w:r>
        <w:rPr>
          <w:rFonts w:ascii="Cambria" w:hAnsi="Cambria"/>
          <w:sz w:val="24"/>
          <w:szCs w:val="24"/>
        </w:rPr>
        <w:t>l’</w:t>
      </w:r>
      <w:r w:rsidRPr="00EB151C">
        <w:rPr>
          <w:rFonts w:ascii="Cambria" w:hAnsi="Cambria"/>
          <w:sz w:val="24"/>
          <w:szCs w:val="24"/>
        </w:rPr>
        <w:t>install</w:t>
      </w:r>
      <w:r>
        <w:rPr>
          <w:rFonts w:ascii="Cambria" w:hAnsi="Cambria"/>
          <w:sz w:val="24"/>
          <w:szCs w:val="24"/>
        </w:rPr>
        <w:t>ation</w:t>
      </w:r>
      <w:r w:rsidRPr="00EB151C">
        <w:rPr>
          <w:rFonts w:ascii="Cambria" w:hAnsi="Cambria"/>
          <w:sz w:val="24"/>
          <w:szCs w:val="24"/>
        </w:rPr>
        <w:t xml:space="preserve"> 1 500 000 lampes à Diode Electroluminescente (LED) en remplacement des lampes à tube fluorescentes dans les ménages ; </w:t>
      </w:r>
      <w:r>
        <w:rPr>
          <w:rFonts w:ascii="Cambria" w:hAnsi="Cambria"/>
          <w:sz w:val="24"/>
          <w:szCs w:val="24"/>
        </w:rPr>
        <w:t>l’acquisition</w:t>
      </w:r>
      <w:r w:rsidRPr="00EB151C">
        <w:rPr>
          <w:rFonts w:ascii="Cambria" w:hAnsi="Cambria"/>
          <w:sz w:val="24"/>
          <w:szCs w:val="24"/>
        </w:rPr>
        <w:t xml:space="preserve"> et </w:t>
      </w:r>
      <w:r>
        <w:rPr>
          <w:rFonts w:ascii="Cambria" w:hAnsi="Cambria"/>
          <w:sz w:val="24"/>
          <w:szCs w:val="24"/>
        </w:rPr>
        <w:t>l’</w:t>
      </w:r>
      <w:r w:rsidRPr="00EB151C">
        <w:rPr>
          <w:rFonts w:ascii="Cambria" w:hAnsi="Cambria"/>
          <w:sz w:val="24"/>
          <w:szCs w:val="24"/>
        </w:rPr>
        <w:t>install</w:t>
      </w:r>
      <w:r>
        <w:rPr>
          <w:rFonts w:ascii="Cambria" w:hAnsi="Cambria"/>
          <w:sz w:val="24"/>
          <w:szCs w:val="24"/>
        </w:rPr>
        <w:t>ation de</w:t>
      </w:r>
      <w:r w:rsidRPr="00EB151C">
        <w:rPr>
          <w:rFonts w:ascii="Cambria" w:hAnsi="Cambria"/>
          <w:sz w:val="24"/>
          <w:szCs w:val="24"/>
        </w:rPr>
        <w:t xml:space="preserve"> 10 500 lampadaires LED en remplacement des lampadaires à haute pression de sodium pour l’éclairage public ; </w:t>
      </w:r>
      <w:r>
        <w:rPr>
          <w:rFonts w:ascii="Cambria" w:hAnsi="Cambria"/>
          <w:sz w:val="24"/>
          <w:szCs w:val="24"/>
        </w:rPr>
        <w:t>l’acquisition</w:t>
      </w:r>
      <w:r w:rsidRPr="00EB151C">
        <w:rPr>
          <w:rFonts w:ascii="Cambria" w:hAnsi="Cambria"/>
          <w:sz w:val="24"/>
          <w:szCs w:val="24"/>
        </w:rPr>
        <w:t xml:space="preserve"> et </w:t>
      </w:r>
      <w:r>
        <w:rPr>
          <w:rFonts w:ascii="Cambria" w:hAnsi="Cambria"/>
          <w:sz w:val="24"/>
          <w:szCs w:val="24"/>
        </w:rPr>
        <w:t>l’</w:t>
      </w:r>
      <w:r w:rsidRPr="00EB151C">
        <w:rPr>
          <w:rFonts w:ascii="Cambria" w:hAnsi="Cambria"/>
          <w:sz w:val="24"/>
          <w:szCs w:val="24"/>
        </w:rPr>
        <w:t>install</w:t>
      </w:r>
      <w:r>
        <w:rPr>
          <w:rFonts w:ascii="Cambria" w:hAnsi="Cambria"/>
          <w:sz w:val="24"/>
          <w:szCs w:val="24"/>
        </w:rPr>
        <w:t>ation</w:t>
      </w:r>
      <w:r w:rsidRPr="00EB151C">
        <w:rPr>
          <w:rFonts w:ascii="Cambria" w:hAnsi="Cambria"/>
          <w:sz w:val="24"/>
          <w:szCs w:val="24"/>
        </w:rPr>
        <w:t xml:space="preserve"> </w:t>
      </w:r>
      <w:r>
        <w:rPr>
          <w:rFonts w:ascii="Cambria" w:hAnsi="Cambria"/>
          <w:sz w:val="24"/>
          <w:szCs w:val="24"/>
        </w:rPr>
        <w:t xml:space="preserve">de </w:t>
      </w:r>
      <w:r w:rsidRPr="00EB151C">
        <w:rPr>
          <w:rFonts w:ascii="Cambria" w:hAnsi="Cambria"/>
          <w:sz w:val="24"/>
          <w:szCs w:val="24"/>
        </w:rPr>
        <w:t xml:space="preserve">1 500 lampadaires LED en remplacement des lampadaires à haute pression de sodium pour l’éclairage public à Bobo dans le cadre du PASEL ; </w:t>
      </w:r>
      <w:r>
        <w:rPr>
          <w:rFonts w:ascii="Cambria" w:hAnsi="Cambria"/>
          <w:sz w:val="24"/>
          <w:szCs w:val="24"/>
        </w:rPr>
        <w:t>l’acquisition</w:t>
      </w:r>
      <w:r w:rsidRPr="00EB151C">
        <w:rPr>
          <w:rFonts w:ascii="Cambria" w:hAnsi="Cambria"/>
          <w:sz w:val="24"/>
          <w:szCs w:val="24"/>
        </w:rPr>
        <w:t xml:space="preserve"> et </w:t>
      </w:r>
      <w:r>
        <w:rPr>
          <w:rFonts w:ascii="Cambria" w:hAnsi="Cambria"/>
          <w:sz w:val="24"/>
          <w:szCs w:val="24"/>
        </w:rPr>
        <w:t>l’</w:t>
      </w:r>
      <w:r w:rsidRPr="00EB151C">
        <w:rPr>
          <w:rFonts w:ascii="Cambria" w:hAnsi="Cambria"/>
          <w:sz w:val="24"/>
          <w:szCs w:val="24"/>
        </w:rPr>
        <w:t>install</w:t>
      </w:r>
      <w:r>
        <w:rPr>
          <w:rFonts w:ascii="Cambria" w:hAnsi="Cambria"/>
          <w:sz w:val="24"/>
          <w:szCs w:val="24"/>
        </w:rPr>
        <w:t>ation de</w:t>
      </w:r>
      <w:r w:rsidRPr="00EB151C">
        <w:rPr>
          <w:rFonts w:ascii="Cambria" w:hAnsi="Cambria"/>
          <w:sz w:val="24"/>
          <w:szCs w:val="24"/>
        </w:rPr>
        <w:t xml:space="preserve"> 3000 lampadaires LED en remplacement des lampadaires à haute pression de sodium et de mercure pour l'éclairage publique de Ouagadougou ; </w:t>
      </w:r>
      <w:r>
        <w:rPr>
          <w:rFonts w:ascii="Cambria" w:hAnsi="Cambria"/>
          <w:sz w:val="24"/>
          <w:szCs w:val="24"/>
        </w:rPr>
        <w:t>l’acquisition</w:t>
      </w:r>
      <w:r w:rsidRPr="00EB151C">
        <w:rPr>
          <w:rFonts w:ascii="Cambria" w:hAnsi="Cambria"/>
          <w:sz w:val="24"/>
          <w:szCs w:val="24"/>
        </w:rPr>
        <w:t xml:space="preserve"> et </w:t>
      </w:r>
      <w:r>
        <w:rPr>
          <w:rFonts w:ascii="Cambria" w:hAnsi="Cambria"/>
          <w:sz w:val="24"/>
          <w:szCs w:val="24"/>
        </w:rPr>
        <w:t>l’</w:t>
      </w:r>
      <w:r w:rsidRPr="00EB151C">
        <w:rPr>
          <w:rFonts w:ascii="Cambria" w:hAnsi="Cambria"/>
          <w:sz w:val="24"/>
          <w:szCs w:val="24"/>
        </w:rPr>
        <w:t>install</w:t>
      </w:r>
      <w:r>
        <w:rPr>
          <w:rFonts w:ascii="Cambria" w:hAnsi="Cambria"/>
          <w:sz w:val="24"/>
          <w:szCs w:val="24"/>
        </w:rPr>
        <w:t>ation</w:t>
      </w:r>
      <w:r w:rsidRPr="00EB151C">
        <w:rPr>
          <w:rFonts w:ascii="Cambria" w:hAnsi="Cambria"/>
          <w:sz w:val="24"/>
          <w:szCs w:val="24"/>
        </w:rPr>
        <w:t xml:space="preserve"> des climatiseurs efficaces en remplacement des monoblocs dans les bâtiments publics ; </w:t>
      </w:r>
      <w:r>
        <w:rPr>
          <w:rFonts w:ascii="Cambria" w:hAnsi="Cambria"/>
          <w:sz w:val="24"/>
          <w:szCs w:val="24"/>
        </w:rPr>
        <w:t>l’élaboration d’</w:t>
      </w:r>
      <w:r w:rsidRPr="00EB151C">
        <w:rPr>
          <w:rFonts w:ascii="Cambria" w:hAnsi="Cambria"/>
          <w:sz w:val="24"/>
          <w:szCs w:val="24"/>
        </w:rPr>
        <w:t xml:space="preserve">un programme national de développement de l’efficacité énergétique ; </w:t>
      </w:r>
      <w:r>
        <w:rPr>
          <w:rFonts w:ascii="Cambria" w:hAnsi="Cambria"/>
          <w:sz w:val="24"/>
          <w:szCs w:val="24"/>
        </w:rPr>
        <w:t>l’organisation de</w:t>
      </w:r>
      <w:r w:rsidRPr="00EB151C">
        <w:rPr>
          <w:rFonts w:ascii="Cambria" w:hAnsi="Cambria"/>
          <w:sz w:val="24"/>
          <w:szCs w:val="24"/>
        </w:rPr>
        <w:t xml:space="preserve"> la semaine des Energies et énergies r</w:t>
      </w:r>
      <w:r w:rsidR="005A3FE5">
        <w:rPr>
          <w:rFonts w:ascii="Cambria" w:hAnsi="Cambria"/>
          <w:sz w:val="24"/>
          <w:szCs w:val="24"/>
        </w:rPr>
        <w:t>enouvelables d’Afrique (SEERA).</w:t>
      </w:r>
    </w:p>
    <w:p w14:paraId="3D2983E1" w14:textId="77777777" w:rsidR="00A54A86" w:rsidRPr="004309EE" w:rsidRDefault="00A54A86" w:rsidP="004309EE">
      <w:pPr>
        <w:autoSpaceDE w:val="0"/>
        <w:autoSpaceDN w:val="0"/>
        <w:spacing w:after="120" w:line="240" w:lineRule="auto"/>
        <w:jc w:val="both"/>
        <w:rPr>
          <w:rFonts w:ascii="Cambria" w:hAnsi="Cambria"/>
          <w:sz w:val="24"/>
          <w:szCs w:val="24"/>
        </w:rPr>
      </w:pPr>
    </w:p>
    <w:p w14:paraId="54D5217F" w14:textId="77777777" w:rsidR="005B4C71" w:rsidRPr="00E85DC1" w:rsidRDefault="00E32207" w:rsidP="00667CBB">
      <w:pPr>
        <w:spacing w:after="120" w:line="240" w:lineRule="auto"/>
        <w:jc w:val="both"/>
        <w:outlineLvl w:val="1"/>
        <w:rPr>
          <w:rFonts w:ascii="Cambria" w:eastAsia="Times New Roman" w:hAnsi="Cambria" w:cs="Times New Roman"/>
          <w:sz w:val="24"/>
          <w:szCs w:val="24"/>
          <w:lang w:eastAsia="fr-FR"/>
        </w:rPr>
      </w:pPr>
      <w:bookmarkStart w:id="52" w:name="_Toc521924348"/>
      <w:bookmarkStart w:id="53" w:name="_Toc505874998"/>
      <w:r w:rsidRPr="00E85DC1">
        <w:rPr>
          <w:rFonts w:ascii="Times New Roman" w:eastAsia="Times New Roman" w:hAnsi="Times New Roman" w:cs="Times New Roman"/>
          <w:b/>
          <w:sz w:val="24"/>
          <w:szCs w:val="24"/>
          <w:lang w:eastAsia="fr-FR"/>
        </w:rPr>
        <w:t xml:space="preserve">III.3 </w:t>
      </w:r>
      <w:r w:rsidRPr="00E85DC1">
        <w:rPr>
          <w:rFonts w:ascii="Cambria" w:eastAsia="Times New Roman" w:hAnsi="Cambria" w:cs="Times New Roman"/>
          <w:b/>
          <w:sz w:val="24"/>
          <w:szCs w:val="24"/>
          <w:lang w:eastAsia="fr-FR"/>
        </w:rPr>
        <w:t>AXE 3 : DYNAMISER LES SECTEURS PORTEURS POUR L’ECONOMIE ET LES EMPLOIS</w:t>
      </w:r>
      <w:bookmarkEnd w:id="52"/>
      <w:r w:rsidRPr="00E85DC1">
        <w:rPr>
          <w:rFonts w:ascii="Cambria" w:eastAsia="Times New Roman" w:hAnsi="Cambria" w:cs="Times New Roman"/>
          <w:sz w:val="24"/>
          <w:szCs w:val="24"/>
          <w:lang w:eastAsia="fr-FR"/>
        </w:rPr>
        <w:t xml:space="preserve"> </w:t>
      </w:r>
    </w:p>
    <w:p w14:paraId="37FFA777" w14:textId="42CAC368" w:rsidR="00D96495" w:rsidRPr="00E85DC1" w:rsidRDefault="005B4C71" w:rsidP="00667CBB">
      <w:pPr>
        <w:spacing w:after="120" w:line="240" w:lineRule="auto"/>
        <w:jc w:val="both"/>
        <w:rPr>
          <w:rFonts w:ascii="Times New Roman" w:eastAsia="Times New Roman" w:hAnsi="Times New Roman" w:cs="Times New Roman"/>
          <w:b/>
          <w:sz w:val="24"/>
          <w:szCs w:val="24"/>
          <w:lang w:eastAsia="fr-FR"/>
        </w:rPr>
      </w:pPr>
      <w:r w:rsidRPr="00E85DC1">
        <w:rPr>
          <w:rFonts w:ascii="Cambria" w:eastAsia="Times New Roman" w:hAnsi="Cambria" w:cs="Times New Roman"/>
          <w:sz w:val="24"/>
          <w:szCs w:val="24"/>
          <w:lang w:eastAsia="fr-FR"/>
        </w:rPr>
        <w:t>Pour le second semestre de l’année 2018, les actions identifiées devront permettre d’améliorer le niveau d’atteinte de l’objectif stratégique 3.2</w:t>
      </w:r>
      <w:r w:rsidR="00D96495" w:rsidRPr="00E85DC1">
        <w:rPr>
          <w:rFonts w:ascii="Cambria" w:eastAsia="Times New Roman" w:hAnsi="Cambria" w:cs="Times New Roman"/>
          <w:sz w:val="24"/>
          <w:szCs w:val="24"/>
          <w:lang w:eastAsia="fr-FR"/>
        </w:rPr>
        <w:t>. « Développer un secteur industriel et artisanal compétitif, à forte valeur ajoutée et créateur d'emplois décents ».</w:t>
      </w:r>
      <w:r w:rsidRPr="00E85DC1">
        <w:rPr>
          <w:rFonts w:ascii="Times New Roman" w:eastAsia="Times New Roman" w:hAnsi="Times New Roman" w:cs="Times New Roman"/>
          <w:b/>
          <w:sz w:val="24"/>
          <w:szCs w:val="24"/>
          <w:lang w:eastAsia="fr-FR"/>
        </w:rPr>
        <w:t xml:space="preserve"> </w:t>
      </w:r>
    </w:p>
    <w:p w14:paraId="77B75634" w14:textId="02A61727" w:rsidR="00D96495" w:rsidRPr="00E85DC1" w:rsidRDefault="00F05A52" w:rsidP="00667CBB">
      <w:pPr>
        <w:pStyle w:val="Titre2"/>
        <w:spacing w:before="0" w:after="120" w:line="240" w:lineRule="auto"/>
        <w:jc w:val="both"/>
        <w:rPr>
          <w:rFonts w:ascii="Times New Roman" w:eastAsia="Times New Roman" w:hAnsi="Times New Roman" w:cs="Times New Roman"/>
          <w:b/>
          <w:color w:val="auto"/>
          <w:sz w:val="24"/>
          <w:szCs w:val="24"/>
          <w:lang w:eastAsia="fr-FR"/>
        </w:rPr>
      </w:pPr>
      <w:bookmarkStart w:id="54" w:name="_Toc521924349"/>
      <w:r w:rsidRPr="00E85DC1">
        <w:rPr>
          <w:rFonts w:ascii="Times New Roman" w:eastAsia="Times New Roman" w:hAnsi="Times New Roman" w:cs="Times New Roman"/>
          <w:b/>
          <w:color w:val="auto"/>
          <w:sz w:val="24"/>
          <w:szCs w:val="24"/>
          <w:lang w:eastAsia="fr-FR"/>
        </w:rPr>
        <w:lastRenderedPageBreak/>
        <w:t>I</w:t>
      </w:r>
      <w:r w:rsidR="00E32207" w:rsidRPr="00E85DC1">
        <w:rPr>
          <w:rFonts w:ascii="Times New Roman" w:eastAsia="Times New Roman" w:hAnsi="Times New Roman" w:cs="Times New Roman"/>
          <w:b/>
          <w:color w:val="auto"/>
          <w:sz w:val="24"/>
          <w:szCs w:val="24"/>
          <w:lang w:eastAsia="fr-FR"/>
        </w:rPr>
        <w:t>II.3.1</w:t>
      </w:r>
      <w:r w:rsidRPr="00E85DC1">
        <w:rPr>
          <w:rFonts w:ascii="Times New Roman" w:eastAsia="Times New Roman" w:hAnsi="Times New Roman" w:cs="Times New Roman"/>
          <w:b/>
          <w:color w:val="auto"/>
          <w:sz w:val="24"/>
          <w:szCs w:val="24"/>
          <w:lang w:eastAsia="fr-FR"/>
        </w:rPr>
        <w:t xml:space="preserve"> </w:t>
      </w:r>
      <w:r w:rsidR="00016FD4" w:rsidRPr="00E85DC1">
        <w:rPr>
          <w:rFonts w:ascii="Times New Roman" w:eastAsia="Times New Roman" w:hAnsi="Times New Roman" w:cs="Times New Roman"/>
          <w:b/>
          <w:color w:val="auto"/>
          <w:sz w:val="24"/>
          <w:szCs w:val="24"/>
          <w:lang w:eastAsia="fr-FR"/>
        </w:rPr>
        <w:t>Objectif stratégique 3.2 : développer un secteur industriel et artisanal compétitif, à forte valeur ajoutée et créateur d'emplois décents</w:t>
      </w:r>
      <w:bookmarkEnd w:id="53"/>
      <w:bookmarkEnd w:id="54"/>
    </w:p>
    <w:p w14:paraId="0DABDAAC" w14:textId="38D2ECA4" w:rsidR="008002C6" w:rsidRPr="00E85DC1" w:rsidRDefault="00E32207" w:rsidP="00667CBB">
      <w:pPr>
        <w:spacing w:after="120" w:line="240" w:lineRule="auto"/>
        <w:jc w:val="both"/>
        <w:outlineLvl w:val="3"/>
        <w:rPr>
          <w:rFonts w:ascii="Cambria" w:eastAsia="Times New Roman" w:hAnsi="Cambria" w:cs="Times New Roman"/>
          <w:b/>
          <w:sz w:val="24"/>
          <w:szCs w:val="24"/>
          <w:lang w:eastAsia="fr-FR"/>
        </w:rPr>
      </w:pPr>
      <w:r w:rsidRPr="00E85DC1">
        <w:rPr>
          <w:rFonts w:ascii="Cambria" w:eastAsia="Times New Roman" w:hAnsi="Cambria" w:cs="Times New Roman"/>
          <w:b/>
          <w:sz w:val="24"/>
          <w:szCs w:val="24"/>
          <w:lang w:eastAsia="fr-FR"/>
        </w:rPr>
        <w:t xml:space="preserve">III.3.1.1 </w:t>
      </w:r>
      <w:r w:rsidR="00016FD4" w:rsidRPr="00E85DC1">
        <w:rPr>
          <w:rFonts w:ascii="Cambria" w:eastAsia="Times New Roman" w:hAnsi="Cambria" w:cs="Times New Roman"/>
          <w:b/>
          <w:sz w:val="24"/>
          <w:szCs w:val="24"/>
          <w:lang w:eastAsia="fr-FR"/>
        </w:rPr>
        <w:t>Effet attendu 3.2.1 : le secteur de l'industrie et de l'artisanat est davantage dynamique en matière de création de richesses, d'emplois et d'exportations</w:t>
      </w:r>
    </w:p>
    <w:p w14:paraId="0ECD0F46" w14:textId="4E06192D" w:rsidR="00D96495" w:rsidRPr="00E85DC1" w:rsidRDefault="00D96495"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 xml:space="preserve">La réalisation des actions planifiées pour la seconde moitié de l’année 2018, permettra d’améliorer le niveau d’atteinte des </w:t>
      </w:r>
      <w:r w:rsidR="00C70891" w:rsidRPr="00E85DC1">
        <w:rPr>
          <w:rFonts w:ascii="Cambria" w:eastAsia="Times New Roman" w:hAnsi="Cambria" w:cs="Times New Roman"/>
          <w:sz w:val="24"/>
          <w:szCs w:val="24"/>
          <w:lang w:eastAsia="fr-FR"/>
        </w:rPr>
        <w:t>deux (02) sous-effets attendus.</w:t>
      </w:r>
    </w:p>
    <w:p w14:paraId="05BC1334" w14:textId="136F485E" w:rsidR="00D96495" w:rsidRPr="00E85DC1" w:rsidRDefault="00C70891"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Pour le développement d’une industrie intégrée et compétitive, les actions seront orientées vers (i) la relecture des textes portant organisation et fonctionnement du PRED ; (ii) le renforcement des équipes techniques pour répondre aux nouveaux besoins exprimés par les entreprises et les autres partenaires</w:t>
      </w:r>
      <w:r w:rsidR="00960841" w:rsidRPr="00E85DC1">
        <w:rPr>
          <w:rFonts w:ascii="Cambria" w:eastAsia="Times New Roman" w:hAnsi="Cambria" w:cs="Times New Roman"/>
          <w:sz w:val="24"/>
          <w:szCs w:val="24"/>
          <w:lang w:eastAsia="fr-FR"/>
        </w:rPr>
        <w:t> ; (iii) la poursuite de la mise en œuvre des projets PIPHE</w:t>
      </w:r>
      <w:r w:rsidR="00177737" w:rsidRPr="00E85DC1">
        <w:rPr>
          <w:rFonts w:ascii="Cambria" w:eastAsia="Times New Roman" w:hAnsi="Cambria" w:cs="Times New Roman"/>
          <w:sz w:val="24"/>
          <w:szCs w:val="24"/>
          <w:lang w:eastAsia="fr-FR"/>
        </w:rPr>
        <w:t>-SA</w:t>
      </w:r>
      <w:r w:rsidR="00960841" w:rsidRPr="00E85DC1">
        <w:rPr>
          <w:rFonts w:ascii="Cambria" w:eastAsia="Times New Roman" w:hAnsi="Cambria" w:cs="Times New Roman"/>
          <w:sz w:val="24"/>
          <w:szCs w:val="24"/>
          <w:lang w:eastAsia="fr-FR"/>
        </w:rPr>
        <w:t xml:space="preserve"> et PACD-PME/PMI</w:t>
      </w:r>
      <w:r w:rsidR="00305CCA" w:rsidRPr="00E85DC1">
        <w:rPr>
          <w:rFonts w:ascii="Cambria" w:eastAsia="Times New Roman" w:hAnsi="Cambria" w:cs="Times New Roman"/>
          <w:sz w:val="24"/>
          <w:szCs w:val="24"/>
          <w:lang w:eastAsia="fr-FR"/>
        </w:rPr>
        <w:t> ; (iv) la poursuite de l’implantation de l’usine d’égrainage de coton bio à Koudougou et (v) l’opérationnalisation de l’IGI.</w:t>
      </w:r>
    </w:p>
    <w:p w14:paraId="0092878D" w14:textId="3C0DC4CC" w:rsidR="00C70891" w:rsidRPr="00E85DC1" w:rsidRDefault="00C70891" w:rsidP="00667CBB">
      <w:pPr>
        <w:spacing w:after="120" w:line="240" w:lineRule="auto"/>
        <w:jc w:val="both"/>
        <w:rPr>
          <w:rFonts w:ascii="Cambria" w:eastAsia="Times New Roman" w:hAnsi="Cambria" w:cs="Times New Roman"/>
          <w:sz w:val="24"/>
          <w:szCs w:val="24"/>
          <w:lang w:eastAsia="fr-FR"/>
        </w:rPr>
      </w:pPr>
      <w:r w:rsidRPr="00E85DC1">
        <w:rPr>
          <w:rFonts w:ascii="Cambria" w:eastAsia="Times New Roman" w:hAnsi="Cambria" w:cs="Times New Roman"/>
          <w:sz w:val="24"/>
          <w:szCs w:val="24"/>
          <w:lang w:eastAsia="fr-FR"/>
        </w:rPr>
        <w:t>Concernant le développement du secteur de l’artisanat, les réalisations porteront sur</w:t>
      </w:r>
      <w:r w:rsidR="00960841" w:rsidRPr="00E85DC1">
        <w:rPr>
          <w:rFonts w:ascii="Cambria" w:eastAsia="Times New Roman" w:hAnsi="Cambria" w:cs="Times New Roman"/>
          <w:sz w:val="24"/>
          <w:szCs w:val="24"/>
          <w:lang w:eastAsia="fr-FR"/>
        </w:rPr>
        <w:t xml:space="preserve"> (i) la poursuite de la mise en œuvre du PAA</w:t>
      </w:r>
      <w:r w:rsidR="00305CCA" w:rsidRPr="00E85DC1">
        <w:rPr>
          <w:rFonts w:ascii="Cambria" w:eastAsia="Times New Roman" w:hAnsi="Cambria" w:cs="Times New Roman"/>
          <w:sz w:val="24"/>
          <w:szCs w:val="24"/>
          <w:lang w:eastAsia="fr-FR"/>
        </w:rPr>
        <w:t>-BF</w:t>
      </w:r>
      <w:r w:rsidR="00960841" w:rsidRPr="00E85DC1">
        <w:rPr>
          <w:rFonts w:ascii="Cambria" w:eastAsia="Times New Roman" w:hAnsi="Cambria" w:cs="Times New Roman"/>
          <w:sz w:val="24"/>
          <w:szCs w:val="24"/>
          <w:lang w:eastAsia="fr-FR"/>
        </w:rPr>
        <w:t xml:space="preserve"> et de la construction du VAB ; (ii) l’accélération du processus d’opérationnalisation du CNATAC ;  (iii) la finalisation de l’étude pour la construction d’un centre de référe</w:t>
      </w:r>
      <w:r w:rsidR="00305CCA" w:rsidRPr="00E85DC1">
        <w:rPr>
          <w:rFonts w:ascii="Cambria" w:eastAsia="Times New Roman" w:hAnsi="Cambria" w:cs="Times New Roman"/>
          <w:sz w:val="24"/>
          <w:szCs w:val="24"/>
          <w:lang w:eastAsia="fr-FR"/>
        </w:rPr>
        <w:t>nce aux métiers de l’artisanat.</w:t>
      </w:r>
    </w:p>
    <w:p w14:paraId="6CEF839B" w14:textId="77777777" w:rsidR="00387119" w:rsidRDefault="00E32207" w:rsidP="00667CBB">
      <w:pPr>
        <w:spacing w:after="120" w:line="240" w:lineRule="auto"/>
        <w:jc w:val="both"/>
        <w:outlineLvl w:val="3"/>
        <w:rPr>
          <w:rFonts w:ascii="Cambria" w:eastAsia="Times New Roman" w:hAnsi="Cambria" w:cs="Times New Roman"/>
          <w:b/>
          <w:sz w:val="24"/>
          <w:szCs w:val="24"/>
          <w:lang w:eastAsia="fr-FR"/>
        </w:rPr>
      </w:pPr>
      <w:r w:rsidRPr="00E85DC1">
        <w:rPr>
          <w:rFonts w:ascii="Cambria" w:eastAsia="Times New Roman" w:hAnsi="Cambria" w:cs="Times New Roman"/>
          <w:b/>
          <w:sz w:val="24"/>
          <w:szCs w:val="24"/>
          <w:lang w:eastAsia="fr-FR"/>
        </w:rPr>
        <w:t xml:space="preserve">III.3.1.2 </w:t>
      </w:r>
      <w:r w:rsidR="00016FD4" w:rsidRPr="00E85DC1">
        <w:rPr>
          <w:rFonts w:ascii="Cambria" w:eastAsia="Times New Roman" w:hAnsi="Cambria" w:cs="Times New Roman"/>
          <w:b/>
          <w:sz w:val="24"/>
          <w:szCs w:val="24"/>
          <w:lang w:eastAsia="fr-FR"/>
        </w:rPr>
        <w:t>Effet attendu 3.2.2 : la contribution des industries culturelle, touristique et sportive à l'économie est améliorée</w:t>
      </w:r>
      <w:r w:rsidR="004D2F16" w:rsidRPr="00E85DC1">
        <w:rPr>
          <w:rFonts w:ascii="Cambria" w:eastAsia="Times New Roman" w:hAnsi="Cambria" w:cs="Times New Roman"/>
          <w:b/>
          <w:sz w:val="24"/>
          <w:szCs w:val="24"/>
          <w:lang w:eastAsia="fr-FR"/>
        </w:rPr>
        <w:t xml:space="preserve"> </w:t>
      </w:r>
    </w:p>
    <w:p w14:paraId="2DA2C05E" w14:textId="05FF1ABB" w:rsidR="00CD10AA" w:rsidRPr="00137F67" w:rsidRDefault="00CD10AA" w:rsidP="004309EE">
      <w:pPr>
        <w:pStyle w:val="Paragraphedeliste"/>
        <w:numPr>
          <w:ilvl w:val="0"/>
          <w:numId w:val="38"/>
        </w:numPr>
        <w:spacing w:after="120" w:line="240" w:lineRule="auto"/>
        <w:contextualSpacing w:val="0"/>
        <w:jc w:val="both"/>
        <w:rPr>
          <w:rFonts w:ascii="Cambria" w:eastAsia="Times New Roman" w:hAnsi="Cambria" w:cs="Times New Roman"/>
          <w:sz w:val="24"/>
          <w:szCs w:val="24"/>
          <w:lang w:eastAsia="fr-FR"/>
        </w:rPr>
      </w:pPr>
      <w:r w:rsidRPr="00137F67">
        <w:rPr>
          <w:rFonts w:ascii="Cambria" w:eastAsia="Times New Roman" w:hAnsi="Cambria" w:cs="Times New Roman"/>
          <w:sz w:val="24"/>
          <w:szCs w:val="24"/>
          <w:lang w:eastAsia="fr-FR"/>
        </w:rPr>
        <w:t>Organiser un séminaire portant sur le thème « Cultiver le droit d’auteur pour enrayer la pauvreté » à l’attention des créateurs, des leaders d’opinion, des élus locaux</w:t>
      </w:r>
      <w:r w:rsidR="003B742D">
        <w:rPr>
          <w:rFonts w:ascii="Cambria" w:eastAsia="Times New Roman" w:hAnsi="Cambria" w:cs="Times New Roman"/>
          <w:sz w:val="24"/>
          <w:szCs w:val="24"/>
          <w:lang w:eastAsia="fr-FR"/>
        </w:rPr>
        <w:t xml:space="preserve"> etc.</w:t>
      </w:r>
      <w:r w:rsidRPr="00137F67">
        <w:rPr>
          <w:rFonts w:ascii="Cambria" w:eastAsia="Times New Roman" w:hAnsi="Cambria" w:cs="Times New Roman"/>
          <w:sz w:val="24"/>
          <w:szCs w:val="24"/>
          <w:lang w:eastAsia="fr-FR"/>
        </w:rPr>
        <w:t> ;</w:t>
      </w:r>
    </w:p>
    <w:p w14:paraId="57BA9FBA" w14:textId="77777777" w:rsidR="00CD10AA" w:rsidRPr="004309EE" w:rsidRDefault="00CD10AA" w:rsidP="004309EE">
      <w:pPr>
        <w:pStyle w:val="Paragraphedeliste"/>
        <w:numPr>
          <w:ilvl w:val="0"/>
          <w:numId w:val="38"/>
        </w:numPr>
        <w:spacing w:after="120" w:line="240" w:lineRule="auto"/>
        <w:contextualSpacing w:val="0"/>
        <w:jc w:val="both"/>
        <w:rPr>
          <w:rFonts w:ascii="Cambria" w:hAnsi="Cambria"/>
          <w:sz w:val="24"/>
          <w:szCs w:val="24"/>
        </w:rPr>
      </w:pPr>
      <w:r w:rsidRPr="00137F67">
        <w:rPr>
          <w:rFonts w:ascii="Cambria" w:eastAsia="Times New Roman" w:hAnsi="Cambria" w:cs="Times New Roman"/>
          <w:sz w:val="24"/>
          <w:szCs w:val="24"/>
          <w:lang w:eastAsia="fr-FR"/>
        </w:rPr>
        <w:t xml:space="preserve">Former et sensibiliser les forces de police, de douane et de la gendarmerie sur le </w:t>
      </w:r>
      <w:r w:rsidRPr="004309EE">
        <w:rPr>
          <w:rFonts w:ascii="Cambria" w:hAnsi="Cambria"/>
          <w:sz w:val="24"/>
          <w:szCs w:val="24"/>
        </w:rPr>
        <w:t>droit d’auteur et les droits voisins ;</w:t>
      </w:r>
    </w:p>
    <w:p w14:paraId="2D8E8AA6" w14:textId="77777777" w:rsidR="00CD10AA" w:rsidRPr="004309EE" w:rsidRDefault="00CD10AA" w:rsidP="004309EE">
      <w:pPr>
        <w:pStyle w:val="Paragraphedeliste"/>
        <w:numPr>
          <w:ilvl w:val="0"/>
          <w:numId w:val="38"/>
        </w:numPr>
        <w:spacing w:after="120" w:line="240" w:lineRule="auto"/>
        <w:contextualSpacing w:val="0"/>
        <w:jc w:val="both"/>
        <w:rPr>
          <w:rFonts w:ascii="Cambria" w:hAnsi="Cambria"/>
          <w:sz w:val="24"/>
          <w:szCs w:val="24"/>
        </w:rPr>
      </w:pPr>
      <w:r w:rsidRPr="004309EE">
        <w:rPr>
          <w:rFonts w:ascii="Cambria" w:hAnsi="Cambria"/>
          <w:sz w:val="24"/>
          <w:szCs w:val="24"/>
        </w:rPr>
        <w:t>Former et sensibiliser les directeurs régionaux et provinciaux de la culture, les membres, les animateurs, les chefs de programme et les utilisateurs d’œuvres en gestion collective des droits d’auteur et des droits voisins ;</w:t>
      </w:r>
    </w:p>
    <w:p w14:paraId="5069C13E" w14:textId="77777777" w:rsidR="00CD10AA" w:rsidRPr="004309EE" w:rsidRDefault="00CD10AA" w:rsidP="004309EE">
      <w:pPr>
        <w:pStyle w:val="Paragraphedeliste"/>
        <w:numPr>
          <w:ilvl w:val="0"/>
          <w:numId w:val="38"/>
        </w:numPr>
        <w:spacing w:after="120" w:line="240" w:lineRule="auto"/>
        <w:contextualSpacing w:val="0"/>
        <w:jc w:val="both"/>
        <w:rPr>
          <w:rFonts w:ascii="Cambria" w:hAnsi="Cambria"/>
          <w:sz w:val="24"/>
          <w:szCs w:val="24"/>
        </w:rPr>
      </w:pPr>
      <w:r w:rsidRPr="004309EE">
        <w:rPr>
          <w:rFonts w:ascii="Cambria" w:hAnsi="Cambria"/>
          <w:sz w:val="24"/>
          <w:szCs w:val="24"/>
        </w:rPr>
        <w:t xml:space="preserve">Soutenir la création littéraire de jeunes à travers une résidence de création  et d’écriture ;  </w:t>
      </w:r>
    </w:p>
    <w:p w14:paraId="0427578C" w14:textId="77777777" w:rsidR="00CD10AA" w:rsidRPr="004309EE" w:rsidRDefault="00CD10AA" w:rsidP="004309EE">
      <w:pPr>
        <w:pStyle w:val="Paragraphedeliste"/>
        <w:numPr>
          <w:ilvl w:val="0"/>
          <w:numId w:val="38"/>
        </w:numPr>
        <w:spacing w:after="120" w:line="240" w:lineRule="auto"/>
        <w:contextualSpacing w:val="0"/>
        <w:jc w:val="both"/>
        <w:rPr>
          <w:rFonts w:ascii="Cambria" w:hAnsi="Cambria"/>
          <w:sz w:val="24"/>
          <w:szCs w:val="24"/>
        </w:rPr>
      </w:pPr>
      <w:r w:rsidRPr="004309EE">
        <w:rPr>
          <w:rFonts w:ascii="Cambria" w:hAnsi="Cambria"/>
          <w:sz w:val="24"/>
          <w:szCs w:val="24"/>
        </w:rPr>
        <w:t>Soutenir l’édition de 10 œuvres littéraires créées par des jeunes écrivains ;</w:t>
      </w:r>
    </w:p>
    <w:p w14:paraId="7456382C" w14:textId="77777777" w:rsidR="00CD10AA" w:rsidRPr="004309EE" w:rsidRDefault="00CD10AA" w:rsidP="004309EE">
      <w:pPr>
        <w:pStyle w:val="Paragraphedeliste"/>
        <w:numPr>
          <w:ilvl w:val="0"/>
          <w:numId w:val="38"/>
        </w:numPr>
        <w:spacing w:after="120" w:line="240" w:lineRule="auto"/>
        <w:contextualSpacing w:val="0"/>
        <w:jc w:val="both"/>
        <w:rPr>
          <w:rFonts w:ascii="Cambria" w:hAnsi="Cambria"/>
          <w:sz w:val="24"/>
          <w:szCs w:val="24"/>
        </w:rPr>
      </w:pPr>
      <w:r w:rsidRPr="004309EE">
        <w:rPr>
          <w:rFonts w:ascii="Cambria" w:hAnsi="Cambria"/>
          <w:sz w:val="24"/>
          <w:szCs w:val="24"/>
        </w:rPr>
        <w:t>Elaborer un document guide de sélection des œuvres ;</w:t>
      </w:r>
    </w:p>
    <w:p w14:paraId="2AB5F788" w14:textId="77777777" w:rsidR="00CD10AA" w:rsidRPr="004309EE" w:rsidRDefault="00CD10AA" w:rsidP="004309EE">
      <w:pPr>
        <w:pStyle w:val="Paragraphedeliste"/>
        <w:numPr>
          <w:ilvl w:val="0"/>
          <w:numId w:val="38"/>
        </w:numPr>
        <w:spacing w:after="120" w:line="240" w:lineRule="auto"/>
        <w:contextualSpacing w:val="0"/>
        <w:jc w:val="both"/>
        <w:rPr>
          <w:rFonts w:ascii="Cambria" w:hAnsi="Cambria"/>
          <w:sz w:val="24"/>
          <w:szCs w:val="24"/>
        </w:rPr>
      </w:pPr>
      <w:r w:rsidRPr="004309EE">
        <w:rPr>
          <w:rFonts w:ascii="Cambria" w:hAnsi="Cambria"/>
          <w:sz w:val="24"/>
          <w:szCs w:val="24"/>
        </w:rPr>
        <w:t>Acquérir les œuvres d’arts Pour la décoration des édifices ;</w:t>
      </w:r>
    </w:p>
    <w:p w14:paraId="21E5E683" w14:textId="77777777" w:rsidR="00CD10AA" w:rsidRPr="004309EE" w:rsidRDefault="00CD10AA" w:rsidP="004309EE">
      <w:pPr>
        <w:pStyle w:val="Paragraphedeliste"/>
        <w:numPr>
          <w:ilvl w:val="0"/>
          <w:numId w:val="38"/>
        </w:numPr>
        <w:spacing w:after="120" w:line="240" w:lineRule="auto"/>
        <w:contextualSpacing w:val="0"/>
        <w:jc w:val="both"/>
        <w:rPr>
          <w:rFonts w:ascii="Cambria" w:hAnsi="Cambria"/>
          <w:sz w:val="24"/>
          <w:szCs w:val="24"/>
        </w:rPr>
      </w:pPr>
      <w:r w:rsidRPr="004309EE">
        <w:rPr>
          <w:rFonts w:ascii="Cambria" w:hAnsi="Cambria"/>
          <w:sz w:val="24"/>
          <w:szCs w:val="24"/>
        </w:rPr>
        <w:t>Organiser le vernissage des œuvres d’arts acquises ;</w:t>
      </w:r>
    </w:p>
    <w:p w14:paraId="0009D0BC" w14:textId="2B616C3A" w:rsidR="00E950FB" w:rsidRPr="00911387" w:rsidRDefault="00CD10AA" w:rsidP="00E950FB">
      <w:pPr>
        <w:pStyle w:val="Paragraphedeliste"/>
        <w:numPr>
          <w:ilvl w:val="0"/>
          <w:numId w:val="38"/>
        </w:numPr>
        <w:spacing w:after="120" w:line="240" w:lineRule="auto"/>
        <w:contextualSpacing w:val="0"/>
        <w:jc w:val="both"/>
        <w:outlineLvl w:val="3"/>
        <w:rPr>
          <w:rFonts w:ascii="Cambria" w:eastAsia="Times New Roman" w:hAnsi="Cambria" w:cs="Times New Roman"/>
          <w:b/>
          <w:sz w:val="24"/>
          <w:szCs w:val="24"/>
          <w:lang w:eastAsia="fr-FR"/>
        </w:rPr>
      </w:pPr>
      <w:r w:rsidRPr="003B742D">
        <w:rPr>
          <w:rFonts w:ascii="Cambria" w:hAnsi="Cambria"/>
          <w:sz w:val="24"/>
          <w:szCs w:val="24"/>
        </w:rPr>
        <w:t>Organiser la décoration des édifices publics</w:t>
      </w:r>
    </w:p>
    <w:p w14:paraId="5381B7D9" w14:textId="77777777" w:rsidR="00E950FB" w:rsidRPr="00911387" w:rsidRDefault="00E950FB" w:rsidP="00E950FB">
      <w:pPr>
        <w:pStyle w:val="Paragraphedeliste"/>
        <w:numPr>
          <w:ilvl w:val="0"/>
          <w:numId w:val="38"/>
        </w:numPr>
        <w:spacing w:after="120" w:line="240" w:lineRule="auto"/>
        <w:contextualSpacing w:val="0"/>
        <w:jc w:val="both"/>
        <w:outlineLvl w:val="3"/>
        <w:rPr>
          <w:rFonts w:ascii="Cambria" w:eastAsia="Times New Roman" w:hAnsi="Cambria" w:cs="Times New Roman"/>
          <w:b/>
          <w:sz w:val="24"/>
          <w:szCs w:val="24"/>
          <w:lang w:eastAsia="fr-FR"/>
        </w:rPr>
      </w:pPr>
    </w:p>
    <w:p w14:paraId="4B523C3C" w14:textId="10433E8C" w:rsidR="00B80567" w:rsidRPr="00911387" w:rsidRDefault="00E32207" w:rsidP="00911387">
      <w:pPr>
        <w:spacing w:after="120" w:line="240" w:lineRule="auto"/>
        <w:jc w:val="both"/>
        <w:outlineLvl w:val="3"/>
        <w:rPr>
          <w:rFonts w:ascii="Cambria" w:eastAsia="Times New Roman" w:hAnsi="Cambria" w:cs="Times New Roman"/>
          <w:b/>
          <w:sz w:val="24"/>
          <w:szCs w:val="24"/>
          <w:lang w:eastAsia="fr-FR"/>
        </w:rPr>
      </w:pPr>
      <w:r w:rsidRPr="00911387">
        <w:rPr>
          <w:rFonts w:ascii="Cambria" w:eastAsia="Times New Roman" w:hAnsi="Cambria" w:cs="Times New Roman"/>
          <w:b/>
          <w:sz w:val="24"/>
          <w:szCs w:val="24"/>
          <w:lang w:eastAsia="fr-FR"/>
        </w:rPr>
        <w:t xml:space="preserve">III.3.1.3 </w:t>
      </w:r>
      <w:r w:rsidR="00016FD4" w:rsidRPr="00911387">
        <w:rPr>
          <w:rFonts w:ascii="Cambria" w:eastAsia="Times New Roman" w:hAnsi="Cambria" w:cs="Times New Roman"/>
          <w:b/>
          <w:sz w:val="24"/>
          <w:szCs w:val="24"/>
          <w:lang w:eastAsia="fr-FR"/>
        </w:rPr>
        <w:t>Effet attendu 3.2.3 : l'impact du secteur minier sur le reste de l'économie est accru</w:t>
      </w:r>
      <w:r w:rsidR="004D2F16" w:rsidRPr="00911387">
        <w:rPr>
          <w:rFonts w:ascii="Cambria" w:eastAsia="Times New Roman" w:hAnsi="Cambria" w:cs="Times New Roman"/>
          <w:b/>
          <w:sz w:val="24"/>
          <w:szCs w:val="24"/>
          <w:lang w:eastAsia="fr-FR"/>
        </w:rPr>
        <w:t xml:space="preserve"> </w:t>
      </w:r>
    </w:p>
    <w:p w14:paraId="6494AE03"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l’achèvement de l’élaboration des textes d’application du code minier;</w:t>
      </w:r>
    </w:p>
    <w:p w14:paraId="36E48BC5"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l’élaboration des textes règlementaires de la loi portant commercialisation de l’or et  des autres substances précieuses ;</w:t>
      </w:r>
    </w:p>
    <w:p w14:paraId="78D2E6DF"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l’installation des antennes régionales et des bureaux d’encadrement des artisans miniers au niveau local ;</w:t>
      </w:r>
    </w:p>
    <w:p w14:paraId="4DEFDED7"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lastRenderedPageBreak/>
        <w:t>l’identification et la sensibilisation des artisans miniers ;</w:t>
      </w:r>
    </w:p>
    <w:p w14:paraId="0644B241"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l’inspection de toutes les mines en exploitation ;</w:t>
      </w:r>
    </w:p>
    <w:p w14:paraId="14771A6B"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la poursuite de la mise en place d’un projet d’appui à l’administration des mines ;</w:t>
      </w:r>
    </w:p>
    <w:p w14:paraId="383D3431"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le suivi des travaux de construction d’une nouvelle mine;</w:t>
      </w:r>
    </w:p>
    <w:p w14:paraId="1F0813EB"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l’organisation de la conférence annuelle des mines ;</w:t>
      </w:r>
    </w:p>
    <w:p w14:paraId="13F0E93A"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la restructuration et la mise en ligne du Système d’Information Géologique et Minière (SIGM) du Bureau des Mines et de la Géologie du Burkina (BUMIGEB) ;</w:t>
      </w:r>
    </w:p>
    <w:p w14:paraId="1C301B28"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l’élaboration d’un cadre de développement communautaire ;</w:t>
      </w:r>
    </w:p>
    <w:p w14:paraId="7C8E9323"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la mise en œuvre du référentiel d’indemnisation des personnes affectées par les projets miniers ;</w:t>
      </w:r>
    </w:p>
    <w:p w14:paraId="04AF9C1B"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l’élaboration d’un guide d’utilisation du Fonds Minier de Développement Local (FMDL) et d’un référentiel de mise en œuvre de la Responsabilité Sociétale des Entreprises minières (RSE) au Burkina Faso. Ces outils visent à permettre un meilleur encadrement de l’utilisation du FMDL et une mise en œuvre efficace des activités relatives à la RSE afin d’assurer un développement durable au profit des communautés locales ;</w:t>
      </w:r>
    </w:p>
    <w:p w14:paraId="60046AFC"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l’équipement du service géologique national en moyens humains matériels et techniques capables d’effectuer des levées géophysiques sur le territoire national ;</w:t>
      </w:r>
    </w:p>
    <w:p w14:paraId="248921B6" w14:textId="26B13DD8"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la réalisation de la carte géolog</w:t>
      </w:r>
      <w:r w:rsidR="003B742D">
        <w:rPr>
          <w:rFonts w:ascii="Cambria" w:hAnsi="Cambria"/>
          <w:sz w:val="24"/>
          <w:szCs w:val="24"/>
        </w:rPr>
        <w:t>iq</w:t>
      </w:r>
      <w:r w:rsidRPr="00137F67">
        <w:rPr>
          <w:rFonts w:ascii="Cambria" w:hAnsi="Cambria"/>
          <w:sz w:val="24"/>
          <w:szCs w:val="24"/>
        </w:rPr>
        <w:t>ue à l'échelle 1/50 000 du feuillet Boussouma ;</w:t>
      </w:r>
    </w:p>
    <w:p w14:paraId="3BDF06A1"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la réalisation de la carte géologique à l'échelle 1/50 0000 du feuillet de Ouangolodougou ;</w:t>
      </w:r>
    </w:p>
    <w:p w14:paraId="760E1B36"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l’organisation de la troisième édition de la semaine des activités minières de l’Afrique de l’Ouest (SAMAO) ;</w:t>
      </w:r>
    </w:p>
    <w:p w14:paraId="1636E6D3"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la sensibilisation et l’organisation des acteurs du domaine des substances de carrières ;</w:t>
      </w:r>
    </w:p>
    <w:p w14:paraId="5341D809"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la poursuite des activités de la cartographie géologique et hydrogéologique ;</w:t>
      </w:r>
    </w:p>
    <w:p w14:paraId="2009B1A1"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la poursuite de la promotion et de la valorisation des substances de carrières ;</w:t>
      </w:r>
    </w:p>
    <w:p w14:paraId="2EF03798"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l’inspection de deux structures du ministère ;</w:t>
      </w:r>
    </w:p>
    <w:p w14:paraId="50918E58" w14:textId="77777777" w:rsidR="00B93A36" w:rsidRPr="00137F67"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 xml:space="preserve"> le contrôle /audit de l’organisation d’une grande manifestation du ministère ; </w:t>
      </w:r>
    </w:p>
    <w:p w14:paraId="7B0EB4C9" w14:textId="77777777" w:rsidR="00B93A36" w:rsidRDefault="00B93A36" w:rsidP="00667CBB">
      <w:pPr>
        <w:pStyle w:val="Paragraphedeliste"/>
        <w:numPr>
          <w:ilvl w:val="0"/>
          <w:numId w:val="38"/>
        </w:numPr>
        <w:spacing w:after="120" w:line="240" w:lineRule="auto"/>
        <w:contextualSpacing w:val="0"/>
        <w:jc w:val="both"/>
        <w:rPr>
          <w:rFonts w:ascii="Cambria" w:hAnsi="Cambria"/>
          <w:sz w:val="24"/>
          <w:szCs w:val="24"/>
        </w:rPr>
      </w:pPr>
      <w:r w:rsidRPr="00137F67">
        <w:rPr>
          <w:rFonts w:ascii="Cambria" w:hAnsi="Cambria"/>
          <w:sz w:val="24"/>
          <w:szCs w:val="24"/>
        </w:rPr>
        <w:t>la recherche de partenariat pour l’élaboration du code pétrolier et de ses textes d’application.</w:t>
      </w:r>
    </w:p>
    <w:p w14:paraId="2A52FB9A" w14:textId="77777777" w:rsidR="00F640CE" w:rsidRDefault="00F640CE" w:rsidP="00F640CE">
      <w:pPr>
        <w:pStyle w:val="Paragraphedeliste"/>
        <w:spacing w:after="120" w:line="240" w:lineRule="auto"/>
        <w:contextualSpacing w:val="0"/>
        <w:jc w:val="both"/>
        <w:rPr>
          <w:rFonts w:ascii="Cambria" w:hAnsi="Cambria"/>
          <w:sz w:val="24"/>
          <w:szCs w:val="24"/>
        </w:rPr>
      </w:pPr>
    </w:p>
    <w:p w14:paraId="6CCEA047" w14:textId="733D39BD" w:rsidR="00C36C5D" w:rsidRDefault="000F29C8" w:rsidP="00667CBB">
      <w:pPr>
        <w:keepNext/>
        <w:keepLines/>
        <w:spacing w:after="120" w:line="240" w:lineRule="auto"/>
        <w:outlineLvl w:val="1"/>
        <w:rPr>
          <w:rFonts w:ascii="Cambria" w:eastAsia="Times New Roman" w:hAnsi="Cambria" w:cstheme="majorBidi"/>
          <w:b/>
          <w:sz w:val="24"/>
          <w:szCs w:val="26"/>
          <w:lang w:eastAsia="fr-FR"/>
        </w:rPr>
      </w:pPr>
      <w:bookmarkStart w:id="55" w:name="_Toc521924350"/>
      <w:r w:rsidRPr="00E85DC1">
        <w:rPr>
          <w:rFonts w:ascii="Times New Roman" w:eastAsia="Times New Roman" w:hAnsi="Times New Roman" w:cs="Times New Roman"/>
          <w:b/>
          <w:sz w:val="24"/>
          <w:szCs w:val="24"/>
          <w:lang w:eastAsia="fr-FR"/>
        </w:rPr>
        <w:t>III.3.</w:t>
      </w:r>
      <w:r>
        <w:rPr>
          <w:rFonts w:ascii="Times New Roman" w:eastAsia="Times New Roman" w:hAnsi="Times New Roman" w:cs="Times New Roman"/>
          <w:b/>
          <w:sz w:val="24"/>
          <w:szCs w:val="24"/>
          <w:lang w:eastAsia="fr-FR"/>
        </w:rPr>
        <w:t>2</w:t>
      </w:r>
      <w:r w:rsidRPr="00E85DC1">
        <w:rPr>
          <w:rFonts w:ascii="Times New Roman" w:eastAsia="Times New Roman" w:hAnsi="Times New Roman" w:cs="Times New Roman"/>
          <w:b/>
          <w:sz w:val="24"/>
          <w:szCs w:val="24"/>
          <w:lang w:eastAsia="fr-FR"/>
        </w:rPr>
        <w:t xml:space="preserve"> </w:t>
      </w:r>
      <w:r w:rsidR="00E21DF8" w:rsidRPr="00137F67">
        <w:rPr>
          <w:rFonts w:ascii="Cambria" w:eastAsia="Times New Roman" w:hAnsi="Cambria" w:cstheme="majorBidi"/>
          <w:b/>
          <w:sz w:val="24"/>
          <w:szCs w:val="26"/>
          <w:lang w:eastAsia="fr-FR"/>
        </w:rPr>
        <w:t>Objectif Stratégique 3.4 « Développer des infrastructures de qualité et résilientes, pour favoriser la transformation structurelle de l'économie »</w:t>
      </w:r>
      <w:bookmarkEnd w:id="55"/>
    </w:p>
    <w:p w14:paraId="3D5BE4A1" w14:textId="4D811DB1" w:rsidR="00AC4B2D" w:rsidRPr="004309EE" w:rsidRDefault="000F29C8" w:rsidP="00667CBB">
      <w:pPr>
        <w:keepNext/>
        <w:keepLines/>
        <w:spacing w:after="120" w:line="240" w:lineRule="auto"/>
        <w:jc w:val="both"/>
        <w:outlineLvl w:val="1"/>
        <w:rPr>
          <w:rFonts w:ascii="Cambria" w:hAnsi="Cambria" w:cstheme="majorBidi"/>
          <w:b/>
          <w:sz w:val="24"/>
          <w:szCs w:val="24"/>
        </w:rPr>
      </w:pPr>
      <w:bookmarkStart w:id="56" w:name="_Toc521924351"/>
      <w:r>
        <w:rPr>
          <w:rFonts w:ascii="Cambria" w:hAnsi="Cambria" w:cstheme="majorBidi"/>
          <w:b/>
          <w:sz w:val="24"/>
          <w:szCs w:val="24"/>
        </w:rPr>
        <w:t xml:space="preserve">III.3.2.1 </w:t>
      </w:r>
      <w:r w:rsidR="00E21DF8" w:rsidRPr="004309EE">
        <w:rPr>
          <w:rFonts w:ascii="Cambria" w:hAnsi="Cambria" w:cstheme="majorBidi"/>
          <w:b/>
          <w:sz w:val="24"/>
          <w:szCs w:val="24"/>
        </w:rPr>
        <w:t>Effet attendu 3.4.2 : « la qualité, de la fiabilité et de l’accessibilité des infrastructures sont améliorées pour faciliter la transformation structurelle de l’économie »</w:t>
      </w:r>
      <w:bookmarkEnd w:id="56"/>
    </w:p>
    <w:p w14:paraId="7E7970B5" w14:textId="77777777" w:rsidR="00822682" w:rsidRPr="00C24DC8" w:rsidRDefault="00822682" w:rsidP="00C24DC8">
      <w:pPr>
        <w:jc w:val="both"/>
        <w:rPr>
          <w:rFonts w:ascii="Cambria" w:eastAsia="Times New Roman" w:hAnsi="Cambria" w:cstheme="majorBidi"/>
          <w:sz w:val="24"/>
          <w:szCs w:val="26"/>
          <w:lang w:eastAsia="fr-FR"/>
        </w:rPr>
      </w:pPr>
      <w:r w:rsidRPr="00C24DC8">
        <w:rPr>
          <w:rFonts w:ascii="Cambria" w:eastAsia="Times New Roman" w:hAnsi="Cambria" w:cstheme="majorBidi"/>
          <w:sz w:val="24"/>
          <w:szCs w:val="26"/>
          <w:lang w:eastAsia="fr-FR"/>
        </w:rPr>
        <w:t xml:space="preserve">Dans le cadre de l’atteinte de l’effet 3.4.2, le deuxième semestre de l’année 2018 connaitra la prise de dispositions favorable à l’amélioration la puissance installée et la part des énergies renouvelables dans la production totale d’énergie. Cela se fera à travers la </w:t>
      </w:r>
      <w:r w:rsidRPr="00C24DC8">
        <w:rPr>
          <w:rFonts w:ascii="Cambria" w:eastAsia="Times New Roman" w:hAnsi="Cambria" w:cstheme="majorBidi"/>
          <w:sz w:val="24"/>
          <w:szCs w:val="26"/>
          <w:lang w:eastAsia="fr-FR"/>
        </w:rPr>
        <w:lastRenderedPageBreak/>
        <w:t>concrétisation des actions suivantes : d’une part par l’accroissement de la production par la construction de centrales thermiques et ainsi la mise en œuvre des projets d’interconnexions à travers le développement de la coopération sous régionale ; et d’autre part par la construction de centrales solaire.</w:t>
      </w:r>
    </w:p>
    <w:p w14:paraId="6F42DFF6" w14:textId="6C98308E" w:rsidR="00822682" w:rsidRPr="00C24DC8" w:rsidRDefault="00822682" w:rsidP="00C24DC8">
      <w:pPr>
        <w:jc w:val="both"/>
        <w:rPr>
          <w:rFonts w:ascii="Cambria" w:eastAsia="Times New Roman" w:hAnsi="Cambria" w:cstheme="majorBidi"/>
          <w:sz w:val="24"/>
          <w:szCs w:val="26"/>
          <w:lang w:eastAsia="fr-FR"/>
        </w:rPr>
      </w:pPr>
      <w:r w:rsidRPr="00C24DC8">
        <w:rPr>
          <w:rFonts w:ascii="Cambria" w:eastAsia="Times New Roman" w:hAnsi="Cambria" w:cstheme="majorBidi"/>
          <w:sz w:val="24"/>
          <w:szCs w:val="26"/>
          <w:lang w:eastAsia="fr-FR"/>
        </w:rPr>
        <w:t xml:space="preserve"> Concernant l’accroissement de la production par la construction de centrales thermiques et ainsi la mise en œuvre des projets d’interconnexions à travers le développement de la coopération sous régionale, il s’agira de poursuivre : la construction de la centrale hydroélectrique Bagré aval ; le renforcement de la capacité de la centrale thermique de Kossovo de 50 MW ; la construction de 2 centrales thermiques d'une puissance cumulée de 265 MW (dont 195 MW et de 70 MW ; réer une interconnexion de 225 kV Nigeria - Niger- Bénin-Burkina ; la réalisation de l’interconnexion entre Bolgatanga au Ghana et Ouagadougou au Burkina Faso pour importer 100 </w:t>
      </w:r>
      <w:r w:rsidR="005A3FE5" w:rsidRPr="00C24DC8">
        <w:rPr>
          <w:rFonts w:ascii="Cambria" w:eastAsia="Times New Roman" w:hAnsi="Cambria" w:cstheme="majorBidi"/>
          <w:sz w:val="24"/>
          <w:szCs w:val="26"/>
          <w:lang w:eastAsia="fr-FR"/>
        </w:rPr>
        <w:t>MW de puissance complémentaire.</w:t>
      </w:r>
    </w:p>
    <w:p w14:paraId="570E2ECA" w14:textId="721E2B94" w:rsidR="00AC4B2D" w:rsidRPr="005A3FE5" w:rsidRDefault="00822682" w:rsidP="005A3FE5">
      <w:pPr>
        <w:autoSpaceDE w:val="0"/>
        <w:autoSpaceDN w:val="0"/>
        <w:spacing w:after="0" w:line="240" w:lineRule="auto"/>
        <w:jc w:val="both"/>
        <w:rPr>
          <w:rFonts w:ascii="Cambria" w:eastAsia="Times New Roman" w:hAnsi="Cambria" w:cstheme="majorBidi"/>
          <w:sz w:val="24"/>
          <w:szCs w:val="26"/>
          <w:lang w:eastAsia="fr-FR"/>
        </w:rPr>
      </w:pPr>
      <w:r w:rsidRPr="00956C96">
        <w:rPr>
          <w:rFonts w:ascii="Cambria" w:eastAsia="Times New Roman" w:hAnsi="Cambria" w:cstheme="majorBidi"/>
          <w:sz w:val="24"/>
          <w:szCs w:val="26"/>
          <w:lang w:eastAsia="fr-FR"/>
        </w:rPr>
        <w:t>Dans le cadre de l’accroissement de la part des énergies renouvelables dans la production totale, il s</w:t>
      </w:r>
      <w:r w:rsidRPr="000032E9">
        <w:rPr>
          <w:rFonts w:ascii="Cambria" w:eastAsia="Times New Roman" w:hAnsi="Cambria" w:cstheme="majorBidi"/>
          <w:sz w:val="24"/>
          <w:szCs w:val="26"/>
          <w:lang w:eastAsia="fr-FR"/>
        </w:rPr>
        <w:t>’agira : de construire une centrale thermique à biomasse-déchets de 10 MW à Ouagadougou ; construire des mini-centrales solaires photovoltaïques  avec stockage dans les Centres Médicaux avec Antenne Chirurgicale (CMA) du Burkina Faso ; construire 2 centrales solaires photovoltaïques de 20 MWc Koudougou et de 10 MWc à Kaya ; réaliser huit (08) centrales solaires photovoltaïques d'une puissance cumulée de 100 MWc dans sept régions du Burkina Faso ; réaliser cinq centrales solaires photovoltaïques d’une puissance cumulée de 68,24 MWc par des producteurs indépendants d'électricité ; réaliser une centrale solaire photovoltaïque à vocation régionale d’une puissance de 150 MWc au Burkina Faso ; construire une centrale solaire photovoltaïque de 26 MWc à Zina par la société de projet Zina Solaire (SONABEL) ;</w:t>
      </w:r>
      <w:r>
        <w:rPr>
          <w:rFonts w:ascii="Cambria" w:eastAsia="Times New Roman" w:hAnsi="Cambria" w:cstheme="majorBidi"/>
          <w:sz w:val="24"/>
          <w:szCs w:val="26"/>
          <w:lang w:eastAsia="fr-FR"/>
        </w:rPr>
        <w:t xml:space="preserve"> r</w:t>
      </w:r>
      <w:r w:rsidRPr="00956C96">
        <w:rPr>
          <w:rFonts w:ascii="Cambria" w:eastAsia="Times New Roman" w:hAnsi="Cambria" w:cstheme="majorBidi"/>
          <w:sz w:val="24"/>
          <w:szCs w:val="26"/>
          <w:lang w:eastAsia="fr-FR"/>
        </w:rPr>
        <w:t>éaliser le programme des constructions de quatre (04) centrales solaires d’une puissance cumulée de 200 MWc dans les régions du Burkina Faso</w:t>
      </w:r>
      <w:r>
        <w:rPr>
          <w:rFonts w:ascii="Cambria" w:eastAsia="Times New Roman" w:hAnsi="Cambria" w:cstheme="majorBidi"/>
          <w:sz w:val="24"/>
          <w:szCs w:val="26"/>
          <w:lang w:eastAsia="fr-FR"/>
        </w:rPr>
        <w:t>.</w:t>
      </w:r>
    </w:p>
    <w:p w14:paraId="19DAE572" w14:textId="77777777" w:rsidR="00E21DF8" w:rsidRDefault="00E21DF8" w:rsidP="00667CBB">
      <w:pPr>
        <w:spacing w:after="120" w:line="240" w:lineRule="auto"/>
        <w:jc w:val="both"/>
        <w:rPr>
          <w:rFonts w:ascii="Cambria" w:hAnsi="Cambria"/>
          <w:sz w:val="24"/>
          <w:szCs w:val="24"/>
        </w:rPr>
      </w:pPr>
    </w:p>
    <w:p w14:paraId="51CBA33B" w14:textId="77777777" w:rsidR="00E21DF8" w:rsidRDefault="00E21DF8" w:rsidP="00667CBB">
      <w:pPr>
        <w:spacing w:after="120" w:line="240" w:lineRule="auto"/>
        <w:jc w:val="both"/>
        <w:rPr>
          <w:rFonts w:ascii="Cambria" w:hAnsi="Cambria"/>
          <w:sz w:val="24"/>
          <w:szCs w:val="24"/>
        </w:rPr>
      </w:pPr>
    </w:p>
    <w:p w14:paraId="0C41F7F0" w14:textId="77777777" w:rsidR="00E21DF8" w:rsidRDefault="00E21DF8" w:rsidP="00667CBB">
      <w:pPr>
        <w:spacing w:after="120" w:line="240" w:lineRule="auto"/>
        <w:jc w:val="both"/>
        <w:rPr>
          <w:rFonts w:ascii="Cambria" w:hAnsi="Cambria"/>
          <w:sz w:val="24"/>
          <w:szCs w:val="24"/>
        </w:rPr>
      </w:pPr>
    </w:p>
    <w:p w14:paraId="6C6C9CB2" w14:textId="77777777" w:rsidR="005A3FE5" w:rsidRDefault="005A3FE5" w:rsidP="00667CBB">
      <w:pPr>
        <w:spacing w:after="120" w:line="240" w:lineRule="auto"/>
        <w:jc w:val="both"/>
        <w:rPr>
          <w:rFonts w:ascii="Cambria" w:hAnsi="Cambria"/>
          <w:sz w:val="24"/>
          <w:szCs w:val="24"/>
        </w:rPr>
      </w:pPr>
    </w:p>
    <w:p w14:paraId="1DC43E32" w14:textId="77777777" w:rsidR="005A3FE5" w:rsidRDefault="005A3FE5" w:rsidP="00667CBB">
      <w:pPr>
        <w:spacing w:after="120" w:line="240" w:lineRule="auto"/>
        <w:jc w:val="both"/>
        <w:rPr>
          <w:rFonts w:ascii="Cambria" w:hAnsi="Cambria"/>
          <w:sz w:val="24"/>
          <w:szCs w:val="24"/>
        </w:rPr>
      </w:pPr>
    </w:p>
    <w:p w14:paraId="0C92BC70" w14:textId="77777777" w:rsidR="005A3FE5" w:rsidRDefault="005A3FE5" w:rsidP="00667CBB">
      <w:pPr>
        <w:spacing w:after="120" w:line="240" w:lineRule="auto"/>
        <w:jc w:val="both"/>
        <w:rPr>
          <w:rFonts w:ascii="Cambria" w:hAnsi="Cambria"/>
          <w:sz w:val="24"/>
          <w:szCs w:val="24"/>
        </w:rPr>
      </w:pPr>
    </w:p>
    <w:p w14:paraId="7453D7F8" w14:textId="77777777" w:rsidR="005A3FE5" w:rsidRDefault="005A3FE5" w:rsidP="00667CBB">
      <w:pPr>
        <w:spacing w:after="120" w:line="240" w:lineRule="auto"/>
        <w:jc w:val="both"/>
        <w:rPr>
          <w:rFonts w:ascii="Cambria" w:hAnsi="Cambria"/>
          <w:sz w:val="24"/>
          <w:szCs w:val="24"/>
        </w:rPr>
      </w:pPr>
    </w:p>
    <w:p w14:paraId="12ED4B58" w14:textId="77777777" w:rsidR="00F640CE" w:rsidRDefault="00F640CE" w:rsidP="00667CBB">
      <w:pPr>
        <w:spacing w:after="120" w:line="240" w:lineRule="auto"/>
        <w:jc w:val="both"/>
        <w:rPr>
          <w:rFonts w:ascii="Cambria" w:hAnsi="Cambria"/>
          <w:sz w:val="24"/>
          <w:szCs w:val="24"/>
        </w:rPr>
      </w:pPr>
    </w:p>
    <w:p w14:paraId="245DF0E4" w14:textId="77777777" w:rsidR="00F640CE" w:rsidRDefault="00F640CE" w:rsidP="00667CBB">
      <w:pPr>
        <w:spacing w:after="120" w:line="240" w:lineRule="auto"/>
        <w:jc w:val="both"/>
        <w:rPr>
          <w:rFonts w:ascii="Cambria" w:hAnsi="Cambria"/>
          <w:sz w:val="24"/>
          <w:szCs w:val="24"/>
        </w:rPr>
      </w:pPr>
    </w:p>
    <w:p w14:paraId="42EF1845" w14:textId="77777777" w:rsidR="00F640CE" w:rsidRDefault="00F640CE" w:rsidP="00667CBB">
      <w:pPr>
        <w:spacing w:after="120" w:line="240" w:lineRule="auto"/>
        <w:jc w:val="both"/>
        <w:rPr>
          <w:rFonts w:ascii="Cambria" w:hAnsi="Cambria"/>
          <w:sz w:val="24"/>
          <w:szCs w:val="24"/>
        </w:rPr>
      </w:pPr>
    </w:p>
    <w:p w14:paraId="6982E6CE" w14:textId="77777777" w:rsidR="00F640CE" w:rsidRDefault="00F640CE" w:rsidP="00667CBB">
      <w:pPr>
        <w:spacing w:after="120" w:line="240" w:lineRule="auto"/>
        <w:jc w:val="both"/>
        <w:rPr>
          <w:rFonts w:ascii="Cambria" w:hAnsi="Cambria"/>
          <w:sz w:val="24"/>
          <w:szCs w:val="24"/>
        </w:rPr>
      </w:pPr>
    </w:p>
    <w:p w14:paraId="5DDD6193" w14:textId="77777777" w:rsidR="00F640CE" w:rsidRDefault="00F640CE" w:rsidP="00667CBB">
      <w:pPr>
        <w:spacing w:after="120" w:line="240" w:lineRule="auto"/>
        <w:jc w:val="both"/>
        <w:rPr>
          <w:rFonts w:ascii="Cambria" w:hAnsi="Cambria"/>
          <w:sz w:val="24"/>
          <w:szCs w:val="24"/>
        </w:rPr>
      </w:pPr>
    </w:p>
    <w:p w14:paraId="75461D3D" w14:textId="77777777" w:rsidR="00FD3648" w:rsidRDefault="00FD3648" w:rsidP="00667CBB">
      <w:pPr>
        <w:pStyle w:val="Titre1"/>
        <w:spacing w:before="0" w:after="120" w:line="240" w:lineRule="auto"/>
        <w:jc w:val="both"/>
        <w:rPr>
          <w:rFonts w:ascii="Cambria" w:hAnsi="Cambria" w:cs="Times New Roman"/>
          <w:b/>
          <w:color w:val="auto"/>
          <w:sz w:val="24"/>
          <w:szCs w:val="24"/>
        </w:rPr>
        <w:sectPr w:rsidR="00FD3648" w:rsidSect="00667CBB">
          <w:pgSz w:w="11906" w:h="16838"/>
          <w:pgMar w:top="1276" w:right="1417" w:bottom="1417" w:left="1417" w:header="708" w:footer="708" w:gutter="0"/>
          <w:pgNumType w:start="0"/>
          <w:cols w:space="708"/>
          <w:titlePg/>
          <w:docGrid w:linePitch="360"/>
        </w:sectPr>
      </w:pPr>
      <w:bookmarkStart w:id="57" w:name="_Toc521924352"/>
    </w:p>
    <w:p w14:paraId="1300758B" w14:textId="77777777" w:rsidR="00815A80" w:rsidRPr="00E85DC1" w:rsidRDefault="00815A80" w:rsidP="00667CBB">
      <w:pPr>
        <w:pStyle w:val="Titre1"/>
        <w:spacing w:before="0" w:after="120" w:line="240" w:lineRule="auto"/>
        <w:jc w:val="both"/>
        <w:rPr>
          <w:rFonts w:ascii="Cambria" w:hAnsi="Cambria" w:cs="Times New Roman"/>
          <w:b/>
          <w:color w:val="auto"/>
          <w:sz w:val="24"/>
          <w:szCs w:val="24"/>
        </w:rPr>
      </w:pPr>
      <w:r w:rsidRPr="00E85DC1">
        <w:rPr>
          <w:rFonts w:ascii="Cambria" w:hAnsi="Cambria" w:cs="Times New Roman"/>
          <w:b/>
          <w:color w:val="auto"/>
          <w:sz w:val="24"/>
          <w:szCs w:val="24"/>
        </w:rPr>
        <w:lastRenderedPageBreak/>
        <w:t>CONCLUSION ET RECOMMANDATIONS</w:t>
      </w:r>
      <w:bookmarkEnd w:id="57"/>
    </w:p>
    <w:p w14:paraId="2B1745C2" w14:textId="6D4C63B5" w:rsidR="00D05593" w:rsidRPr="00E85DC1" w:rsidRDefault="00A9762B" w:rsidP="00667CBB">
      <w:pPr>
        <w:spacing w:after="120" w:line="240" w:lineRule="auto"/>
        <w:jc w:val="both"/>
        <w:rPr>
          <w:rFonts w:ascii="Cambria" w:hAnsi="Cambria"/>
          <w:sz w:val="24"/>
          <w:szCs w:val="24"/>
        </w:rPr>
      </w:pPr>
      <w:r w:rsidRPr="00E85DC1">
        <w:rPr>
          <w:rFonts w:ascii="Cambria" w:hAnsi="Cambria"/>
          <w:sz w:val="24"/>
          <w:szCs w:val="24"/>
        </w:rPr>
        <w:t>Au 30 juin 2018</w:t>
      </w:r>
      <w:r w:rsidR="009F6049" w:rsidRPr="00E85DC1">
        <w:rPr>
          <w:rFonts w:ascii="Cambria" w:hAnsi="Cambria"/>
          <w:sz w:val="24"/>
          <w:szCs w:val="24"/>
        </w:rPr>
        <w:t xml:space="preserve">, le secteur </w:t>
      </w:r>
      <w:r w:rsidR="00B50805">
        <w:rPr>
          <w:rFonts w:ascii="Cambria" w:hAnsi="Cambria"/>
          <w:sz w:val="24"/>
          <w:szCs w:val="24"/>
        </w:rPr>
        <w:t>« </w:t>
      </w:r>
      <w:r w:rsidR="009F6049" w:rsidRPr="00E85DC1">
        <w:rPr>
          <w:rFonts w:ascii="Cambria" w:hAnsi="Cambria"/>
          <w:sz w:val="24"/>
          <w:szCs w:val="24"/>
        </w:rPr>
        <w:t xml:space="preserve"> transformation</w:t>
      </w:r>
      <w:r w:rsidRPr="00E85DC1">
        <w:rPr>
          <w:rFonts w:ascii="Cambria" w:hAnsi="Cambria"/>
          <w:sz w:val="24"/>
          <w:szCs w:val="24"/>
        </w:rPr>
        <w:t>s</w:t>
      </w:r>
      <w:r w:rsidR="009F6049" w:rsidRPr="00E85DC1">
        <w:rPr>
          <w:rFonts w:ascii="Cambria" w:hAnsi="Cambria"/>
          <w:sz w:val="24"/>
          <w:szCs w:val="24"/>
        </w:rPr>
        <w:t xml:space="preserve"> industrielle</w:t>
      </w:r>
      <w:r w:rsidRPr="00E85DC1">
        <w:rPr>
          <w:rFonts w:ascii="Cambria" w:hAnsi="Cambria"/>
          <w:sz w:val="24"/>
          <w:szCs w:val="24"/>
        </w:rPr>
        <w:t>s</w:t>
      </w:r>
      <w:r w:rsidR="009F6049" w:rsidRPr="00E85DC1">
        <w:rPr>
          <w:rFonts w:ascii="Cambria" w:hAnsi="Cambria"/>
          <w:sz w:val="24"/>
          <w:szCs w:val="24"/>
        </w:rPr>
        <w:t xml:space="preserve"> et artisanale</w:t>
      </w:r>
      <w:r w:rsidRPr="00E85DC1">
        <w:rPr>
          <w:rFonts w:ascii="Cambria" w:hAnsi="Cambria"/>
          <w:sz w:val="24"/>
          <w:szCs w:val="24"/>
        </w:rPr>
        <w:t>s</w:t>
      </w:r>
      <w:r w:rsidR="00B50805">
        <w:rPr>
          <w:rFonts w:ascii="Cambria" w:hAnsi="Cambria"/>
          <w:sz w:val="24"/>
          <w:szCs w:val="24"/>
        </w:rPr>
        <w:t xml:space="preserve"> » </w:t>
      </w:r>
      <w:r w:rsidRPr="00E85DC1">
        <w:rPr>
          <w:rFonts w:ascii="Cambria" w:hAnsi="Cambria"/>
          <w:sz w:val="24"/>
          <w:szCs w:val="24"/>
        </w:rPr>
        <w:t xml:space="preserve">a contribué à l’amélioration des </w:t>
      </w:r>
      <w:r w:rsidR="00ED049C" w:rsidRPr="00E85DC1">
        <w:rPr>
          <w:rFonts w:ascii="Cambria" w:hAnsi="Cambria"/>
          <w:sz w:val="24"/>
          <w:szCs w:val="24"/>
        </w:rPr>
        <w:t>performances</w:t>
      </w:r>
      <w:r w:rsidRPr="00E85DC1">
        <w:rPr>
          <w:rFonts w:ascii="Cambria" w:hAnsi="Cambria"/>
          <w:sz w:val="24"/>
          <w:szCs w:val="24"/>
        </w:rPr>
        <w:t xml:space="preserve"> des trois (03) axes stratégiques du PNDES à travers les objectifs stratégiques 1.2 ;</w:t>
      </w:r>
      <w:r w:rsidR="00ED049C" w:rsidRPr="00E85DC1">
        <w:rPr>
          <w:rFonts w:ascii="Cambria" w:hAnsi="Cambria"/>
          <w:sz w:val="24"/>
          <w:szCs w:val="24"/>
        </w:rPr>
        <w:t xml:space="preserve"> 2.5 ; 3.2 et 3.4. </w:t>
      </w:r>
    </w:p>
    <w:p w14:paraId="03FA3B61" w14:textId="77777777" w:rsidR="00FB228D" w:rsidRDefault="00FB228D" w:rsidP="00667CBB">
      <w:pPr>
        <w:spacing w:after="120" w:line="240" w:lineRule="auto"/>
        <w:jc w:val="both"/>
        <w:rPr>
          <w:rFonts w:ascii="Cambria" w:hAnsi="Cambria"/>
          <w:sz w:val="24"/>
          <w:szCs w:val="24"/>
        </w:rPr>
      </w:pPr>
      <w:r>
        <w:rPr>
          <w:rFonts w:ascii="Cambria" w:hAnsi="Cambria"/>
          <w:sz w:val="24"/>
          <w:szCs w:val="24"/>
        </w:rPr>
        <w:t xml:space="preserve">En effet, </w:t>
      </w:r>
      <w:r w:rsidRPr="00E85DC1">
        <w:rPr>
          <w:rFonts w:ascii="Cambria" w:hAnsi="Cambria"/>
          <w:sz w:val="24"/>
          <w:szCs w:val="24"/>
        </w:rPr>
        <w:t>malgré les difficultés surtout d’ordre financier, une bonne parties des activités ont atteint des niveaux significatifs de réalisation même si certains n’ont pas encore connue un démarrage effectif.</w:t>
      </w:r>
    </w:p>
    <w:p w14:paraId="04FF1D50" w14:textId="3F01B85A" w:rsidR="00F45D0A" w:rsidRPr="00E85DC1" w:rsidRDefault="00FB228D" w:rsidP="00667CBB">
      <w:pPr>
        <w:spacing w:after="120" w:line="240" w:lineRule="auto"/>
        <w:jc w:val="both"/>
        <w:rPr>
          <w:rFonts w:ascii="Cambria" w:hAnsi="Cambria"/>
          <w:sz w:val="24"/>
          <w:szCs w:val="24"/>
        </w:rPr>
      </w:pPr>
      <w:r>
        <w:rPr>
          <w:rFonts w:ascii="Cambria" w:hAnsi="Cambria"/>
          <w:sz w:val="24"/>
          <w:szCs w:val="24"/>
        </w:rPr>
        <w:t>Toutefois, s</w:t>
      </w:r>
      <w:r w:rsidR="00F45D0A" w:rsidRPr="00E85DC1">
        <w:rPr>
          <w:rFonts w:ascii="Cambria" w:hAnsi="Cambria"/>
          <w:sz w:val="24"/>
          <w:szCs w:val="24"/>
        </w:rPr>
        <w:t xml:space="preserve">ur la période de janvier à juin 2018, la plupart des indicateurs PNDES n’ont pas été renseignés pour faute de disponibilité de données ou pour raison de périodicité annuelle de certains indicateurs qui ne se calculent qu’en fin d’année. </w:t>
      </w:r>
    </w:p>
    <w:p w14:paraId="0C882DA9" w14:textId="21E102FF" w:rsidR="00F45D0A" w:rsidRPr="00E85DC1" w:rsidRDefault="00F45D0A" w:rsidP="00667CBB">
      <w:pPr>
        <w:spacing w:after="120" w:line="240" w:lineRule="auto"/>
        <w:jc w:val="both"/>
        <w:rPr>
          <w:rFonts w:ascii="Cambria" w:hAnsi="Cambria"/>
          <w:sz w:val="24"/>
          <w:szCs w:val="24"/>
        </w:rPr>
      </w:pPr>
      <w:r w:rsidRPr="00E85DC1">
        <w:rPr>
          <w:rFonts w:ascii="Cambria" w:hAnsi="Cambria"/>
          <w:sz w:val="24"/>
          <w:szCs w:val="24"/>
        </w:rPr>
        <w:t xml:space="preserve">Le bilan du semestre fait l’état de mise en œuvre de trois (03) principales  recommandations faites lors de la revue précédente. Il faut noter qu’une d’entre elles a été entièrement réalisée tandis que les deux (02) autres </w:t>
      </w:r>
      <w:r w:rsidR="00FB228D">
        <w:rPr>
          <w:rFonts w:ascii="Cambria" w:hAnsi="Cambria"/>
          <w:sz w:val="24"/>
          <w:szCs w:val="24"/>
        </w:rPr>
        <w:t>sont en cours de réalisation</w:t>
      </w:r>
      <w:r w:rsidRPr="00E85DC1">
        <w:rPr>
          <w:rFonts w:ascii="Cambria" w:hAnsi="Cambria"/>
          <w:sz w:val="24"/>
          <w:szCs w:val="24"/>
        </w:rPr>
        <w:t xml:space="preserve">. </w:t>
      </w:r>
    </w:p>
    <w:p w14:paraId="66D4E08B" w14:textId="0C279FDA" w:rsidR="00F45D0A" w:rsidRDefault="00F45D0A" w:rsidP="00667CBB">
      <w:pPr>
        <w:spacing w:after="120" w:line="240" w:lineRule="auto"/>
        <w:jc w:val="both"/>
        <w:rPr>
          <w:rFonts w:ascii="Cambria" w:hAnsi="Cambria"/>
          <w:sz w:val="24"/>
          <w:szCs w:val="24"/>
        </w:rPr>
      </w:pPr>
      <w:r w:rsidRPr="00E85DC1">
        <w:rPr>
          <w:rFonts w:ascii="Cambria" w:hAnsi="Cambria"/>
          <w:sz w:val="24"/>
          <w:szCs w:val="24"/>
        </w:rPr>
        <w:t xml:space="preserve">En termes de perspectives pour le reste de l’année 2018, les quatre départements </w:t>
      </w:r>
      <w:r w:rsidR="00FB228D">
        <w:rPr>
          <w:rFonts w:ascii="Cambria" w:hAnsi="Cambria"/>
          <w:sz w:val="24"/>
          <w:szCs w:val="24"/>
        </w:rPr>
        <w:t>poursuivront</w:t>
      </w:r>
      <w:r w:rsidRPr="00E85DC1">
        <w:rPr>
          <w:rFonts w:ascii="Cambria" w:hAnsi="Cambria"/>
          <w:sz w:val="24"/>
          <w:szCs w:val="24"/>
        </w:rPr>
        <w:t xml:space="preserve"> la mise en œuvre des actions de leurs </w:t>
      </w:r>
      <w:r w:rsidR="00FB228D">
        <w:rPr>
          <w:rFonts w:ascii="Cambria" w:hAnsi="Cambria"/>
          <w:sz w:val="24"/>
          <w:szCs w:val="24"/>
        </w:rPr>
        <w:t>domaines</w:t>
      </w:r>
      <w:r w:rsidRPr="00E85DC1">
        <w:rPr>
          <w:rFonts w:ascii="Cambria" w:hAnsi="Cambria"/>
          <w:sz w:val="24"/>
          <w:szCs w:val="24"/>
        </w:rPr>
        <w:t xml:space="preserve"> respectifs</w:t>
      </w:r>
      <w:r w:rsidR="00FB228D">
        <w:rPr>
          <w:rFonts w:ascii="Cambria" w:hAnsi="Cambria"/>
          <w:sz w:val="24"/>
          <w:szCs w:val="24"/>
        </w:rPr>
        <w:t>, c</w:t>
      </w:r>
      <w:r w:rsidRPr="00E85DC1">
        <w:rPr>
          <w:rFonts w:ascii="Cambria" w:hAnsi="Cambria"/>
          <w:sz w:val="24"/>
          <w:szCs w:val="24"/>
        </w:rPr>
        <w:t>e qui devra permettre au CSD d’atteindre les cibles prévues de ses indicateurs en fin d’année 2018.</w:t>
      </w:r>
    </w:p>
    <w:p w14:paraId="1DDCAD71" w14:textId="5BEF8A1C" w:rsidR="00FD3648" w:rsidRDefault="00FD3648" w:rsidP="00667CBB">
      <w:pPr>
        <w:spacing w:after="120" w:line="240" w:lineRule="auto"/>
        <w:jc w:val="both"/>
        <w:rPr>
          <w:rFonts w:ascii="Cambria" w:hAnsi="Cambria"/>
          <w:sz w:val="24"/>
          <w:szCs w:val="24"/>
        </w:rPr>
      </w:pPr>
      <w:r>
        <w:rPr>
          <w:rFonts w:ascii="Cambria" w:hAnsi="Cambria"/>
          <w:sz w:val="24"/>
          <w:szCs w:val="24"/>
        </w:rPr>
        <w:t>Enfin, la revue sectorielle à mi-parcours 2018 a formulé un certain nombre de recommandations. Il s’agit de :</w:t>
      </w:r>
    </w:p>
    <w:p w14:paraId="799ED073" w14:textId="7E25FAC3" w:rsidR="002140A5" w:rsidRDefault="002140A5" w:rsidP="00AC157B">
      <w:pPr>
        <w:pStyle w:val="Paragraphedeliste"/>
        <w:numPr>
          <w:ilvl w:val="0"/>
          <w:numId w:val="38"/>
        </w:numPr>
        <w:spacing w:after="120" w:line="240" w:lineRule="auto"/>
        <w:jc w:val="both"/>
        <w:rPr>
          <w:rFonts w:ascii="Cambria" w:hAnsi="Cambria"/>
          <w:sz w:val="24"/>
          <w:szCs w:val="24"/>
        </w:rPr>
      </w:pPr>
      <w:r>
        <w:rPr>
          <w:rFonts w:ascii="Cambria" w:hAnsi="Cambria"/>
          <w:sz w:val="24"/>
          <w:szCs w:val="24"/>
        </w:rPr>
        <w:t>doter l’ABI en ressources nécessaires pour accompagner son opérationnalisation en tant que vitrine de promotion de la destination Burkina pour les investissements ;</w:t>
      </w:r>
    </w:p>
    <w:p w14:paraId="2B1DC2C6" w14:textId="5944367C" w:rsidR="002140A5" w:rsidRDefault="002140A5" w:rsidP="00AC157B">
      <w:pPr>
        <w:pStyle w:val="Paragraphedeliste"/>
        <w:numPr>
          <w:ilvl w:val="0"/>
          <w:numId w:val="38"/>
        </w:numPr>
        <w:spacing w:after="120" w:line="240" w:lineRule="auto"/>
        <w:jc w:val="both"/>
        <w:rPr>
          <w:rFonts w:ascii="Cambria" w:hAnsi="Cambria"/>
          <w:sz w:val="24"/>
          <w:szCs w:val="24"/>
        </w:rPr>
      </w:pPr>
      <w:r>
        <w:rPr>
          <w:rFonts w:ascii="Cambria" w:hAnsi="Cambria"/>
          <w:sz w:val="24"/>
          <w:szCs w:val="24"/>
        </w:rPr>
        <w:t>accélérer les reformes d’amélioration du climat des affaires pour stimuler l’investissement et l’accroissement de la contribution de la part du secteur privé au PIB ;</w:t>
      </w:r>
    </w:p>
    <w:p w14:paraId="156BF92E" w14:textId="4087944F" w:rsidR="002140A5" w:rsidRDefault="002140A5" w:rsidP="00AC157B">
      <w:pPr>
        <w:pStyle w:val="Paragraphedeliste"/>
        <w:numPr>
          <w:ilvl w:val="0"/>
          <w:numId w:val="38"/>
        </w:numPr>
        <w:spacing w:after="120" w:line="240" w:lineRule="auto"/>
        <w:jc w:val="both"/>
        <w:rPr>
          <w:rFonts w:ascii="Cambria" w:hAnsi="Cambria"/>
          <w:sz w:val="24"/>
          <w:szCs w:val="24"/>
        </w:rPr>
      </w:pPr>
      <w:r>
        <w:rPr>
          <w:rFonts w:ascii="Cambria" w:hAnsi="Cambria"/>
          <w:sz w:val="24"/>
          <w:szCs w:val="24"/>
        </w:rPr>
        <w:t>accélérer la mise en œuvre des recommandations du symposium sur l’industrie ;</w:t>
      </w:r>
    </w:p>
    <w:p w14:paraId="1CEB7B2A" w14:textId="42CC0895" w:rsidR="002140A5" w:rsidRDefault="002140A5" w:rsidP="00AC157B">
      <w:pPr>
        <w:pStyle w:val="Paragraphedeliste"/>
        <w:numPr>
          <w:ilvl w:val="0"/>
          <w:numId w:val="38"/>
        </w:numPr>
        <w:spacing w:after="120" w:line="240" w:lineRule="auto"/>
        <w:jc w:val="both"/>
        <w:rPr>
          <w:rFonts w:ascii="Cambria" w:hAnsi="Cambria"/>
          <w:sz w:val="24"/>
          <w:szCs w:val="24"/>
        </w:rPr>
      </w:pPr>
      <w:r>
        <w:rPr>
          <w:rFonts w:ascii="Cambria" w:hAnsi="Cambria"/>
          <w:sz w:val="24"/>
          <w:szCs w:val="24"/>
        </w:rPr>
        <w:t>Elargir la participation des autres OSC au CSD pour améliorer la qualité du dialogue en intégrant d’autres structures que la Ligue des Consommateurs ;</w:t>
      </w:r>
    </w:p>
    <w:p w14:paraId="0F922DCA" w14:textId="3A884ADD" w:rsidR="00FD3648" w:rsidRPr="00E85DC1" w:rsidRDefault="002140A5" w:rsidP="00AC157B">
      <w:pPr>
        <w:pStyle w:val="Paragraphedeliste"/>
        <w:numPr>
          <w:ilvl w:val="0"/>
          <w:numId w:val="38"/>
        </w:numPr>
        <w:spacing w:after="120" w:line="240" w:lineRule="auto"/>
        <w:jc w:val="both"/>
      </w:pPr>
      <w:r w:rsidRPr="002140A5">
        <w:rPr>
          <w:rFonts w:ascii="Cambria" w:hAnsi="Cambria"/>
          <w:sz w:val="24"/>
          <w:szCs w:val="24"/>
        </w:rPr>
        <w:t>Mettre un accent sur la vitalisation des unités de transformation agroindustrielle par le biais d’</w:t>
      </w:r>
      <w:r>
        <w:rPr>
          <w:rFonts w:ascii="Cambria" w:hAnsi="Cambria"/>
          <w:sz w:val="24"/>
          <w:szCs w:val="24"/>
        </w:rPr>
        <w:t>appuis directs et de mise à disposition d’espaces dédiés à la production et à l’accompagnement.</w:t>
      </w:r>
    </w:p>
    <w:p w14:paraId="6F0ED7EE" w14:textId="77777777" w:rsidR="009F6049" w:rsidRPr="00E85DC1" w:rsidRDefault="009F6049" w:rsidP="00815A80"/>
    <w:p w14:paraId="3C8CBA83" w14:textId="77777777" w:rsidR="002047B7" w:rsidRPr="00E85DC1" w:rsidRDefault="00566E33" w:rsidP="00566E33">
      <w:pPr>
        <w:spacing w:after="200" w:line="276" w:lineRule="auto"/>
        <w:sectPr w:rsidR="002047B7" w:rsidRPr="00E85DC1" w:rsidSect="00667CBB">
          <w:pgSz w:w="11906" w:h="16838"/>
          <w:pgMar w:top="1276" w:right="1417" w:bottom="1417" w:left="1417" w:header="708" w:footer="708" w:gutter="0"/>
          <w:pgNumType w:start="0"/>
          <w:cols w:space="708"/>
          <w:titlePg/>
          <w:docGrid w:linePitch="360"/>
        </w:sectPr>
      </w:pPr>
      <w:bookmarkStart w:id="58" w:name="_Toc481253896"/>
      <w:bookmarkStart w:id="59" w:name="_Toc489433835"/>
      <w:r w:rsidRPr="00E85DC1">
        <w:br w:type="page"/>
      </w:r>
    </w:p>
    <w:p w14:paraId="6A9D79A7" w14:textId="77777777" w:rsidR="002047B7" w:rsidRPr="00E85DC1" w:rsidRDefault="002047B7" w:rsidP="002047B7">
      <w:pPr>
        <w:keepNext/>
        <w:keepLines/>
        <w:spacing w:after="0" w:line="240" w:lineRule="auto"/>
        <w:jc w:val="both"/>
        <w:outlineLvl w:val="1"/>
        <w:rPr>
          <w:rFonts w:ascii="Times New Roman" w:eastAsia="Times New Roman" w:hAnsi="Times New Roman" w:cs="Times New Roman"/>
          <w:b/>
          <w:i/>
          <w:caps/>
          <w:sz w:val="24"/>
          <w:szCs w:val="26"/>
          <w:lang w:eastAsia="fr-FR"/>
        </w:rPr>
      </w:pPr>
      <w:bookmarkStart w:id="60" w:name="_Toc458363181"/>
      <w:bookmarkStart w:id="61" w:name="_Toc458363433"/>
      <w:bookmarkStart w:id="62" w:name="_Toc521924353"/>
      <w:r w:rsidRPr="00E85DC1">
        <w:rPr>
          <w:rFonts w:ascii="Times New Roman" w:eastAsia="Times New Roman" w:hAnsi="Times New Roman" w:cs="Times New Roman"/>
          <w:b/>
          <w:i/>
          <w:caps/>
          <w:sz w:val="24"/>
          <w:szCs w:val="26"/>
          <w:lang w:eastAsia="fr-FR"/>
        </w:rPr>
        <w:lastRenderedPageBreak/>
        <w:t xml:space="preserve">Annexe 1 : cadre logique </w:t>
      </w:r>
      <w:bookmarkEnd w:id="60"/>
      <w:bookmarkEnd w:id="61"/>
      <w:r w:rsidRPr="00E85DC1">
        <w:rPr>
          <w:rFonts w:ascii="Times New Roman" w:eastAsia="Times New Roman" w:hAnsi="Times New Roman" w:cs="Times New Roman"/>
          <w:b/>
          <w:i/>
          <w:caps/>
          <w:sz w:val="24"/>
          <w:szCs w:val="26"/>
          <w:lang w:eastAsia="fr-FR"/>
        </w:rPr>
        <w:t>sectoriel</w:t>
      </w:r>
      <w:bookmarkEnd w:id="62"/>
    </w:p>
    <w:p w14:paraId="3650EA0A" w14:textId="77777777" w:rsidR="002047B7" w:rsidRPr="00E85DC1" w:rsidRDefault="002047B7" w:rsidP="002047B7">
      <w:pPr>
        <w:spacing w:after="0" w:line="240" w:lineRule="auto"/>
        <w:rPr>
          <w:rFonts w:ascii="Times New Roman" w:eastAsia="Times New Roman" w:hAnsi="Times New Roman" w:cs="Times New Roman"/>
          <w:sz w:val="24"/>
          <w:szCs w:val="20"/>
          <w:lang w:eastAsia="fr-F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472"/>
        <w:gridCol w:w="9502"/>
      </w:tblGrid>
      <w:tr w:rsidR="002047B7" w:rsidRPr="00E85DC1" w14:paraId="0E7817F9" w14:textId="77777777" w:rsidTr="00CC079A">
        <w:tc>
          <w:tcPr>
            <w:tcW w:w="1600" w:type="pct"/>
            <w:shd w:val="clear" w:color="auto" w:fill="auto"/>
          </w:tcPr>
          <w:p w14:paraId="592F55ED" w14:textId="77777777" w:rsidR="002047B7" w:rsidRPr="00E85DC1" w:rsidRDefault="002047B7" w:rsidP="00A14DBE">
            <w:pPr>
              <w:spacing w:after="0" w:line="240" w:lineRule="auto"/>
              <w:jc w:val="both"/>
              <w:rPr>
                <w:rFonts w:ascii="Times New Roman" w:eastAsia="Times New Roman" w:hAnsi="Times New Roman" w:cs="Times New Roman"/>
                <w:b/>
                <w:lang w:eastAsia="fr-FR"/>
              </w:rPr>
            </w:pPr>
            <w:r w:rsidRPr="00E85DC1">
              <w:rPr>
                <w:rFonts w:ascii="Cambria" w:hAnsi="Cambria"/>
                <w:b/>
                <w:szCs w:val="24"/>
              </w:rPr>
              <w:t xml:space="preserve">Intitulé du référentiel sectoriel </w:t>
            </w:r>
          </w:p>
        </w:tc>
        <w:tc>
          <w:tcPr>
            <w:tcW w:w="3400" w:type="pct"/>
            <w:shd w:val="clear" w:color="auto" w:fill="auto"/>
          </w:tcPr>
          <w:p w14:paraId="08004C34" w14:textId="77777777" w:rsidR="002047B7" w:rsidRPr="00E85DC1" w:rsidRDefault="002047B7" w:rsidP="00A14DBE">
            <w:pPr>
              <w:spacing w:after="0" w:line="240" w:lineRule="auto"/>
              <w:jc w:val="both"/>
              <w:rPr>
                <w:rFonts w:ascii="Times New Roman" w:eastAsia="Times New Roman" w:hAnsi="Times New Roman" w:cs="Times New Roman"/>
                <w:b/>
                <w:lang w:eastAsia="fr-FR"/>
              </w:rPr>
            </w:pPr>
            <w:r w:rsidRPr="00E85DC1">
              <w:rPr>
                <w:rFonts w:ascii="Cambria" w:hAnsi="Cambria"/>
                <w:szCs w:val="24"/>
              </w:rPr>
              <w:t>Politique sectorielle Transformations Industrielles et Artisanales.</w:t>
            </w:r>
          </w:p>
        </w:tc>
      </w:tr>
      <w:tr w:rsidR="002047B7" w:rsidRPr="00E85DC1" w14:paraId="2D0F28F3" w14:textId="77777777" w:rsidTr="00CC079A">
        <w:tc>
          <w:tcPr>
            <w:tcW w:w="1600" w:type="pct"/>
            <w:shd w:val="clear" w:color="auto" w:fill="auto"/>
          </w:tcPr>
          <w:p w14:paraId="303C5DF6" w14:textId="77777777" w:rsidR="002047B7" w:rsidRPr="00E85DC1" w:rsidRDefault="002047B7" w:rsidP="00A14DBE">
            <w:pPr>
              <w:spacing w:after="0" w:line="240" w:lineRule="auto"/>
              <w:jc w:val="both"/>
              <w:rPr>
                <w:rFonts w:ascii="Times New Roman" w:eastAsia="Times New Roman" w:hAnsi="Times New Roman" w:cs="Times New Roman"/>
                <w:b/>
                <w:lang w:val="en-US" w:eastAsia="fr-FR"/>
              </w:rPr>
            </w:pPr>
            <w:r w:rsidRPr="00E85DC1">
              <w:rPr>
                <w:rFonts w:ascii="Cambria" w:hAnsi="Cambria"/>
                <w:b/>
                <w:szCs w:val="24"/>
                <w:lang w:val="en-US"/>
              </w:rPr>
              <w:t xml:space="preserve">Impact (s) </w:t>
            </w:r>
            <w:r w:rsidRPr="00E85DC1">
              <w:rPr>
                <w:rFonts w:ascii="Cambria" w:hAnsi="Cambria"/>
                <w:b/>
                <w:szCs w:val="24"/>
                <w:lang w:val="en-GB"/>
              </w:rPr>
              <w:t>escompté</w:t>
            </w:r>
            <w:r w:rsidRPr="00E85DC1">
              <w:rPr>
                <w:rFonts w:ascii="Cambria" w:hAnsi="Cambria"/>
                <w:b/>
                <w:szCs w:val="24"/>
                <w:lang w:val="en-US"/>
              </w:rPr>
              <w:t xml:space="preserve"> (s) (PNDES) : </w:t>
            </w:r>
          </w:p>
        </w:tc>
        <w:tc>
          <w:tcPr>
            <w:tcW w:w="3400" w:type="pct"/>
            <w:shd w:val="clear" w:color="auto" w:fill="auto"/>
          </w:tcPr>
          <w:p w14:paraId="16ED6A2E" w14:textId="77777777" w:rsidR="002047B7" w:rsidRPr="00E85DC1" w:rsidRDefault="002047B7" w:rsidP="00A14DBE">
            <w:pPr>
              <w:spacing w:after="0" w:line="240" w:lineRule="auto"/>
              <w:jc w:val="both"/>
              <w:rPr>
                <w:rFonts w:ascii="Times New Roman" w:eastAsia="Times New Roman" w:hAnsi="Times New Roman" w:cs="Times New Roman"/>
                <w:b/>
                <w:lang w:eastAsia="fr-FR"/>
              </w:rPr>
            </w:pPr>
            <w:r w:rsidRPr="00E85DC1">
              <w:rPr>
                <w:rFonts w:ascii="Cambria" w:hAnsi="Cambria"/>
                <w:szCs w:val="24"/>
              </w:rPr>
              <w:t>(i) l'amélioration de l'efficacité des gouvernances politique, administrative, économique, locale et environnementale, (ii) l'émergence d'une économie moderne basée sur un secteur primaire évolutif, plus compétitif et des industries de transformation et de services de plus en plus dynamiques, permettant de réaliser un taux de croissance économique annuel moyen de 7,7% et créatrice d'au moins 50 000 emplois décents par an, (iii) la baisse de l'incidence de la pauvreté pour qu'elle soit inférieure à 35% en 2020.</w:t>
            </w:r>
          </w:p>
        </w:tc>
      </w:tr>
    </w:tbl>
    <w:p w14:paraId="12FB75AD" w14:textId="77777777" w:rsidR="002047B7" w:rsidRPr="00E85DC1" w:rsidRDefault="002047B7" w:rsidP="00566E33">
      <w:pPr>
        <w:spacing w:after="200" w:line="276" w:lineRule="auto"/>
      </w:pPr>
    </w:p>
    <w:tbl>
      <w:tblPr>
        <w:tblW w:w="15168"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135"/>
        <w:gridCol w:w="1525"/>
        <w:gridCol w:w="1452"/>
        <w:gridCol w:w="1416"/>
        <w:gridCol w:w="1419"/>
        <w:gridCol w:w="1132"/>
        <w:gridCol w:w="1275"/>
        <w:gridCol w:w="993"/>
        <w:gridCol w:w="961"/>
        <w:gridCol w:w="560"/>
        <w:gridCol w:w="560"/>
        <w:gridCol w:w="560"/>
        <w:gridCol w:w="560"/>
        <w:gridCol w:w="560"/>
        <w:gridCol w:w="1060"/>
      </w:tblGrid>
      <w:tr w:rsidR="002047B7" w:rsidRPr="006B0733" w14:paraId="094F7AAA" w14:textId="77777777" w:rsidTr="00A14DBE">
        <w:tc>
          <w:tcPr>
            <w:tcW w:w="15168" w:type="dxa"/>
            <w:gridSpan w:val="15"/>
            <w:shd w:val="clear" w:color="auto" w:fill="auto"/>
          </w:tcPr>
          <w:p w14:paraId="63BDF43C" w14:textId="77777777" w:rsidR="002047B7" w:rsidRPr="00137F67" w:rsidRDefault="002047B7" w:rsidP="002047B7">
            <w:pPr>
              <w:spacing w:after="0" w:line="240" w:lineRule="auto"/>
              <w:jc w:val="both"/>
              <w:rPr>
                <w:rFonts w:ascii="Cambria" w:eastAsia="Times New Roman" w:hAnsi="Cambria" w:cs="Times New Roman"/>
                <w:b/>
                <w:lang w:eastAsia="fr-FR"/>
              </w:rPr>
            </w:pPr>
            <w:r w:rsidRPr="006B0733">
              <w:rPr>
                <w:rFonts w:ascii="Cambria" w:hAnsi="Cambria"/>
                <w:b/>
              </w:rPr>
              <w:t>Objectif stratégique (PNDES) : OS 1.2 : Promouvoir la bonne gouvernance économique</w:t>
            </w:r>
          </w:p>
        </w:tc>
      </w:tr>
      <w:tr w:rsidR="002047B7" w:rsidRPr="006B0733" w14:paraId="278D9647" w14:textId="77777777" w:rsidTr="00A14DBE">
        <w:tc>
          <w:tcPr>
            <w:tcW w:w="15168" w:type="dxa"/>
            <w:gridSpan w:val="15"/>
            <w:shd w:val="clear" w:color="auto" w:fill="FFFF00"/>
          </w:tcPr>
          <w:p w14:paraId="49218F91" w14:textId="77777777" w:rsidR="002047B7" w:rsidRPr="00137F67" w:rsidRDefault="002047B7" w:rsidP="002047B7">
            <w:pPr>
              <w:spacing w:after="0" w:line="240" w:lineRule="auto"/>
              <w:jc w:val="both"/>
              <w:rPr>
                <w:rFonts w:ascii="Cambria" w:eastAsia="Times New Roman" w:hAnsi="Cambria" w:cs="Times New Roman"/>
                <w:b/>
                <w:lang w:eastAsia="fr-FR"/>
              </w:rPr>
            </w:pPr>
            <w:r w:rsidRPr="006B0733">
              <w:rPr>
                <w:rFonts w:ascii="Cambria" w:hAnsi="Cambria"/>
                <w:b/>
              </w:rPr>
              <w:t xml:space="preserve">Effet attendu (PNDES) : </w:t>
            </w:r>
            <w:r w:rsidRPr="006B0733">
              <w:rPr>
                <w:rFonts w:ascii="Cambria" w:hAnsi="Cambria"/>
              </w:rPr>
              <w:t>EA 1.2.2 L'environnement des affaires est plus incitatif et le secteur privé, renforcé dans ses capacités d'initiative et de gestion</w:t>
            </w:r>
          </w:p>
        </w:tc>
      </w:tr>
      <w:tr w:rsidR="002047B7" w:rsidRPr="006B0733" w14:paraId="283291CC" w14:textId="77777777" w:rsidTr="00CC079A">
        <w:trPr>
          <w:trHeight w:val="255"/>
        </w:trPr>
        <w:tc>
          <w:tcPr>
            <w:tcW w:w="1135" w:type="dxa"/>
            <w:vMerge w:val="restart"/>
            <w:shd w:val="clear" w:color="auto" w:fill="B6DDE8"/>
            <w:vAlign w:val="center"/>
          </w:tcPr>
          <w:p w14:paraId="7DCAEB25"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Code</w:t>
            </w:r>
          </w:p>
        </w:tc>
        <w:tc>
          <w:tcPr>
            <w:tcW w:w="2977" w:type="dxa"/>
            <w:gridSpan w:val="2"/>
            <w:vMerge w:val="restart"/>
            <w:tcBorders>
              <w:right w:val="single" w:sz="4" w:space="0" w:color="auto"/>
            </w:tcBorders>
            <w:shd w:val="clear" w:color="auto" w:fill="B6DDE8"/>
            <w:vAlign w:val="center"/>
          </w:tcPr>
          <w:p w14:paraId="6CABE3F9"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Indicateurs de l'effet</w:t>
            </w:r>
          </w:p>
        </w:tc>
        <w:tc>
          <w:tcPr>
            <w:tcW w:w="1416" w:type="dxa"/>
            <w:vMerge w:val="restart"/>
            <w:tcBorders>
              <w:left w:val="single" w:sz="4" w:space="0" w:color="auto"/>
              <w:right w:val="single" w:sz="4" w:space="0" w:color="auto"/>
            </w:tcBorders>
            <w:shd w:val="clear" w:color="auto" w:fill="B6DDE8"/>
            <w:vAlign w:val="center"/>
          </w:tcPr>
          <w:p w14:paraId="1955B947"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Responsable</w:t>
            </w:r>
          </w:p>
        </w:tc>
        <w:tc>
          <w:tcPr>
            <w:tcW w:w="1419" w:type="dxa"/>
            <w:vMerge w:val="restart"/>
            <w:tcBorders>
              <w:left w:val="single" w:sz="4" w:space="0" w:color="auto"/>
            </w:tcBorders>
            <w:shd w:val="clear" w:color="auto" w:fill="B6DDE8"/>
            <w:vAlign w:val="center"/>
          </w:tcPr>
          <w:p w14:paraId="08B188FA"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Partenaires</w:t>
            </w:r>
          </w:p>
        </w:tc>
        <w:tc>
          <w:tcPr>
            <w:tcW w:w="1132" w:type="dxa"/>
            <w:vMerge w:val="restart"/>
            <w:shd w:val="clear" w:color="auto" w:fill="B6DDE8"/>
            <w:vAlign w:val="center"/>
          </w:tcPr>
          <w:p w14:paraId="1DE08A6E"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Valeurs de référence</w:t>
            </w:r>
          </w:p>
        </w:tc>
        <w:tc>
          <w:tcPr>
            <w:tcW w:w="3229" w:type="dxa"/>
            <w:gridSpan w:val="3"/>
            <w:shd w:val="clear" w:color="auto" w:fill="B6DDE8"/>
          </w:tcPr>
          <w:p w14:paraId="4A2B6CDC"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 xml:space="preserve">Cibles </w:t>
            </w:r>
          </w:p>
        </w:tc>
        <w:tc>
          <w:tcPr>
            <w:tcW w:w="3860" w:type="dxa"/>
            <w:gridSpan w:val="6"/>
            <w:vMerge w:val="restart"/>
            <w:shd w:val="clear" w:color="auto" w:fill="B6DDE8"/>
            <w:vAlign w:val="center"/>
          </w:tcPr>
          <w:p w14:paraId="7EFC1806"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Hypothèses / Risques</w:t>
            </w:r>
          </w:p>
        </w:tc>
      </w:tr>
      <w:tr w:rsidR="002047B7" w:rsidRPr="006B0733" w14:paraId="632B6AA1" w14:textId="77777777" w:rsidTr="00CC079A">
        <w:trPr>
          <w:trHeight w:val="255"/>
        </w:trPr>
        <w:tc>
          <w:tcPr>
            <w:tcW w:w="1135" w:type="dxa"/>
            <w:vMerge/>
            <w:shd w:val="clear" w:color="auto" w:fill="B6DDE8"/>
            <w:vAlign w:val="center"/>
          </w:tcPr>
          <w:p w14:paraId="370FFD13"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2977" w:type="dxa"/>
            <w:gridSpan w:val="2"/>
            <w:vMerge/>
            <w:tcBorders>
              <w:right w:val="single" w:sz="4" w:space="0" w:color="auto"/>
            </w:tcBorders>
            <w:shd w:val="clear" w:color="auto" w:fill="B6DDE8"/>
            <w:vAlign w:val="center"/>
          </w:tcPr>
          <w:p w14:paraId="7B6CA40E"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416" w:type="dxa"/>
            <w:vMerge/>
            <w:tcBorders>
              <w:left w:val="single" w:sz="4" w:space="0" w:color="auto"/>
              <w:right w:val="single" w:sz="4" w:space="0" w:color="auto"/>
            </w:tcBorders>
            <w:shd w:val="clear" w:color="auto" w:fill="B6DDE8"/>
            <w:vAlign w:val="center"/>
          </w:tcPr>
          <w:p w14:paraId="11DEAB58"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419" w:type="dxa"/>
            <w:vMerge/>
            <w:tcBorders>
              <w:left w:val="single" w:sz="4" w:space="0" w:color="auto"/>
            </w:tcBorders>
            <w:shd w:val="clear" w:color="auto" w:fill="B6DDE8"/>
            <w:vAlign w:val="center"/>
          </w:tcPr>
          <w:p w14:paraId="266004FE"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132" w:type="dxa"/>
            <w:vMerge/>
            <w:shd w:val="clear" w:color="auto" w:fill="B6DDE8"/>
            <w:vAlign w:val="center"/>
          </w:tcPr>
          <w:p w14:paraId="4CAC5CB0"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275" w:type="dxa"/>
            <w:shd w:val="clear" w:color="auto" w:fill="B6DDE8"/>
          </w:tcPr>
          <w:p w14:paraId="0B6CB2AB"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2018</w:t>
            </w:r>
          </w:p>
        </w:tc>
        <w:tc>
          <w:tcPr>
            <w:tcW w:w="993" w:type="dxa"/>
            <w:shd w:val="clear" w:color="auto" w:fill="B6DDE8"/>
            <w:vAlign w:val="center"/>
          </w:tcPr>
          <w:p w14:paraId="640EFEB8"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2019</w:t>
            </w:r>
          </w:p>
        </w:tc>
        <w:tc>
          <w:tcPr>
            <w:tcW w:w="961" w:type="dxa"/>
            <w:shd w:val="clear" w:color="auto" w:fill="B6DDE8"/>
            <w:vAlign w:val="center"/>
          </w:tcPr>
          <w:p w14:paraId="2E4EC651"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2020</w:t>
            </w:r>
          </w:p>
        </w:tc>
        <w:tc>
          <w:tcPr>
            <w:tcW w:w="3860" w:type="dxa"/>
            <w:gridSpan w:val="6"/>
            <w:vMerge/>
            <w:shd w:val="clear" w:color="auto" w:fill="B6DDE8"/>
            <w:vAlign w:val="center"/>
          </w:tcPr>
          <w:p w14:paraId="1F1AD35D" w14:textId="77777777" w:rsidR="002047B7" w:rsidRPr="00137F67" w:rsidRDefault="002047B7" w:rsidP="002047B7">
            <w:pPr>
              <w:spacing w:after="0" w:line="240" w:lineRule="auto"/>
              <w:jc w:val="center"/>
              <w:rPr>
                <w:rFonts w:ascii="Cambria" w:eastAsia="Times New Roman" w:hAnsi="Cambria" w:cs="Times New Roman"/>
                <w:b/>
                <w:lang w:eastAsia="fr-FR"/>
              </w:rPr>
            </w:pPr>
          </w:p>
        </w:tc>
      </w:tr>
      <w:tr w:rsidR="002047B7" w:rsidRPr="006B0733" w14:paraId="15189383" w14:textId="77777777" w:rsidTr="00CC079A">
        <w:tc>
          <w:tcPr>
            <w:tcW w:w="1135" w:type="dxa"/>
            <w:shd w:val="clear" w:color="auto" w:fill="auto"/>
            <w:vAlign w:val="center"/>
          </w:tcPr>
          <w:p w14:paraId="13A68625"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I_EA 1.2.2 :</w:t>
            </w:r>
          </w:p>
        </w:tc>
        <w:tc>
          <w:tcPr>
            <w:tcW w:w="2977" w:type="dxa"/>
            <w:gridSpan w:val="2"/>
            <w:tcBorders>
              <w:right w:val="single" w:sz="4" w:space="0" w:color="auto"/>
            </w:tcBorders>
            <w:shd w:val="clear" w:color="auto" w:fill="auto"/>
            <w:vAlign w:val="center"/>
          </w:tcPr>
          <w:p w14:paraId="7675033E"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Classement  Doing Business</w:t>
            </w:r>
          </w:p>
        </w:tc>
        <w:tc>
          <w:tcPr>
            <w:tcW w:w="1416" w:type="dxa"/>
            <w:tcBorders>
              <w:left w:val="single" w:sz="4" w:space="0" w:color="auto"/>
              <w:right w:val="single" w:sz="4" w:space="0" w:color="auto"/>
            </w:tcBorders>
            <w:shd w:val="clear" w:color="auto" w:fill="auto"/>
            <w:vAlign w:val="center"/>
          </w:tcPr>
          <w:p w14:paraId="020A5E82"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Banque Mondiale</w:t>
            </w:r>
          </w:p>
        </w:tc>
        <w:tc>
          <w:tcPr>
            <w:tcW w:w="1419" w:type="dxa"/>
            <w:tcBorders>
              <w:left w:val="single" w:sz="4" w:space="0" w:color="auto"/>
            </w:tcBorders>
            <w:shd w:val="clear" w:color="auto" w:fill="auto"/>
            <w:vAlign w:val="center"/>
          </w:tcPr>
          <w:p w14:paraId="62D853CD"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MCIA</w:t>
            </w:r>
          </w:p>
        </w:tc>
        <w:tc>
          <w:tcPr>
            <w:tcW w:w="1132" w:type="dxa"/>
            <w:shd w:val="clear" w:color="auto" w:fill="auto"/>
            <w:vAlign w:val="center"/>
          </w:tcPr>
          <w:p w14:paraId="2013D09E"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143e sur 189</w:t>
            </w:r>
          </w:p>
        </w:tc>
        <w:tc>
          <w:tcPr>
            <w:tcW w:w="1275" w:type="dxa"/>
            <w:shd w:val="clear" w:color="auto" w:fill="auto"/>
            <w:vAlign w:val="center"/>
          </w:tcPr>
          <w:p w14:paraId="33371285"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137e</w:t>
            </w:r>
          </w:p>
        </w:tc>
        <w:tc>
          <w:tcPr>
            <w:tcW w:w="993" w:type="dxa"/>
            <w:shd w:val="clear" w:color="auto" w:fill="auto"/>
            <w:vAlign w:val="center"/>
          </w:tcPr>
          <w:p w14:paraId="62CE38FA"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135e</w:t>
            </w:r>
          </w:p>
        </w:tc>
        <w:tc>
          <w:tcPr>
            <w:tcW w:w="961" w:type="dxa"/>
            <w:shd w:val="clear" w:color="auto" w:fill="auto"/>
            <w:vAlign w:val="center"/>
          </w:tcPr>
          <w:p w14:paraId="1C6CC5A9"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130e</w:t>
            </w:r>
          </w:p>
        </w:tc>
        <w:tc>
          <w:tcPr>
            <w:tcW w:w="3860" w:type="dxa"/>
            <w:gridSpan w:val="6"/>
            <w:vMerge w:val="restart"/>
            <w:shd w:val="clear" w:color="auto" w:fill="auto"/>
          </w:tcPr>
          <w:p w14:paraId="13E79B05" w14:textId="77777777" w:rsidR="002047B7" w:rsidRPr="006B0733" w:rsidRDefault="002047B7" w:rsidP="00F969DB">
            <w:pPr>
              <w:numPr>
                <w:ilvl w:val="0"/>
                <w:numId w:val="48"/>
              </w:numPr>
              <w:spacing w:after="0" w:line="240" w:lineRule="auto"/>
              <w:ind w:left="446" w:hanging="283"/>
              <w:contextualSpacing/>
              <w:rPr>
                <w:rFonts w:ascii="Cambria" w:hAnsi="Cambria"/>
              </w:rPr>
            </w:pPr>
            <w:r w:rsidRPr="006B0733">
              <w:rPr>
                <w:rFonts w:ascii="Cambria" w:hAnsi="Cambria"/>
                <w:bCs/>
              </w:rPr>
              <w:t>Stabilité</w:t>
            </w:r>
          </w:p>
          <w:p w14:paraId="3732D241" w14:textId="77777777" w:rsidR="002047B7" w:rsidRPr="006B0733" w:rsidRDefault="002047B7" w:rsidP="00F969DB">
            <w:pPr>
              <w:numPr>
                <w:ilvl w:val="0"/>
                <w:numId w:val="48"/>
              </w:numPr>
              <w:spacing w:after="0" w:line="240" w:lineRule="auto"/>
              <w:ind w:left="446" w:hanging="283"/>
              <w:contextualSpacing/>
              <w:rPr>
                <w:rFonts w:ascii="Cambria" w:hAnsi="Cambria"/>
              </w:rPr>
            </w:pPr>
            <w:r w:rsidRPr="006B0733">
              <w:rPr>
                <w:rFonts w:ascii="Cambria" w:hAnsi="Cambria"/>
                <w:bCs/>
              </w:rPr>
              <w:t>Infrastructures</w:t>
            </w:r>
          </w:p>
          <w:p w14:paraId="33B8CD5F" w14:textId="77777777" w:rsidR="002047B7" w:rsidRPr="006B0733" w:rsidRDefault="002047B7" w:rsidP="00F969DB">
            <w:pPr>
              <w:numPr>
                <w:ilvl w:val="0"/>
                <w:numId w:val="48"/>
              </w:numPr>
              <w:spacing w:after="0" w:line="240" w:lineRule="auto"/>
              <w:ind w:left="446" w:hanging="283"/>
              <w:contextualSpacing/>
              <w:rPr>
                <w:rFonts w:ascii="Cambria" w:hAnsi="Cambria"/>
              </w:rPr>
            </w:pPr>
            <w:r w:rsidRPr="006B0733">
              <w:rPr>
                <w:rFonts w:ascii="Cambria" w:hAnsi="Cambria"/>
                <w:bCs/>
              </w:rPr>
              <w:t>TIC</w:t>
            </w:r>
          </w:p>
          <w:p w14:paraId="53AB9379" w14:textId="77777777" w:rsidR="002047B7" w:rsidRPr="006B0733" w:rsidRDefault="002047B7" w:rsidP="00F969DB">
            <w:pPr>
              <w:numPr>
                <w:ilvl w:val="0"/>
                <w:numId w:val="48"/>
              </w:numPr>
              <w:spacing w:after="0" w:line="240" w:lineRule="auto"/>
              <w:ind w:left="446" w:hanging="283"/>
              <w:contextualSpacing/>
              <w:rPr>
                <w:rFonts w:ascii="Cambria" w:hAnsi="Cambria"/>
              </w:rPr>
            </w:pPr>
            <w:r w:rsidRPr="006B0733">
              <w:rPr>
                <w:rFonts w:ascii="Cambria" w:hAnsi="Cambria"/>
                <w:bCs/>
              </w:rPr>
              <w:t>Accès au financement</w:t>
            </w:r>
          </w:p>
          <w:p w14:paraId="78455A40" w14:textId="77777777" w:rsidR="002047B7" w:rsidRPr="006B0733" w:rsidRDefault="002047B7" w:rsidP="00F969DB">
            <w:pPr>
              <w:numPr>
                <w:ilvl w:val="0"/>
                <w:numId w:val="48"/>
              </w:numPr>
              <w:spacing w:after="0" w:line="240" w:lineRule="auto"/>
              <w:ind w:left="446" w:hanging="283"/>
              <w:contextualSpacing/>
              <w:rPr>
                <w:rFonts w:ascii="Cambria" w:hAnsi="Cambria"/>
              </w:rPr>
            </w:pPr>
            <w:r w:rsidRPr="006B0733">
              <w:rPr>
                <w:rFonts w:ascii="Cambria" w:hAnsi="Cambria"/>
                <w:bCs/>
              </w:rPr>
              <w:t>Organisation du secteur informel</w:t>
            </w:r>
          </w:p>
          <w:p w14:paraId="17A44C87" w14:textId="77777777" w:rsidR="002047B7" w:rsidRPr="006B0733" w:rsidRDefault="002047B7" w:rsidP="00F969DB">
            <w:pPr>
              <w:numPr>
                <w:ilvl w:val="0"/>
                <w:numId w:val="48"/>
              </w:numPr>
              <w:spacing w:after="0" w:line="240" w:lineRule="auto"/>
              <w:ind w:left="446" w:hanging="283"/>
              <w:contextualSpacing/>
              <w:rPr>
                <w:rFonts w:ascii="Cambria" w:hAnsi="Cambria"/>
              </w:rPr>
            </w:pPr>
            <w:r w:rsidRPr="006B0733">
              <w:rPr>
                <w:rFonts w:ascii="Cambria" w:hAnsi="Cambria"/>
                <w:bCs/>
              </w:rPr>
              <w:t>Accès au marché</w:t>
            </w:r>
          </w:p>
        </w:tc>
      </w:tr>
      <w:tr w:rsidR="002047B7" w:rsidRPr="006B0733" w14:paraId="4C49C00C" w14:textId="77777777" w:rsidTr="00CC079A">
        <w:tc>
          <w:tcPr>
            <w:tcW w:w="1135" w:type="dxa"/>
            <w:shd w:val="clear" w:color="auto" w:fill="auto"/>
            <w:vAlign w:val="center"/>
          </w:tcPr>
          <w:p w14:paraId="6ADFD278"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I_EA 1.2.2 :</w:t>
            </w:r>
          </w:p>
        </w:tc>
        <w:tc>
          <w:tcPr>
            <w:tcW w:w="2977" w:type="dxa"/>
            <w:gridSpan w:val="2"/>
            <w:tcBorders>
              <w:right w:val="single" w:sz="4" w:space="0" w:color="auto"/>
            </w:tcBorders>
            <w:shd w:val="clear" w:color="auto" w:fill="auto"/>
            <w:vAlign w:val="center"/>
          </w:tcPr>
          <w:p w14:paraId="279A232E"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La part du secteur informel dans la valeur ajoutée du secteur tertiaire</w:t>
            </w:r>
          </w:p>
        </w:tc>
        <w:tc>
          <w:tcPr>
            <w:tcW w:w="1416" w:type="dxa"/>
            <w:tcBorders>
              <w:left w:val="single" w:sz="4" w:space="0" w:color="auto"/>
              <w:right w:val="single" w:sz="4" w:space="0" w:color="auto"/>
            </w:tcBorders>
            <w:shd w:val="clear" w:color="auto" w:fill="auto"/>
            <w:vAlign w:val="center"/>
          </w:tcPr>
          <w:p w14:paraId="5F44709A"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MINEFID</w:t>
            </w:r>
          </w:p>
        </w:tc>
        <w:tc>
          <w:tcPr>
            <w:tcW w:w="1419" w:type="dxa"/>
            <w:tcBorders>
              <w:left w:val="single" w:sz="4" w:space="0" w:color="auto"/>
            </w:tcBorders>
            <w:shd w:val="clear" w:color="auto" w:fill="auto"/>
            <w:vAlign w:val="center"/>
          </w:tcPr>
          <w:p w14:paraId="5FA0BC6E"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MCIA</w:t>
            </w:r>
          </w:p>
        </w:tc>
        <w:tc>
          <w:tcPr>
            <w:tcW w:w="1132" w:type="dxa"/>
            <w:shd w:val="clear" w:color="auto" w:fill="auto"/>
            <w:vAlign w:val="center"/>
          </w:tcPr>
          <w:p w14:paraId="3469A4CC"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20,7%</w:t>
            </w:r>
          </w:p>
        </w:tc>
        <w:tc>
          <w:tcPr>
            <w:tcW w:w="1275" w:type="dxa"/>
            <w:shd w:val="clear" w:color="auto" w:fill="auto"/>
            <w:vAlign w:val="center"/>
          </w:tcPr>
          <w:p w14:paraId="53E401F8"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18,5%</w:t>
            </w:r>
          </w:p>
        </w:tc>
        <w:tc>
          <w:tcPr>
            <w:tcW w:w="993" w:type="dxa"/>
            <w:shd w:val="clear" w:color="auto" w:fill="auto"/>
            <w:vAlign w:val="center"/>
          </w:tcPr>
          <w:p w14:paraId="6D2C7B74"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16,5%</w:t>
            </w:r>
          </w:p>
        </w:tc>
        <w:tc>
          <w:tcPr>
            <w:tcW w:w="961" w:type="dxa"/>
            <w:shd w:val="clear" w:color="auto" w:fill="auto"/>
            <w:vAlign w:val="center"/>
          </w:tcPr>
          <w:p w14:paraId="5E8914B7"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15%</w:t>
            </w:r>
          </w:p>
        </w:tc>
        <w:tc>
          <w:tcPr>
            <w:tcW w:w="3860" w:type="dxa"/>
            <w:gridSpan w:val="6"/>
            <w:vMerge/>
            <w:shd w:val="clear" w:color="auto" w:fill="auto"/>
          </w:tcPr>
          <w:p w14:paraId="4BEC88D2" w14:textId="77777777" w:rsidR="002047B7" w:rsidRPr="00137F67" w:rsidRDefault="002047B7" w:rsidP="002047B7">
            <w:pPr>
              <w:spacing w:after="0" w:line="240" w:lineRule="auto"/>
              <w:jc w:val="both"/>
              <w:rPr>
                <w:rFonts w:ascii="Cambria" w:eastAsia="Times New Roman" w:hAnsi="Cambria" w:cs="Times New Roman"/>
                <w:lang w:eastAsia="fr-FR"/>
              </w:rPr>
            </w:pPr>
          </w:p>
        </w:tc>
      </w:tr>
      <w:tr w:rsidR="002047B7" w:rsidRPr="006B0733" w14:paraId="72695D4C" w14:textId="77777777" w:rsidTr="00CC079A">
        <w:tc>
          <w:tcPr>
            <w:tcW w:w="1135" w:type="dxa"/>
            <w:shd w:val="clear" w:color="auto" w:fill="FFC000"/>
          </w:tcPr>
          <w:p w14:paraId="04B83E76"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033" w:type="dxa"/>
            <w:gridSpan w:val="14"/>
            <w:shd w:val="clear" w:color="auto" w:fill="FFC000"/>
          </w:tcPr>
          <w:p w14:paraId="2B40DCF5" w14:textId="77777777" w:rsidR="002047B7" w:rsidRPr="00137F67" w:rsidRDefault="002047B7" w:rsidP="002047B7">
            <w:pPr>
              <w:spacing w:after="0" w:line="240" w:lineRule="auto"/>
              <w:jc w:val="both"/>
              <w:rPr>
                <w:rFonts w:ascii="Cambria" w:eastAsia="Times New Roman" w:hAnsi="Cambria" w:cs="Times New Roman"/>
                <w:b/>
                <w:lang w:eastAsia="fr-FR"/>
              </w:rPr>
            </w:pPr>
            <w:r w:rsidRPr="006B0733">
              <w:rPr>
                <w:rFonts w:ascii="Cambria" w:hAnsi="Cambria"/>
                <w:b/>
              </w:rPr>
              <w:t>Sous-effet attendu :</w:t>
            </w:r>
            <w:r w:rsidRPr="006B0733">
              <w:rPr>
                <w:rFonts w:ascii="Cambria" w:hAnsi="Cambria"/>
                <w:b/>
                <w:lang w:val="fr-CA" w:eastAsia="fr-CA"/>
              </w:rPr>
              <w:t xml:space="preserve"> les conditions favorables à l’éclosion d’un secteur privé dynamique sont créées</w:t>
            </w:r>
          </w:p>
        </w:tc>
      </w:tr>
      <w:tr w:rsidR="002047B7" w:rsidRPr="006B0733" w14:paraId="5D1F5F89" w14:textId="77777777" w:rsidTr="00CC079A">
        <w:trPr>
          <w:trHeight w:val="255"/>
        </w:trPr>
        <w:tc>
          <w:tcPr>
            <w:tcW w:w="1135" w:type="dxa"/>
            <w:vMerge w:val="restart"/>
            <w:shd w:val="clear" w:color="auto" w:fill="B6DDE8"/>
            <w:vAlign w:val="center"/>
          </w:tcPr>
          <w:p w14:paraId="4F2D1296"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Code</w:t>
            </w:r>
          </w:p>
        </w:tc>
        <w:tc>
          <w:tcPr>
            <w:tcW w:w="2977" w:type="dxa"/>
            <w:gridSpan w:val="2"/>
            <w:vMerge w:val="restart"/>
            <w:tcBorders>
              <w:right w:val="single" w:sz="4" w:space="0" w:color="auto"/>
            </w:tcBorders>
            <w:shd w:val="clear" w:color="auto" w:fill="B6DDE8"/>
            <w:vAlign w:val="center"/>
          </w:tcPr>
          <w:p w14:paraId="0F2EE694"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Indicateurs du sous-effet</w:t>
            </w:r>
          </w:p>
        </w:tc>
        <w:tc>
          <w:tcPr>
            <w:tcW w:w="1416" w:type="dxa"/>
            <w:vMerge w:val="restart"/>
            <w:tcBorders>
              <w:left w:val="single" w:sz="4" w:space="0" w:color="auto"/>
              <w:right w:val="single" w:sz="4" w:space="0" w:color="auto"/>
            </w:tcBorders>
            <w:shd w:val="clear" w:color="auto" w:fill="B6DDE8"/>
            <w:vAlign w:val="center"/>
          </w:tcPr>
          <w:p w14:paraId="15506654"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Responsable</w:t>
            </w:r>
          </w:p>
        </w:tc>
        <w:tc>
          <w:tcPr>
            <w:tcW w:w="1419" w:type="dxa"/>
            <w:vMerge w:val="restart"/>
            <w:tcBorders>
              <w:left w:val="single" w:sz="4" w:space="0" w:color="auto"/>
            </w:tcBorders>
            <w:shd w:val="clear" w:color="auto" w:fill="B6DDE8"/>
            <w:vAlign w:val="center"/>
          </w:tcPr>
          <w:p w14:paraId="48725E96"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Partenaires</w:t>
            </w:r>
          </w:p>
        </w:tc>
        <w:tc>
          <w:tcPr>
            <w:tcW w:w="1132" w:type="dxa"/>
            <w:vMerge w:val="restart"/>
            <w:shd w:val="clear" w:color="auto" w:fill="B6DDE8"/>
            <w:vAlign w:val="center"/>
          </w:tcPr>
          <w:p w14:paraId="66A37190"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Valeurs de référence</w:t>
            </w:r>
          </w:p>
        </w:tc>
        <w:tc>
          <w:tcPr>
            <w:tcW w:w="3229" w:type="dxa"/>
            <w:gridSpan w:val="3"/>
            <w:shd w:val="clear" w:color="auto" w:fill="B6DDE8"/>
          </w:tcPr>
          <w:p w14:paraId="27488FAF"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Cibles</w:t>
            </w:r>
          </w:p>
        </w:tc>
        <w:tc>
          <w:tcPr>
            <w:tcW w:w="3860" w:type="dxa"/>
            <w:gridSpan w:val="6"/>
            <w:vMerge w:val="restart"/>
            <w:shd w:val="clear" w:color="auto" w:fill="B6DDE8"/>
            <w:vAlign w:val="center"/>
          </w:tcPr>
          <w:p w14:paraId="25BCF568"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Hypothèses / Risques</w:t>
            </w:r>
          </w:p>
        </w:tc>
      </w:tr>
      <w:tr w:rsidR="002047B7" w:rsidRPr="006B0733" w14:paraId="041C23A8" w14:textId="77777777" w:rsidTr="00CC079A">
        <w:trPr>
          <w:trHeight w:val="255"/>
        </w:trPr>
        <w:tc>
          <w:tcPr>
            <w:tcW w:w="1135" w:type="dxa"/>
            <w:vMerge/>
            <w:shd w:val="clear" w:color="auto" w:fill="B6DDE8"/>
            <w:vAlign w:val="center"/>
          </w:tcPr>
          <w:p w14:paraId="17A0F2EC"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2977" w:type="dxa"/>
            <w:gridSpan w:val="2"/>
            <w:vMerge/>
            <w:tcBorders>
              <w:right w:val="single" w:sz="4" w:space="0" w:color="auto"/>
            </w:tcBorders>
            <w:shd w:val="clear" w:color="auto" w:fill="B6DDE8"/>
            <w:vAlign w:val="center"/>
          </w:tcPr>
          <w:p w14:paraId="14940DA5"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416" w:type="dxa"/>
            <w:vMerge/>
            <w:tcBorders>
              <w:left w:val="single" w:sz="4" w:space="0" w:color="auto"/>
              <w:right w:val="single" w:sz="4" w:space="0" w:color="auto"/>
            </w:tcBorders>
            <w:shd w:val="clear" w:color="auto" w:fill="B6DDE8"/>
            <w:vAlign w:val="center"/>
          </w:tcPr>
          <w:p w14:paraId="0EDC387A"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419" w:type="dxa"/>
            <w:vMerge/>
            <w:tcBorders>
              <w:left w:val="single" w:sz="4" w:space="0" w:color="auto"/>
            </w:tcBorders>
            <w:shd w:val="clear" w:color="auto" w:fill="B6DDE8"/>
            <w:vAlign w:val="center"/>
          </w:tcPr>
          <w:p w14:paraId="316F6960"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132" w:type="dxa"/>
            <w:vMerge/>
            <w:shd w:val="clear" w:color="auto" w:fill="B6DDE8"/>
            <w:vAlign w:val="center"/>
          </w:tcPr>
          <w:p w14:paraId="1A2A658A"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275" w:type="dxa"/>
            <w:shd w:val="clear" w:color="auto" w:fill="B6DDE8"/>
          </w:tcPr>
          <w:p w14:paraId="6786148E"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2018</w:t>
            </w:r>
          </w:p>
        </w:tc>
        <w:tc>
          <w:tcPr>
            <w:tcW w:w="993" w:type="dxa"/>
            <w:shd w:val="clear" w:color="auto" w:fill="B6DDE8"/>
            <w:vAlign w:val="center"/>
          </w:tcPr>
          <w:p w14:paraId="1DCF78FC"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2019</w:t>
            </w:r>
          </w:p>
        </w:tc>
        <w:tc>
          <w:tcPr>
            <w:tcW w:w="961" w:type="dxa"/>
            <w:shd w:val="clear" w:color="auto" w:fill="B6DDE8"/>
            <w:vAlign w:val="center"/>
          </w:tcPr>
          <w:p w14:paraId="3B611684"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2020</w:t>
            </w:r>
          </w:p>
        </w:tc>
        <w:tc>
          <w:tcPr>
            <w:tcW w:w="3860" w:type="dxa"/>
            <w:gridSpan w:val="6"/>
            <w:vMerge/>
            <w:shd w:val="clear" w:color="auto" w:fill="B6DDE8"/>
            <w:vAlign w:val="center"/>
          </w:tcPr>
          <w:p w14:paraId="16A99DEC" w14:textId="77777777" w:rsidR="002047B7" w:rsidRPr="00137F67" w:rsidRDefault="002047B7" w:rsidP="002047B7">
            <w:pPr>
              <w:spacing w:after="0" w:line="240" w:lineRule="auto"/>
              <w:jc w:val="center"/>
              <w:rPr>
                <w:rFonts w:ascii="Cambria" w:eastAsia="Times New Roman" w:hAnsi="Cambria" w:cs="Times New Roman"/>
                <w:b/>
                <w:lang w:eastAsia="fr-FR"/>
              </w:rPr>
            </w:pPr>
          </w:p>
        </w:tc>
      </w:tr>
      <w:tr w:rsidR="002047B7" w:rsidRPr="006B0733" w14:paraId="31AD6BF6" w14:textId="77777777" w:rsidTr="00CC079A">
        <w:tc>
          <w:tcPr>
            <w:tcW w:w="1135" w:type="dxa"/>
            <w:shd w:val="clear" w:color="auto" w:fill="auto"/>
          </w:tcPr>
          <w:p w14:paraId="46908AFE"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2977" w:type="dxa"/>
            <w:gridSpan w:val="2"/>
            <w:tcBorders>
              <w:right w:val="single" w:sz="4" w:space="0" w:color="auto"/>
            </w:tcBorders>
            <w:shd w:val="clear" w:color="auto" w:fill="auto"/>
          </w:tcPr>
          <w:p w14:paraId="32311D7F"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b/>
                <w:bCs/>
                <w:lang w:eastAsia="fr-CA"/>
              </w:rPr>
              <w:t>Part contributive du secteur privé au PIB</w:t>
            </w:r>
          </w:p>
        </w:tc>
        <w:tc>
          <w:tcPr>
            <w:tcW w:w="1416" w:type="dxa"/>
            <w:tcBorders>
              <w:left w:val="single" w:sz="4" w:space="0" w:color="auto"/>
              <w:right w:val="single" w:sz="4" w:space="0" w:color="auto"/>
            </w:tcBorders>
            <w:shd w:val="clear" w:color="auto" w:fill="auto"/>
            <w:vAlign w:val="center"/>
          </w:tcPr>
          <w:p w14:paraId="21456835"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b/>
              </w:rPr>
              <w:t>Rapport INSD</w:t>
            </w:r>
          </w:p>
        </w:tc>
        <w:tc>
          <w:tcPr>
            <w:tcW w:w="1419" w:type="dxa"/>
            <w:tcBorders>
              <w:left w:val="single" w:sz="4" w:space="0" w:color="auto"/>
            </w:tcBorders>
            <w:shd w:val="clear" w:color="auto" w:fill="auto"/>
            <w:vAlign w:val="center"/>
          </w:tcPr>
          <w:p w14:paraId="7EBB6F46"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132" w:type="dxa"/>
            <w:shd w:val="clear" w:color="auto" w:fill="auto"/>
            <w:vAlign w:val="center"/>
          </w:tcPr>
          <w:p w14:paraId="77A8CF35"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72,0</w:t>
            </w:r>
          </w:p>
        </w:tc>
        <w:tc>
          <w:tcPr>
            <w:tcW w:w="1275" w:type="dxa"/>
            <w:shd w:val="clear" w:color="auto" w:fill="auto"/>
            <w:vAlign w:val="center"/>
          </w:tcPr>
          <w:p w14:paraId="22220AFC"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993" w:type="dxa"/>
            <w:shd w:val="clear" w:color="auto" w:fill="auto"/>
            <w:vAlign w:val="center"/>
          </w:tcPr>
          <w:p w14:paraId="0F0C1A3A"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961" w:type="dxa"/>
            <w:shd w:val="clear" w:color="auto" w:fill="auto"/>
            <w:vAlign w:val="center"/>
          </w:tcPr>
          <w:p w14:paraId="5E56CAC8"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3860" w:type="dxa"/>
            <w:gridSpan w:val="6"/>
            <w:shd w:val="clear" w:color="auto" w:fill="auto"/>
            <w:vAlign w:val="center"/>
          </w:tcPr>
          <w:p w14:paraId="42AE3ED6"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b/>
              </w:rPr>
              <w:t>Crise économique</w:t>
            </w:r>
          </w:p>
        </w:tc>
      </w:tr>
      <w:tr w:rsidR="002047B7" w:rsidRPr="006B0733" w14:paraId="2B2DD08C" w14:textId="77777777" w:rsidTr="00CC079A">
        <w:trPr>
          <w:tblHeader/>
        </w:trPr>
        <w:tc>
          <w:tcPr>
            <w:tcW w:w="1135" w:type="dxa"/>
            <w:vMerge w:val="restart"/>
            <w:shd w:val="clear" w:color="auto" w:fill="C6D9F1"/>
            <w:vAlign w:val="center"/>
          </w:tcPr>
          <w:p w14:paraId="14E995DB" w14:textId="77777777" w:rsidR="002047B7" w:rsidRPr="00137F67" w:rsidRDefault="002047B7" w:rsidP="002047B7">
            <w:pPr>
              <w:spacing w:after="0" w:line="240" w:lineRule="auto"/>
              <w:ind w:left="45"/>
              <w:jc w:val="center"/>
              <w:rPr>
                <w:rFonts w:ascii="Cambria" w:eastAsia="Times New Roman" w:hAnsi="Cambria" w:cs="Times New Roman"/>
                <w:b/>
                <w:lang w:eastAsia="fr-FR"/>
              </w:rPr>
            </w:pPr>
            <w:r w:rsidRPr="00137F67">
              <w:rPr>
                <w:rFonts w:ascii="Cambria" w:eastAsia="Times New Roman" w:hAnsi="Cambria" w:cs="Times New Roman"/>
                <w:b/>
                <w:lang w:eastAsia="fr-FR"/>
              </w:rPr>
              <w:t>Programmes</w:t>
            </w:r>
          </w:p>
        </w:tc>
        <w:tc>
          <w:tcPr>
            <w:tcW w:w="1525" w:type="dxa"/>
            <w:vMerge w:val="restart"/>
            <w:shd w:val="clear" w:color="auto" w:fill="C6D9F1"/>
            <w:vAlign w:val="center"/>
          </w:tcPr>
          <w:p w14:paraId="6026B1B9"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Produits attendus</w:t>
            </w:r>
          </w:p>
        </w:tc>
        <w:tc>
          <w:tcPr>
            <w:tcW w:w="1452" w:type="dxa"/>
            <w:vMerge w:val="restart"/>
            <w:tcBorders>
              <w:right w:val="single" w:sz="4" w:space="0" w:color="auto"/>
            </w:tcBorders>
            <w:shd w:val="clear" w:color="auto" w:fill="C6D9F1"/>
            <w:vAlign w:val="center"/>
          </w:tcPr>
          <w:p w14:paraId="477CE4C4"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Indicateurs</w:t>
            </w:r>
          </w:p>
        </w:tc>
        <w:tc>
          <w:tcPr>
            <w:tcW w:w="1416" w:type="dxa"/>
            <w:vMerge w:val="restart"/>
            <w:tcBorders>
              <w:left w:val="single" w:sz="4" w:space="0" w:color="auto"/>
              <w:right w:val="single" w:sz="4" w:space="0" w:color="auto"/>
            </w:tcBorders>
            <w:shd w:val="clear" w:color="auto" w:fill="C6D9F1"/>
            <w:vAlign w:val="center"/>
          </w:tcPr>
          <w:p w14:paraId="1D6115E3"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Responsable</w:t>
            </w:r>
          </w:p>
        </w:tc>
        <w:tc>
          <w:tcPr>
            <w:tcW w:w="1419" w:type="dxa"/>
            <w:vMerge w:val="restart"/>
            <w:tcBorders>
              <w:left w:val="single" w:sz="4" w:space="0" w:color="auto"/>
            </w:tcBorders>
            <w:shd w:val="clear" w:color="auto" w:fill="C6D9F1"/>
            <w:vAlign w:val="center"/>
          </w:tcPr>
          <w:p w14:paraId="30916169"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Partenaires</w:t>
            </w:r>
          </w:p>
        </w:tc>
        <w:tc>
          <w:tcPr>
            <w:tcW w:w="1132" w:type="dxa"/>
            <w:vMerge w:val="restart"/>
            <w:shd w:val="clear" w:color="auto" w:fill="C6D9F1"/>
            <w:vAlign w:val="center"/>
          </w:tcPr>
          <w:p w14:paraId="5452B89C"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Valeurs de référence</w:t>
            </w:r>
          </w:p>
        </w:tc>
        <w:tc>
          <w:tcPr>
            <w:tcW w:w="3229" w:type="dxa"/>
            <w:gridSpan w:val="3"/>
            <w:shd w:val="clear" w:color="auto" w:fill="C6D9F1"/>
          </w:tcPr>
          <w:p w14:paraId="04810CBF"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Cibles</w:t>
            </w:r>
          </w:p>
        </w:tc>
        <w:tc>
          <w:tcPr>
            <w:tcW w:w="2800" w:type="dxa"/>
            <w:gridSpan w:val="5"/>
            <w:shd w:val="clear" w:color="auto" w:fill="C6D9F1"/>
            <w:vAlign w:val="center"/>
          </w:tcPr>
          <w:p w14:paraId="65D2A738"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Années de réalisation</w:t>
            </w:r>
          </w:p>
        </w:tc>
        <w:tc>
          <w:tcPr>
            <w:tcW w:w="1060" w:type="dxa"/>
            <w:vMerge w:val="restart"/>
            <w:shd w:val="clear" w:color="auto" w:fill="C6D9F1"/>
            <w:vAlign w:val="center"/>
          </w:tcPr>
          <w:p w14:paraId="5D65F326"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Coût total</w:t>
            </w:r>
          </w:p>
        </w:tc>
      </w:tr>
      <w:tr w:rsidR="002047B7" w:rsidRPr="006B0733" w14:paraId="13D3FE6A" w14:textId="77777777" w:rsidTr="00CC079A">
        <w:trPr>
          <w:trHeight w:val="43"/>
          <w:tblHeader/>
        </w:trPr>
        <w:tc>
          <w:tcPr>
            <w:tcW w:w="1135" w:type="dxa"/>
            <w:vMerge/>
            <w:shd w:val="clear" w:color="auto" w:fill="C6D9F1"/>
            <w:vAlign w:val="center"/>
          </w:tcPr>
          <w:p w14:paraId="17A6593D" w14:textId="77777777" w:rsidR="002047B7" w:rsidRPr="00137F67" w:rsidRDefault="002047B7" w:rsidP="002047B7">
            <w:pPr>
              <w:spacing w:after="0" w:line="240" w:lineRule="auto"/>
              <w:ind w:left="45"/>
              <w:jc w:val="center"/>
              <w:rPr>
                <w:rFonts w:ascii="Cambria" w:eastAsia="Times New Roman" w:hAnsi="Cambria" w:cs="Times New Roman"/>
                <w:b/>
                <w:lang w:eastAsia="fr-FR"/>
              </w:rPr>
            </w:pPr>
          </w:p>
        </w:tc>
        <w:tc>
          <w:tcPr>
            <w:tcW w:w="1525" w:type="dxa"/>
            <w:vMerge/>
            <w:shd w:val="clear" w:color="auto" w:fill="C6D9F1"/>
            <w:vAlign w:val="center"/>
          </w:tcPr>
          <w:p w14:paraId="63BA2C7C"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452" w:type="dxa"/>
            <w:vMerge/>
            <w:tcBorders>
              <w:right w:val="single" w:sz="4" w:space="0" w:color="auto"/>
            </w:tcBorders>
            <w:shd w:val="clear" w:color="auto" w:fill="C6D9F1"/>
            <w:vAlign w:val="center"/>
          </w:tcPr>
          <w:p w14:paraId="78497B24"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416" w:type="dxa"/>
            <w:vMerge/>
            <w:tcBorders>
              <w:left w:val="single" w:sz="4" w:space="0" w:color="auto"/>
              <w:right w:val="single" w:sz="4" w:space="0" w:color="auto"/>
            </w:tcBorders>
            <w:shd w:val="clear" w:color="auto" w:fill="C6D9F1"/>
            <w:vAlign w:val="center"/>
          </w:tcPr>
          <w:p w14:paraId="36061C13"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419" w:type="dxa"/>
            <w:vMerge/>
            <w:tcBorders>
              <w:left w:val="single" w:sz="4" w:space="0" w:color="auto"/>
            </w:tcBorders>
            <w:shd w:val="clear" w:color="auto" w:fill="C6D9F1"/>
            <w:vAlign w:val="center"/>
          </w:tcPr>
          <w:p w14:paraId="236FD275"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132" w:type="dxa"/>
            <w:vMerge/>
            <w:shd w:val="clear" w:color="auto" w:fill="C6D9F1"/>
            <w:vAlign w:val="center"/>
          </w:tcPr>
          <w:p w14:paraId="13E985E8"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275" w:type="dxa"/>
            <w:shd w:val="clear" w:color="auto" w:fill="C6D9F1"/>
          </w:tcPr>
          <w:p w14:paraId="00C2DFFD"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2018</w:t>
            </w:r>
          </w:p>
        </w:tc>
        <w:tc>
          <w:tcPr>
            <w:tcW w:w="993" w:type="dxa"/>
            <w:shd w:val="clear" w:color="auto" w:fill="C6D9F1"/>
            <w:vAlign w:val="center"/>
          </w:tcPr>
          <w:p w14:paraId="4F17A40F"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2019</w:t>
            </w:r>
          </w:p>
        </w:tc>
        <w:tc>
          <w:tcPr>
            <w:tcW w:w="961" w:type="dxa"/>
            <w:shd w:val="clear" w:color="auto" w:fill="C6D9F1"/>
            <w:vAlign w:val="center"/>
          </w:tcPr>
          <w:p w14:paraId="58FDA14D"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2020</w:t>
            </w:r>
          </w:p>
        </w:tc>
        <w:tc>
          <w:tcPr>
            <w:tcW w:w="560" w:type="dxa"/>
            <w:shd w:val="clear" w:color="auto" w:fill="C6D9F1"/>
            <w:vAlign w:val="center"/>
          </w:tcPr>
          <w:p w14:paraId="1521E1B7"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2016</w:t>
            </w:r>
          </w:p>
        </w:tc>
        <w:tc>
          <w:tcPr>
            <w:tcW w:w="560" w:type="dxa"/>
            <w:shd w:val="clear" w:color="auto" w:fill="C6D9F1"/>
            <w:vAlign w:val="center"/>
          </w:tcPr>
          <w:p w14:paraId="4FDCDBAF"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2017</w:t>
            </w:r>
          </w:p>
        </w:tc>
        <w:tc>
          <w:tcPr>
            <w:tcW w:w="560" w:type="dxa"/>
            <w:shd w:val="clear" w:color="auto" w:fill="C6D9F1"/>
            <w:vAlign w:val="center"/>
          </w:tcPr>
          <w:p w14:paraId="66E496DF"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2018</w:t>
            </w:r>
          </w:p>
        </w:tc>
        <w:tc>
          <w:tcPr>
            <w:tcW w:w="560" w:type="dxa"/>
            <w:shd w:val="clear" w:color="auto" w:fill="C6D9F1"/>
            <w:vAlign w:val="center"/>
          </w:tcPr>
          <w:p w14:paraId="6A7CE218"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2019</w:t>
            </w:r>
          </w:p>
        </w:tc>
        <w:tc>
          <w:tcPr>
            <w:tcW w:w="560" w:type="dxa"/>
            <w:shd w:val="clear" w:color="auto" w:fill="C6D9F1"/>
            <w:vAlign w:val="center"/>
          </w:tcPr>
          <w:p w14:paraId="53FAA0F0"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2020</w:t>
            </w:r>
          </w:p>
        </w:tc>
        <w:tc>
          <w:tcPr>
            <w:tcW w:w="1060" w:type="dxa"/>
            <w:vMerge/>
            <w:shd w:val="clear" w:color="auto" w:fill="C6D9F1"/>
            <w:vAlign w:val="center"/>
          </w:tcPr>
          <w:p w14:paraId="50FCF872" w14:textId="77777777" w:rsidR="002047B7" w:rsidRPr="00137F67" w:rsidRDefault="002047B7" w:rsidP="002047B7">
            <w:pPr>
              <w:spacing w:after="0" w:line="240" w:lineRule="auto"/>
              <w:jc w:val="center"/>
              <w:rPr>
                <w:rFonts w:ascii="Cambria" w:eastAsia="Times New Roman" w:hAnsi="Cambria" w:cs="Times New Roman"/>
                <w:b/>
                <w:lang w:eastAsia="fr-FR"/>
              </w:rPr>
            </w:pPr>
          </w:p>
        </w:tc>
      </w:tr>
      <w:tr w:rsidR="002047B7" w:rsidRPr="006B0733" w14:paraId="3B78E8F3" w14:textId="77777777" w:rsidTr="00CC079A">
        <w:tc>
          <w:tcPr>
            <w:tcW w:w="1135" w:type="dxa"/>
            <w:vMerge w:val="restart"/>
            <w:shd w:val="clear" w:color="auto" w:fill="auto"/>
            <w:vAlign w:val="center"/>
          </w:tcPr>
          <w:p w14:paraId="46D3E98C"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Secteur Privé</w:t>
            </w:r>
          </w:p>
          <w:p w14:paraId="4AB36CCF"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val="restart"/>
            <w:shd w:val="clear" w:color="auto" w:fill="auto"/>
            <w:vAlign w:val="center"/>
          </w:tcPr>
          <w:p w14:paraId="60622FF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l’environnement des affaires est amélioré</w:t>
            </w:r>
          </w:p>
        </w:tc>
        <w:tc>
          <w:tcPr>
            <w:tcW w:w="1452" w:type="dxa"/>
            <w:shd w:val="clear" w:color="auto" w:fill="auto"/>
          </w:tcPr>
          <w:p w14:paraId="31D61C3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 xml:space="preserve">Délai moyen de délivrance de l’agrément au code des </w:t>
            </w:r>
            <w:r w:rsidRPr="006B0733">
              <w:rPr>
                <w:rFonts w:ascii="Cambria" w:hAnsi="Cambria"/>
                <w:bCs/>
                <w:lang w:val="fr-CA" w:eastAsia="fr-CA"/>
              </w:rPr>
              <w:lastRenderedPageBreak/>
              <w:t>investissements</w:t>
            </w:r>
          </w:p>
        </w:tc>
        <w:tc>
          <w:tcPr>
            <w:tcW w:w="1416" w:type="dxa"/>
            <w:tcBorders>
              <w:right w:val="single" w:sz="4" w:space="0" w:color="auto"/>
            </w:tcBorders>
            <w:shd w:val="clear" w:color="auto" w:fill="auto"/>
            <w:vAlign w:val="center"/>
          </w:tcPr>
          <w:p w14:paraId="7E05913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lastRenderedPageBreak/>
              <w:t>MCIA</w:t>
            </w:r>
          </w:p>
        </w:tc>
        <w:tc>
          <w:tcPr>
            <w:tcW w:w="1419" w:type="dxa"/>
            <w:tcBorders>
              <w:left w:val="single" w:sz="4" w:space="0" w:color="auto"/>
            </w:tcBorders>
            <w:shd w:val="clear" w:color="auto" w:fill="auto"/>
            <w:vAlign w:val="center"/>
          </w:tcPr>
          <w:p w14:paraId="36A0FB5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w:t>
            </w:r>
          </w:p>
        </w:tc>
        <w:tc>
          <w:tcPr>
            <w:tcW w:w="1132" w:type="dxa"/>
            <w:shd w:val="clear" w:color="auto" w:fill="auto"/>
            <w:vAlign w:val="center"/>
          </w:tcPr>
          <w:p w14:paraId="58D81FE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45</w:t>
            </w:r>
          </w:p>
        </w:tc>
        <w:tc>
          <w:tcPr>
            <w:tcW w:w="1275" w:type="dxa"/>
            <w:shd w:val="clear" w:color="auto" w:fill="auto"/>
            <w:vAlign w:val="center"/>
          </w:tcPr>
          <w:p w14:paraId="764C2007" w14:textId="77777777" w:rsidR="002047B7" w:rsidRPr="00137F67" w:rsidRDefault="002047B7" w:rsidP="002047B7">
            <w:pPr>
              <w:spacing w:after="0" w:line="240" w:lineRule="auto"/>
              <w:rPr>
                <w:rFonts w:ascii="Cambria" w:eastAsia="Times New Roman" w:hAnsi="Cambria" w:cs="Times New Roman"/>
                <w:lang w:eastAsia="fr-FR"/>
              </w:rPr>
            </w:pPr>
          </w:p>
        </w:tc>
        <w:tc>
          <w:tcPr>
            <w:tcW w:w="993" w:type="dxa"/>
            <w:shd w:val="clear" w:color="auto" w:fill="auto"/>
            <w:vAlign w:val="center"/>
          </w:tcPr>
          <w:p w14:paraId="6175A134" w14:textId="77777777" w:rsidR="002047B7" w:rsidRPr="00137F67" w:rsidRDefault="002047B7" w:rsidP="002047B7">
            <w:pPr>
              <w:spacing w:after="0" w:line="240" w:lineRule="auto"/>
              <w:rPr>
                <w:rFonts w:ascii="Cambria" w:eastAsia="Times New Roman" w:hAnsi="Cambria" w:cs="Times New Roman"/>
                <w:lang w:eastAsia="fr-FR"/>
              </w:rPr>
            </w:pPr>
          </w:p>
        </w:tc>
        <w:tc>
          <w:tcPr>
            <w:tcW w:w="961" w:type="dxa"/>
            <w:shd w:val="clear" w:color="auto" w:fill="auto"/>
            <w:vAlign w:val="center"/>
          </w:tcPr>
          <w:p w14:paraId="78B6410C" w14:textId="77777777" w:rsidR="002047B7" w:rsidRPr="00137F67" w:rsidRDefault="002047B7" w:rsidP="002047B7">
            <w:pPr>
              <w:spacing w:after="0" w:line="240" w:lineRule="auto"/>
              <w:rPr>
                <w:rFonts w:ascii="Cambria" w:eastAsia="Times New Roman" w:hAnsi="Cambria" w:cs="Times New Roman"/>
                <w:lang w:eastAsia="fr-FR"/>
              </w:rPr>
            </w:pPr>
          </w:p>
        </w:tc>
        <w:tc>
          <w:tcPr>
            <w:tcW w:w="560" w:type="dxa"/>
            <w:shd w:val="clear" w:color="auto" w:fill="auto"/>
            <w:vAlign w:val="center"/>
          </w:tcPr>
          <w:p w14:paraId="02EA5E8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7439FDF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6FD1F10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6417D4A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01471A4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vAlign w:val="center"/>
          </w:tcPr>
          <w:p w14:paraId="1FC74A44"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537BD31D" w14:textId="77777777" w:rsidTr="00CC079A">
        <w:tc>
          <w:tcPr>
            <w:tcW w:w="1135" w:type="dxa"/>
            <w:vMerge/>
            <w:shd w:val="clear" w:color="auto" w:fill="auto"/>
            <w:vAlign w:val="center"/>
          </w:tcPr>
          <w:p w14:paraId="288D73E1"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vAlign w:val="center"/>
          </w:tcPr>
          <w:p w14:paraId="55A3465E"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shd w:val="clear" w:color="auto" w:fill="auto"/>
            <w:vAlign w:val="center"/>
          </w:tcPr>
          <w:p w14:paraId="73CF76D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Nombre d’entreprises crées par an</w:t>
            </w:r>
          </w:p>
        </w:tc>
        <w:tc>
          <w:tcPr>
            <w:tcW w:w="1416" w:type="dxa"/>
            <w:tcBorders>
              <w:right w:val="single" w:sz="4" w:space="0" w:color="auto"/>
            </w:tcBorders>
            <w:shd w:val="clear" w:color="auto" w:fill="auto"/>
            <w:vAlign w:val="center"/>
          </w:tcPr>
          <w:p w14:paraId="790FD9A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MCIA</w:t>
            </w:r>
          </w:p>
        </w:tc>
        <w:tc>
          <w:tcPr>
            <w:tcW w:w="1419" w:type="dxa"/>
            <w:tcBorders>
              <w:left w:val="single" w:sz="4" w:space="0" w:color="auto"/>
            </w:tcBorders>
            <w:shd w:val="clear" w:color="auto" w:fill="auto"/>
            <w:vAlign w:val="center"/>
          </w:tcPr>
          <w:p w14:paraId="701D755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w:t>
            </w:r>
          </w:p>
        </w:tc>
        <w:tc>
          <w:tcPr>
            <w:tcW w:w="1132" w:type="dxa"/>
            <w:shd w:val="clear" w:color="auto" w:fill="auto"/>
            <w:vAlign w:val="center"/>
          </w:tcPr>
          <w:p w14:paraId="352C7CA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9000</w:t>
            </w:r>
          </w:p>
        </w:tc>
        <w:tc>
          <w:tcPr>
            <w:tcW w:w="1275" w:type="dxa"/>
            <w:shd w:val="clear" w:color="auto" w:fill="auto"/>
            <w:vAlign w:val="center"/>
          </w:tcPr>
          <w:p w14:paraId="06B7D77C" w14:textId="77777777" w:rsidR="002047B7" w:rsidRPr="00137F67" w:rsidRDefault="002047B7" w:rsidP="002047B7">
            <w:pPr>
              <w:spacing w:after="0" w:line="240" w:lineRule="auto"/>
              <w:rPr>
                <w:rFonts w:ascii="Cambria" w:eastAsia="Times New Roman" w:hAnsi="Cambria" w:cs="Times New Roman"/>
                <w:lang w:eastAsia="fr-FR"/>
              </w:rPr>
            </w:pPr>
          </w:p>
        </w:tc>
        <w:tc>
          <w:tcPr>
            <w:tcW w:w="993" w:type="dxa"/>
            <w:shd w:val="clear" w:color="auto" w:fill="auto"/>
            <w:vAlign w:val="center"/>
          </w:tcPr>
          <w:p w14:paraId="55D27355" w14:textId="77777777" w:rsidR="002047B7" w:rsidRPr="00137F67" w:rsidRDefault="002047B7" w:rsidP="002047B7">
            <w:pPr>
              <w:spacing w:after="0" w:line="240" w:lineRule="auto"/>
              <w:rPr>
                <w:rFonts w:ascii="Cambria" w:eastAsia="Times New Roman" w:hAnsi="Cambria" w:cs="Times New Roman"/>
                <w:lang w:eastAsia="fr-FR"/>
              </w:rPr>
            </w:pPr>
          </w:p>
        </w:tc>
        <w:tc>
          <w:tcPr>
            <w:tcW w:w="961" w:type="dxa"/>
            <w:shd w:val="clear" w:color="auto" w:fill="auto"/>
            <w:vAlign w:val="center"/>
          </w:tcPr>
          <w:p w14:paraId="059F6211" w14:textId="77777777" w:rsidR="002047B7" w:rsidRPr="00137F67" w:rsidRDefault="002047B7" w:rsidP="002047B7">
            <w:pPr>
              <w:spacing w:after="0" w:line="240" w:lineRule="auto"/>
              <w:rPr>
                <w:rFonts w:ascii="Cambria" w:eastAsia="Times New Roman" w:hAnsi="Cambria" w:cs="Times New Roman"/>
                <w:lang w:eastAsia="fr-FR"/>
              </w:rPr>
            </w:pPr>
          </w:p>
        </w:tc>
        <w:tc>
          <w:tcPr>
            <w:tcW w:w="560" w:type="dxa"/>
            <w:shd w:val="clear" w:color="auto" w:fill="auto"/>
            <w:vAlign w:val="center"/>
          </w:tcPr>
          <w:p w14:paraId="4E81E60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6861F80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1173FBF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2995A55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6CF400E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vAlign w:val="center"/>
          </w:tcPr>
          <w:p w14:paraId="67D4382C"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06E3E6DB" w14:textId="77777777" w:rsidTr="00CC079A">
        <w:tc>
          <w:tcPr>
            <w:tcW w:w="1135" w:type="dxa"/>
            <w:vMerge/>
            <w:shd w:val="clear" w:color="auto" w:fill="auto"/>
            <w:vAlign w:val="center"/>
          </w:tcPr>
          <w:p w14:paraId="505EE549"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tcPr>
          <w:p w14:paraId="638F14F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La propriété industrielle au Burkina Faso est promue</w:t>
            </w:r>
          </w:p>
        </w:tc>
        <w:tc>
          <w:tcPr>
            <w:tcW w:w="1452" w:type="dxa"/>
            <w:shd w:val="clear" w:color="auto" w:fill="auto"/>
            <w:vAlign w:val="center"/>
          </w:tcPr>
          <w:p w14:paraId="0324DDD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Nombre de demandes de titres de propriété industrielle déposés à l’OAPI</w:t>
            </w:r>
          </w:p>
        </w:tc>
        <w:tc>
          <w:tcPr>
            <w:tcW w:w="1416" w:type="dxa"/>
            <w:tcBorders>
              <w:right w:val="single" w:sz="4" w:space="0" w:color="auto"/>
            </w:tcBorders>
            <w:shd w:val="clear" w:color="auto" w:fill="auto"/>
            <w:vAlign w:val="center"/>
          </w:tcPr>
          <w:p w14:paraId="38604AB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MCIA</w:t>
            </w:r>
          </w:p>
        </w:tc>
        <w:tc>
          <w:tcPr>
            <w:tcW w:w="1419" w:type="dxa"/>
            <w:tcBorders>
              <w:left w:val="single" w:sz="4" w:space="0" w:color="auto"/>
            </w:tcBorders>
            <w:shd w:val="clear" w:color="auto" w:fill="auto"/>
            <w:vAlign w:val="center"/>
          </w:tcPr>
          <w:p w14:paraId="611F29B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w:t>
            </w:r>
          </w:p>
        </w:tc>
        <w:tc>
          <w:tcPr>
            <w:tcW w:w="1132" w:type="dxa"/>
            <w:shd w:val="clear" w:color="auto" w:fill="auto"/>
            <w:vAlign w:val="center"/>
          </w:tcPr>
          <w:p w14:paraId="0391580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300</w:t>
            </w:r>
          </w:p>
        </w:tc>
        <w:tc>
          <w:tcPr>
            <w:tcW w:w="1275" w:type="dxa"/>
            <w:shd w:val="clear" w:color="auto" w:fill="auto"/>
            <w:vAlign w:val="center"/>
          </w:tcPr>
          <w:p w14:paraId="79EA137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t>250</w:t>
            </w:r>
          </w:p>
        </w:tc>
        <w:tc>
          <w:tcPr>
            <w:tcW w:w="993" w:type="dxa"/>
            <w:shd w:val="clear" w:color="auto" w:fill="auto"/>
            <w:vAlign w:val="center"/>
          </w:tcPr>
          <w:p w14:paraId="23FA057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t>260</w:t>
            </w:r>
          </w:p>
        </w:tc>
        <w:tc>
          <w:tcPr>
            <w:tcW w:w="961" w:type="dxa"/>
            <w:shd w:val="clear" w:color="auto" w:fill="auto"/>
            <w:vAlign w:val="center"/>
          </w:tcPr>
          <w:p w14:paraId="49B1620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t>270</w:t>
            </w:r>
          </w:p>
        </w:tc>
        <w:tc>
          <w:tcPr>
            <w:tcW w:w="560" w:type="dxa"/>
            <w:shd w:val="clear" w:color="auto" w:fill="auto"/>
            <w:vAlign w:val="center"/>
          </w:tcPr>
          <w:p w14:paraId="350B7E2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14F3EB4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6C94AF7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1F1D6C4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46CFFB9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vAlign w:val="center"/>
          </w:tcPr>
          <w:p w14:paraId="33F2DBB8"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178A67AB" w14:textId="77777777" w:rsidTr="00CC079A">
        <w:tc>
          <w:tcPr>
            <w:tcW w:w="1135" w:type="dxa"/>
            <w:vMerge/>
            <w:shd w:val="clear" w:color="auto" w:fill="auto"/>
            <w:vAlign w:val="center"/>
          </w:tcPr>
          <w:p w14:paraId="701C1E32"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tcPr>
          <w:p w14:paraId="01BF5EA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La bonne gouvernance au sein des Entreprises publiques et parapubliques est assurée</w:t>
            </w:r>
          </w:p>
        </w:tc>
        <w:tc>
          <w:tcPr>
            <w:tcW w:w="1452" w:type="dxa"/>
            <w:shd w:val="clear" w:color="auto" w:fill="auto"/>
            <w:vAlign w:val="center"/>
          </w:tcPr>
          <w:p w14:paraId="259FC5B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Niveau de fonctionnalité des instances des entreprises publiques et parapubliques</w:t>
            </w:r>
          </w:p>
        </w:tc>
        <w:tc>
          <w:tcPr>
            <w:tcW w:w="1416" w:type="dxa"/>
            <w:tcBorders>
              <w:right w:val="single" w:sz="4" w:space="0" w:color="auto"/>
            </w:tcBorders>
            <w:shd w:val="clear" w:color="auto" w:fill="auto"/>
            <w:vAlign w:val="center"/>
          </w:tcPr>
          <w:p w14:paraId="7D7130D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MCIA</w:t>
            </w:r>
          </w:p>
        </w:tc>
        <w:tc>
          <w:tcPr>
            <w:tcW w:w="1419" w:type="dxa"/>
            <w:tcBorders>
              <w:left w:val="single" w:sz="4" w:space="0" w:color="auto"/>
            </w:tcBorders>
            <w:shd w:val="clear" w:color="auto" w:fill="auto"/>
            <w:vAlign w:val="center"/>
          </w:tcPr>
          <w:p w14:paraId="7A6C52E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w:t>
            </w:r>
          </w:p>
        </w:tc>
        <w:tc>
          <w:tcPr>
            <w:tcW w:w="1132" w:type="dxa"/>
            <w:shd w:val="clear" w:color="auto" w:fill="auto"/>
            <w:vAlign w:val="center"/>
          </w:tcPr>
          <w:p w14:paraId="28B5E9E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100</w:t>
            </w:r>
          </w:p>
        </w:tc>
        <w:tc>
          <w:tcPr>
            <w:tcW w:w="1275" w:type="dxa"/>
            <w:shd w:val="clear" w:color="auto" w:fill="auto"/>
            <w:vAlign w:val="center"/>
          </w:tcPr>
          <w:p w14:paraId="65DADF0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t>100%</w:t>
            </w:r>
          </w:p>
        </w:tc>
        <w:tc>
          <w:tcPr>
            <w:tcW w:w="993" w:type="dxa"/>
            <w:shd w:val="clear" w:color="auto" w:fill="auto"/>
            <w:vAlign w:val="center"/>
          </w:tcPr>
          <w:p w14:paraId="18AA7AB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t>100%</w:t>
            </w:r>
          </w:p>
        </w:tc>
        <w:tc>
          <w:tcPr>
            <w:tcW w:w="961" w:type="dxa"/>
            <w:shd w:val="clear" w:color="auto" w:fill="auto"/>
            <w:vAlign w:val="center"/>
          </w:tcPr>
          <w:p w14:paraId="5F32854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t>100%</w:t>
            </w:r>
          </w:p>
        </w:tc>
        <w:tc>
          <w:tcPr>
            <w:tcW w:w="560" w:type="dxa"/>
            <w:shd w:val="clear" w:color="auto" w:fill="auto"/>
            <w:vAlign w:val="center"/>
          </w:tcPr>
          <w:p w14:paraId="3030345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X</w:t>
            </w:r>
          </w:p>
        </w:tc>
        <w:tc>
          <w:tcPr>
            <w:tcW w:w="560" w:type="dxa"/>
            <w:shd w:val="clear" w:color="auto" w:fill="auto"/>
            <w:vAlign w:val="center"/>
          </w:tcPr>
          <w:p w14:paraId="44539F0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X</w:t>
            </w:r>
          </w:p>
        </w:tc>
        <w:tc>
          <w:tcPr>
            <w:tcW w:w="560" w:type="dxa"/>
            <w:shd w:val="clear" w:color="auto" w:fill="auto"/>
            <w:vAlign w:val="center"/>
          </w:tcPr>
          <w:p w14:paraId="5708B1B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X</w:t>
            </w:r>
          </w:p>
        </w:tc>
        <w:tc>
          <w:tcPr>
            <w:tcW w:w="560" w:type="dxa"/>
            <w:shd w:val="clear" w:color="auto" w:fill="auto"/>
            <w:vAlign w:val="center"/>
          </w:tcPr>
          <w:p w14:paraId="0395F7E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X</w:t>
            </w:r>
          </w:p>
        </w:tc>
        <w:tc>
          <w:tcPr>
            <w:tcW w:w="560" w:type="dxa"/>
            <w:shd w:val="clear" w:color="auto" w:fill="auto"/>
            <w:vAlign w:val="center"/>
          </w:tcPr>
          <w:p w14:paraId="2B54CEA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X</w:t>
            </w:r>
          </w:p>
        </w:tc>
        <w:tc>
          <w:tcPr>
            <w:tcW w:w="1060" w:type="dxa"/>
            <w:shd w:val="clear" w:color="auto" w:fill="auto"/>
            <w:vAlign w:val="center"/>
          </w:tcPr>
          <w:p w14:paraId="6F89E105"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3536C886" w14:textId="77777777" w:rsidTr="00CC079A">
        <w:tc>
          <w:tcPr>
            <w:tcW w:w="1135" w:type="dxa"/>
            <w:vMerge/>
            <w:shd w:val="clear" w:color="auto" w:fill="auto"/>
            <w:vAlign w:val="center"/>
          </w:tcPr>
          <w:p w14:paraId="33B7BF7F"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tcPr>
          <w:p w14:paraId="2B3A43B4" w14:textId="77777777" w:rsidR="002047B7" w:rsidRPr="006B0733" w:rsidRDefault="002047B7" w:rsidP="002047B7">
            <w:pPr>
              <w:spacing w:after="0" w:line="240" w:lineRule="auto"/>
              <w:rPr>
                <w:rFonts w:ascii="Cambria" w:hAnsi="Cambria"/>
                <w:bCs/>
                <w:lang w:val="fr-CA" w:eastAsia="fr-CA"/>
              </w:rPr>
            </w:pPr>
            <w:r w:rsidRPr="006B0733">
              <w:rPr>
                <w:rFonts w:ascii="Cambria" w:hAnsi="Cambria"/>
                <w:bCs/>
                <w:lang w:val="fr-CA" w:eastAsia="fr-CA"/>
              </w:rPr>
              <w:t xml:space="preserve">L’infrastructure qualité est mise en place </w:t>
            </w:r>
          </w:p>
        </w:tc>
        <w:tc>
          <w:tcPr>
            <w:tcW w:w="1452" w:type="dxa"/>
            <w:shd w:val="clear" w:color="auto" w:fill="auto"/>
          </w:tcPr>
          <w:p w14:paraId="75441EB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 xml:space="preserve">Nombre échantillons prélevés et analysés </w:t>
            </w:r>
          </w:p>
        </w:tc>
        <w:tc>
          <w:tcPr>
            <w:tcW w:w="1416" w:type="dxa"/>
            <w:tcBorders>
              <w:right w:val="single" w:sz="4" w:space="0" w:color="auto"/>
            </w:tcBorders>
            <w:shd w:val="clear" w:color="auto" w:fill="auto"/>
            <w:vAlign w:val="center"/>
          </w:tcPr>
          <w:p w14:paraId="515A3F0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MCIA</w:t>
            </w:r>
          </w:p>
        </w:tc>
        <w:tc>
          <w:tcPr>
            <w:tcW w:w="1419" w:type="dxa"/>
            <w:tcBorders>
              <w:left w:val="single" w:sz="4" w:space="0" w:color="auto"/>
            </w:tcBorders>
            <w:shd w:val="clear" w:color="auto" w:fill="auto"/>
            <w:vAlign w:val="center"/>
          </w:tcPr>
          <w:p w14:paraId="0E30910A"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shd w:val="clear" w:color="auto" w:fill="auto"/>
            <w:vAlign w:val="center"/>
          </w:tcPr>
          <w:p w14:paraId="7838E78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4 126</w:t>
            </w:r>
          </w:p>
        </w:tc>
        <w:tc>
          <w:tcPr>
            <w:tcW w:w="1275" w:type="dxa"/>
            <w:shd w:val="clear" w:color="auto" w:fill="auto"/>
            <w:vAlign w:val="center"/>
          </w:tcPr>
          <w:p w14:paraId="3A16F70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t xml:space="preserve">3000 </w:t>
            </w:r>
          </w:p>
        </w:tc>
        <w:tc>
          <w:tcPr>
            <w:tcW w:w="993" w:type="dxa"/>
            <w:shd w:val="clear" w:color="auto" w:fill="auto"/>
            <w:vAlign w:val="center"/>
          </w:tcPr>
          <w:p w14:paraId="1E10221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t xml:space="preserve">3500 </w:t>
            </w:r>
          </w:p>
        </w:tc>
        <w:tc>
          <w:tcPr>
            <w:tcW w:w="961" w:type="dxa"/>
            <w:shd w:val="clear" w:color="auto" w:fill="auto"/>
            <w:vAlign w:val="center"/>
          </w:tcPr>
          <w:p w14:paraId="6BF9601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t xml:space="preserve">4000 </w:t>
            </w:r>
          </w:p>
        </w:tc>
        <w:tc>
          <w:tcPr>
            <w:tcW w:w="560" w:type="dxa"/>
            <w:shd w:val="clear" w:color="auto" w:fill="auto"/>
            <w:vAlign w:val="center"/>
          </w:tcPr>
          <w:p w14:paraId="58E83CF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X</w:t>
            </w:r>
          </w:p>
        </w:tc>
        <w:tc>
          <w:tcPr>
            <w:tcW w:w="560" w:type="dxa"/>
            <w:shd w:val="clear" w:color="auto" w:fill="auto"/>
            <w:vAlign w:val="center"/>
          </w:tcPr>
          <w:p w14:paraId="60782EF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X</w:t>
            </w:r>
          </w:p>
        </w:tc>
        <w:tc>
          <w:tcPr>
            <w:tcW w:w="560" w:type="dxa"/>
            <w:shd w:val="clear" w:color="auto" w:fill="auto"/>
            <w:vAlign w:val="center"/>
          </w:tcPr>
          <w:p w14:paraId="7DADB18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X</w:t>
            </w:r>
          </w:p>
        </w:tc>
        <w:tc>
          <w:tcPr>
            <w:tcW w:w="560" w:type="dxa"/>
            <w:shd w:val="clear" w:color="auto" w:fill="auto"/>
            <w:vAlign w:val="center"/>
          </w:tcPr>
          <w:p w14:paraId="0B7FBFE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X</w:t>
            </w:r>
          </w:p>
        </w:tc>
        <w:tc>
          <w:tcPr>
            <w:tcW w:w="560" w:type="dxa"/>
            <w:shd w:val="clear" w:color="auto" w:fill="auto"/>
            <w:vAlign w:val="center"/>
          </w:tcPr>
          <w:p w14:paraId="3EF1447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X</w:t>
            </w:r>
          </w:p>
        </w:tc>
        <w:tc>
          <w:tcPr>
            <w:tcW w:w="1060" w:type="dxa"/>
            <w:shd w:val="clear" w:color="auto" w:fill="auto"/>
            <w:vAlign w:val="center"/>
          </w:tcPr>
          <w:p w14:paraId="48DBD993"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1F20B30D" w14:textId="77777777" w:rsidTr="00CC079A">
        <w:tc>
          <w:tcPr>
            <w:tcW w:w="1135" w:type="dxa"/>
            <w:vMerge/>
            <w:shd w:val="clear" w:color="auto" w:fill="auto"/>
            <w:vAlign w:val="center"/>
          </w:tcPr>
          <w:p w14:paraId="11B79AA5"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vAlign w:val="center"/>
          </w:tcPr>
          <w:p w14:paraId="4BB456E0" w14:textId="606B2A24" w:rsidR="002047B7" w:rsidRPr="006B0733" w:rsidRDefault="002047B7" w:rsidP="002047B7">
            <w:pPr>
              <w:spacing w:after="0" w:line="240" w:lineRule="auto"/>
              <w:rPr>
                <w:rFonts w:ascii="Cambria" w:hAnsi="Cambria"/>
                <w:bCs/>
                <w:lang w:val="fr-CA" w:eastAsia="fr-CA"/>
              </w:rPr>
            </w:pPr>
            <w:r w:rsidRPr="006B0733">
              <w:rPr>
                <w:rFonts w:ascii="Cambria" w:hAnsi="Cambria"/>
                <w:bCs/>
                <w:lang w:val="fr-CA" w:eastAsia="fr-CA"/>
              </w:rPr>
              <w:t>Le partenariat inter-entreprises est promu</w:t>
            </w:r>
          </w:p>
        </w:tc>
        <w:tc>
          <w:tcPr>
            <w:tcW w:w="1452" w:type="dxa"/>
            <w:shd w:val="clear" w:color="auto" w:fill="auto"/>
          </w:tcPr>
          <w:p w14:paraId="6075AC4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Nombre de manifestations organisées</w:t>
            </w:r>
          </w:p>
        </w:tc>
        <w:tc>
          <w:tcPr>
            <w:tcW w:w="1416" w:type="dxa"/>
            <w:tcBorders>
              <w:right w:val="single" w:sz="4" w:space="0" w:color="auto"/>
            </w:tcBorders>
            <w:shd w:val="clear" w:color="auto" w:fill="auto"/>
            <w:vAlign w:val="center"/>
          </w:tcPr>
          <w:p w14:paraId="1D5F4F5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MCIA</w:t>
            </w:r>
          </w:p>
        </w:tc>
        <w:tc>
          <w:tcPr>
            <w:tcW w:w="1419" w:type="dxa"/>
            <w:tcBorders>
              <w:left w:val="single" w:sz="4" w:space="0" w:color="auto"/>
            </w:tcBorders>
            <w:shd w:val="clear" w:color="auto" w:fill="auto"/>
            <w:vAlign w:val="center"/>
          </w:tcPr>
          <w:p w14:paraId="6C73F99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CCI-BF</w:t>
            </w:r>
          </w:p>
        </w:tc>
        <w:tc>
          <w:tcPr>
            <w:tcW w:w="1132" w:type="dxa"/>
            <w:shd w:val="clear" w:color="auto" w:fill="auto"/>
            <w:vAlign w:val="center"/>
          </w:tcPr>
          <w:p w14:paraId="383A59F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3</w:t>
            </w:r>
          </w:p>
        </w:tc>
        <w:tc>
          <w:tcPr>
            <w:tcW w:w="1275" w:type="dxa"/>
            <w:shd w:val="clear" w:color="auto" w:fill="auto"/>
            <w:vAlign w:val="center"/>
          </w:tcPr>
          <w:p w14:paraId="319B13C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3</w:t>
            </w:r>
          </w:p>
        </w:tc>
        <w:tc>
          <w:tcPr>
            <w:tcW w:w="993" w:type="dxa"/>
            <w:shd w:val="clear" w:color="auto" w:fill="auto"/>
            <w:vAlign w:val="center"/>
          </w:tcPr>
          <w:p w14:paraId="255397F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3</w:t>
            </w:r>
          </w:p>
        </w:tc>
        <w:tc>
          <w:tcPr>
            <w:tcW w:w="961" w:type="dxa"/>
            <w:shd w:val="clear" w:color="auto" w:fill="auto"/>
            <w:vAlign w:val="center"/>
          </w:tcPr>
          <w:p w14:paraId="12F96ED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3</w:t>
            </w:r>
          </w:p>
        </w:tc>
        <w:tc>
          <w:tcPr>
            <w:tcW w:w="560" w:type="dxa"/>
            <w:shd w:val="clear" w:color="auto" w:fill="auto"/>
            <w:vAlign w:val="center"/>
          </w:tcPr>
          <w:p w14:paraId="061E09F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X</w:t>
            </w:r>
          </w:p>
        </w:tc>
        <w:tc>
          <w:tcPr>
            <w:tcW w:w="560" w:type="dxa"/>
            <w:shd w:val="clear" w:color="auto" w:fill="auto"/>
            <w:vAlign w:val="center"/>
          </w:tcPr>
          <w:p w14:paraId="49713D1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X</w:t>
            </w:r>
          </w:p>
        </w:tc>
        <w:tc>
          <w:tcPr>
            <w:tcW w:w="560" w:type="dxa"/>
            <w:shd w:val="clear" w:color="auto" w:fill="auto"/>
            <w:vAlign w:val="center"/>
          </w:tcPr>
          <w:p w14:paraId="18419EE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X</w:t>
            </w:r>
          </w:p>
        </w:tc>
        <w:tc>
          <w:tcPr>
            <w:tcW w:w="560" w:type="dxa"/>
            <w:shd w:val="clear" w:color="auto" w:fill="auto"/>
            <w:vAlign w:val="center"/>
          </w:tcPr>
          <w:p w14:paraId="287AE8C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X</w:t>
            </w:r>
          </w:p>
        </w:tc>
        <w:tc>
          <w:tcPr>
            <w:tcW w:w="560" w:type="dxa"/>
            <w:shd w:val="clear" w:color="auto" w:fill="auto"/>
            <w:vAlign w:val="center"/>
          </w:tcPr>
          <w:p w14:paraId="0E41E03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X</w:t>
            </w:r>
          </w:p>
        </w:tc>
        <w:tc>
          <w:tcPr>
            <w:tcW w:w="1060" w:type="dxa"/>
            <w:shd w:val="clear" w:color="auto" w:fill="auto"/>
            <w:vAlign w:val="center"/>
          </w:tcPr>
          <w:p w14:paraId="10441685"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4F4F6DBC" w14:textId="77777777" w:rsidTr="00A14DBE">
        <w:tc>
          <w:tcPr>
            <w:tcW w:w="15168" w:type="dxa"/>
            <w:gridSpan w:val="15"/>
            <w:shd w:val="clear" w:color="auto" w:fill="auto"/>
          </w:tcPr>
          <w:p w14:paraId="52F6560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Objectif stratégique (PNDES) : OS : 2.5 Améliorer le cadre de vie, l'accès à l'eau, à l'assainissement et aux services énergétiques de qualité</w:t>
            </w:r>
          </w:p>
        </w:tc>
      </w:tr>
      <w:tr w:rsidR="002047B7" w:rsidRPr="006B0733" w14:paraId="4F396AC7" w14:textId="77777777" w:rsidTr="00A14DBE">
        <w:tc>
          <w:tcPr>
            <w:tcW w:w="15168" w:type="dxa"/>
            <w:gridSpan w:val="15"/>
            <w:shd w:val="clear" w:color="auto" w:fill="auto"/>
          </w:tcPr>
          <w:p w14:paraId="3531B6A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highlight w:val="yellow"/>
              </w:rPr>
              <w:t>Effet attendu (PNDES) : EA 2.5.2 L’accès aux services énergétiques de qualité et l’efficacité énergétique sont garantis</w:t>
            </w:r>
          </w:p>
        </w:tc>
      </w:tr>
      <w:tr w:rsidR="002047B7" w:rsidRPr="006B0733" w14:paraId="1BD0756B" w14:textId="77777777" w:rsidTr="00CC079A">
        <w:tc>
          <w:tcPr>
            <w:tcW w:w="1135" w:type="dxa"/>
            <w:vMerge w:val="restart"/>
            <w:shd w:val="clear" w:color="auto" w:fill="BDD6EE" w:themeFill="accent1" w:themeFillTint="66"/>
            <w:vAlign w:val="center"/>
          </w:tcPr>
          <w:p w14:paraId="68C23805"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b/>
              </w:rPr>
              <w:t>Code</w:t>
            </w:r>
          </w:p>
        </w:tc>
        <w:tc>
          <w:tcPr>
            <w:tcW w:w="1525" w:type="dxa"/>
            <w:vMerge w:val="restart"/>
            <w:shd w:val="clear" w:color="auto" w:fill="BDD6EE" w:themeFill="accent1" w:themeFillTint="66"/>
            <w:vAlign w:val="center"/>
          </w:tcPr>
          <w:p w14:paraId="7DEC0EF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Indicateurs de l'effet</w:t>
            </w:r>
          </w:p>
        </w:tc>
        <w:tc>
          <w:tcPr>
            <w:tcW w:w="1452" w:type="dxa"/>
            <w:vMerge w:val="restart"/>
            <w:shd w:val="clear" w:color="auto" w:fill="BDD6EE" w:themeFill="accent1" w:themeFillTint="66"/>
            <w:vAlign w:val="center"/>
          </w:tcPr>
          <w:p w14:paraId="6406792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Responsable</w:t>
            </w:r>
          </w:p>
        </w:tc>
        <w:tc>
          <w:tcPr>
            <w:tcW w:w="1416" w:type="dxa"/>
            <w:vMerge w:val="restart"/>
            <w:tcBorders>
              <w:right w:val="single" w:sz="4" w:space="0" w:color="auto"/>
            </w:tcBorders>
            <w:shd w:val="clear" w:color="auto" w:fill="BDD6EE" w:themeFill="accent1" w:themeFillTint="66"/>
            <w:vAlign w:val="center"/>
          </w:tcPr>
          <w:p w14:paraId="67620D1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Partenaires</w:t>
            </w:r>
          </w:p>
        </w:tc>
        <w:tc>
          <w:tcPr>
            <w:tcW w:w="1419" w:type="dxa"/>
            <w:vMerge w:val="restart"/>
            <w:tcBorders>
              <w:left w:val="single" w:sz="4" w:space="0" w:color="auto"/>
            </w:tcBorders>
            <w:shd w:val="clear" w:color="auto" w:fill="BDD6EE" w:themeFill="accent1" w:themeFillTint="66"/>
            <w:vAlign w:val="center"/>
          </w:tcPr>
          <w:p w14:paraId="379D930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Valeurs de référence</w:t>
            </w:r>
          </w:p>
        </w:tc>
        <w:tc>
          <w:tcPr>
            <w:tcW w:w="3400" w:type="dxa"/>
            <w:gridSpan w:val="3"/>
            <w:shd w:val="clear" w:color="auto" w:fill="BDD6EE" w:themeFill="accent1" w:themeFillTint="66"/>
            <w:vAlign w:val="center"/>
          </w:tcPr>
          <w:p w14:paraId="331E8C06" w14:textId="77777777" w:rsidR="002047B7" w:rsidRPr="00137F67" w:rsidRDefault="002047B7" w:rsidP="002047B7">
            <w:pPr>
              <w:spacing w:after="0" w:line="240" w:lineRule="auto"/>
              <w:jc w:val="center"/>
              <w:rPr>
                <w:rFonts w:ascii="Cambria" w:eastAsia="Times New Roman" w:hAnsi="Cambria" w:cs="Times New Roman"/>
                <w:lang w:eastAsia="fr-FR"/>
              </w:rPr>
            </w:pPr>
            <w:r w:rsidRPr="006B0733">
              <w:rPr>
                <w:rFonts w:ascii="Cambria" w:hAnsi="Cambria"/>
                <w:b/>
              </w:rPr>
              <w:t>Cibles</w:t>
            </w:r>
          </w:p>
        </w:tc>
        <w:tc>
          <w:tcPr>
            <w:tcW w:w="4821" w:type="dxa"/>
            <w:gridSpan w:val="7"/>
            <w:vMerge w:val="restart"/>
            <w:shd w:val="clear" w:color="auto" w:fill="BDD6EE" w:themeFill="accent1" w:themeFillTint="66"/>
            <w:vAlign w:val="center"/>
          </w:tcPr>
          <w:p w14:paraId="35EE8E28"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hAnsi="Cambria"/>
                <w:b/>
              </w:rPr>
              <w:t>Hypothèses / Risques</w:t>
            </w:r>
          </w:p>
        </w:tc>
      </w:tr>
      <w:tr w:rsidR="002047B7" w:rsidRPr="006B0733" w14:paraId="50B43F29" w14:textId="77777777" w:rsidTr="00CC079A">
        <w:tc>
          <w:tcPr>
            <w:tcW w:w="1135" w:type="dxa"/>
            <w:vMerge/>
            <w:shd w:val="clear" w:color="auto" w:fill="auto"/>
          </w:tcPr>
          <w:p w14:paraId="27353807"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3FB33A30"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vMerge/>
            <w:shd w:val="clear" w:color="auto" w:fill="auto"/>
          </w:tcPr>
          <w:p w14:paraId="59CC0E84"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vMerge/>
            <w:tcBorders>
              <w:right w:val="single" w:sz="4" w:space="0" w:color="auto"/>
            </w:tcBorders>
            <w:shd w:val="clear" w:color="auto" w:fill="auto"/>
          </w:tcPr>
          <w:p w14:paraId="0455B7F2" w14:textId="77777777" w:rsidR="002047B7" w:rsidRPr="00137F67" w:rsidRDefault="002047B7" w:rsidP="002047B7">
            <w:pPr>
              <w:spacing w:after="0" w:line="240" w:lineRule="auto"/>
              <w:rPr>
                <w:rFonts w:ascii="Cambria" w:eastAsia="Times New Roman" w:hAnsi="Cambria" w:cs="Times New Roman"/>
                <w:lang w:eastAsia="fr-FR"/>
              </w:rPr>
            </w:pPr>
          </w:p>
        </w:tc>
        <w:tc>
          <w:tcPr>
            <w:tcW w:w="1419" w:type="dxa"/>
            <w:vMerge/>
            <w:tcBorders>
              <w:left w:val="single" w:sz="4" w:space="0" w:color="auto"/>
            </w:tcBorders>
            <w:shd w:val="clear" w:color="auto" w:fill="auto"/>
          </w:tcPr>
          <w:p w14:paraId="677E7828"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shd w:val="clear" w:color="auto" w:fill="BDD6EE" w:themeFill="accent1" w:themeFillTint="66"/>
          </w:tcPr>
          <w:p w14:paraId="79D48E0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2018</w:t>
            </w:r>
          </w:p>
        </w:tc>
        <w:tc>
          <w:tcPr>
            <w:tcW w:w="1275" w:type="dxa"/>
            <w:shd w:val="clear" w:color="auto" w:fill="BDD6EE" w:themeFill="accent1" w:themeFillTint="66"/>
            <w:vAlign w:val="center"/>
          </w:tcPr>
          <w:p w14:paraId="6A5A0AF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2019</w:t>
            </w:r>
          </w:p>
        </w:tc>
        <w:tc>
          <w:tcPr>
            <w:tcW w:w="993" w:type="dxa"/>
            <w:shd w:val="clear" w:color="auto" w:fill="BDD6EE" w:themeFill="accent1" w:themeFillTint="66"/>
            <w:vAlign w:val="center"/>
          </w:tcPr>
          <w:p w14:paraId="1B63B752"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2020</w:t>
            </w:r>
          </w:p>
        </w:tc>
        <w:tc>
          <w:tcPr>
            <w:tcW w:w="4821" w:type="dxa"/>
            <w:gridSpan w:val="7"/>
            <w:vMerge/>
            <w:shd w:val="clear" w:color="auto" w:fill="auto"/>
            <w:vAlign w:val="center"/>
          </w:tcPr>
          <w:p w14:paraId="5B7C757E"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7B6D77F0" w14:textId="77777777" w:rsidTr="00137F67">
        <w:tc>
          <w:tcPr>
            <w:tcW w:w="1135" w:type="dxa"/>
            <w:shd w:val="clear" w:color="auto" w:fill="auto"/>
            <w:vAlign w:val="center"/>
          </w:tcPr>
          <w:p w14:paraId="2DE7E050"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I_EA.2.5.2</w:t>
            </w:r>
          </w:p>
        </w:tc>
        <w:tc>
          <w:tcPr>
            <w:tcW w:w="1525" w:type="dxa"/>
            <w:shd w:val="clear" w:color="auto" w:fill="auto"/>
            <w:vAlign w:val="center"/>
          </w:tcPr>
          <w:p w14:paraId="33951D6D"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 xml:space="preserve">Taux de couverture </w:t>
            </w:r>
            <w:r w:rsidRPr="006B0733">
              <w:rPr>
                <w:rFonts w:ascii="Cambria" w:hAnsi="Cambria"/>
              </w:rPr>
              <w:lastRenderedPageBreak/>
              <w:t>électrique nationale</w:t>
            </w:r>
          </w:p>
        </w:tc>
        <w:tc>
          <w:tcPr>
            <w:tcW w:w="1452" w:type="dxa"/>
            <w:shd w:val="clear" w:color="auto" w:fill="auto"/>
            <w:vAlign w:val="center"/>
          </w:tcPr>
          <w:p w14:paraId="7A96B98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lastRenderedPageBreak/>
              <w:t>ME</w:t>
            </w:r>
          </w:p>
        </w:tc>
        <w:tc>
          <w:tcPr>
            <w:tcW w:w="1416" w:type="dxa"/>
            <w:tcBorders>
              <w:right w:val="single" w:sz="4" w:space="0" w:color="auto"/>
            </w:tcBorders>
            <w:shd w:val="clear" w:color="auto" w:fill="auto"/>
            <w:vAlign w:val="center"/>
          </w:tcPr>
          <w:p w14:paraId="0359906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PTF</w:t>
            </w:r>
          </w:p>
        </w:tc>
        <w:tc>
          <w:tcPr>
            <w:tcW w:w="1419" w:type="dxa"/>
            <w:tcBorders>
              <w:left w:val="single" w:sz="4" w:space="0" w:color="auto"/>
            </w:tcBorders>
            <w:shd w:val="clear" w:color="auto" w:fill="auto"/>
            <w:vAlign w:val="center"/>
          </w:tcPr>
          <w:p w14:paraId="1E06414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33,32%</w:t>
            </w:r>
          </w:p>
        </w:tc>
        <w:tc>
          <w:tcPr>
            <w:tcW w:w="1132" w:type="dxa"/>
            <w:shd w:val="clear" w:color="auto" w:fill="auto"/>
            <w:vAlign w:val="center"/>
          </w:tcPr>
          <w:p w14:paraId="7101E8B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52,3</w:t>
            </w:r>
          </w:p>
        </w:tc>
        <w:tc>
          <w:tcPr>
            <w:tcW w:w="1275" w:type="dxa"/>
            <w:shd w:val="clear" w:color="auto" w:fill="auto"/>
            <w:vAlign w:val="center"/>
          </w:tcPr>
          <w:p w14:paraId="7148FA8F"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ND</w:t>
            </w:r>
          </w:p>
        </w:tc>
        <w:tc>
          <w:tcPr>
            <w:tcW w:w="993" w:type="dxa"/>
            <w:shd w:val="clear" w:color="auto" w:fill="auto"/>
            <w:vAlign w:val="center"/>
          </w:tcPr>
          <w:p w14:paraId="17C1309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80</w:t>
            </w:r>
          </w:p>
        </w:tc>
        <w:tc>
          <w:tcPr>
            <w:tcW w:w="4821" w:type="dxa"/>
            <w:gridSpan w:val="7"/>
            <w:vMerge w:val="restart"/>
            <w:shd w:val="clear" w:color="auto" w:fill="auto"/>
            <w:vAlign w:val="center"/>
          </w:tcPr>
          <w:p w14:paraId="697104D0" w14:textId="77777777" w:rsidR="002047B7" w:rsidRPr="006B0733" w:rsidRDefault="002047B7" w:rsidP="002047B7">
            <w:pPr>
              <w:contextualSpacing/>
              <w:jc w:val="center"/>
              <w:rPr>
                <w:rFonts w:ascii="Cambria" w:hAnsi="Cambria"/>
              </w:rPr>
            </w:pPr>
            <w:r w:rsidRPr="006B0733">
              <w:rPr>
                <w:rFonts w:ascii="Cambria" w:hAnsi="Cambria"/>
              </w:rPr>
              <w:t>Aléas climatiques ;</w:t>
            </w:r>
          </w:p>
          <w:p w14:paraId="2FD28D1C" w14:textId="77777777" w:rsidR="002047B7" w:rsidRPr="006B0733" w:rsidRDefault="002047B7" w:rsidP="002047B7">
            <w:pPr>
              <w:contextualSpacing/>
              <w:jc w:val="center"/>
              <w:rPr>
                <w:rFonts w:ascii="Cambria" w:hAnsi="Cambria"/>
              </w:rPr>
            </w:pPr>
            <w:r w:rsidRPr="006B0733">
              <w:rPr>
                <w:rFonts w:ascii="Cambria" w:hAnsi="Cambria"/>
              </w:rPr>
              <w:lastRenderedPageBreak/>
              <w:t>Coût élevé de l’énergie ;</w:t>
            </w:r>
          </w:p>
          <w:p w14:paraId="3B7C3414" w14:textId="77777777" w:rsidR="002047B7" w:rsidRPr="006B0733" w:rsidRDefault="002047B7" w:rsidP="002047B7">
            <w:pPr>
              <w:contextualSpacing/>
              <w:jc w:val="center"/>
              <w:rPr>
                <w:rFonts w:ascii="Cambria" w:hAnsi="Cambria"/>
              </w:rPr>
            </w:pPr>
            <w:r w:rsidRPr="006B0733">
              <w:rPr>
                <w:rFonts w:ascii="Cambria" w:hAnsi="Cambria"/>
              </w:rPr>
              <w:t>Pouvoir d’achat des consommateurs ;</w:t>
            </w:r>
          </w:p>
          <w:p w14:paraId="26E6B2FE" w14:textId="77777777" w:rsidR="002047B7" w:rsidRPr="00137F67" w:rsidRDefault="002047B7" w:rsidP="002047B7">
            <w:pPr>
              <w:spacing w:after="0" w:line="240" w:lineRule="auto"/>
              <w:jc w:val="center"/>
              <w:rPr>
                <w:rFonts w:ascii="Cambria" w:eastAsia="Times New Roman" w:hAnsi="Cambria" w:cs="Times New Roman"/>
                <w:lang w:eastAsia="fr-FR"/>
              </w:rPr>
            </w:pPr>
            <w:r w:rsidRPr="006B0733">
              <w:rPr>
                <w:rFonts w:ascii="Cambria" w:hAnsi="Cambria"/>
              </w:rPr>
              <w:t>Disponibilité de l’énergie.</w:t>
            </w:r>
          </w:p>
        </w:tc>
      </w:tr>
      <w:tr w:rsidR="002047B7" w:rsidRPr="006B0733" w14:paraId="1219E5ED" w14:textId="77777777" w:rsidTr="00137F67">
        <w:tc>
          <w:tcPr>
            <w:tcW w:w="1135" w:type="dxa"/>
            <w:shd w:val="clear" w:color="auto" w:fill="auto"/>
            <w:vAlign w:val="center"/>
          </w:tcPr>
          <w:p w14:paraId="319F1ED6"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lastRenderedPageBreak/>
              <w:t>I_EA.2.5.2</w:t>
            </w:r>
          </w:p>
        </w:tc>
        <w:tc>
          <w:tcPr>
            <w:tcW w:w="1525" w:type="dxa"/>
            <w:shd w:val="clear" w:color="auto" w:fill="auto"/>
            <w:vAlign w:val="center"/>
          </w:tcPr>
          <w:p w14:paraId="406EB9E7"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Taux d’électrification nationale</w:t>
            </w:r>
          </w:p>
        </w:tc>
        <w:tc>
          <w:tcPr>
            <w:tcW w:w="1452" w:type="dxa"/>
            <w:shd w:val="clear" w:color="auto" w:fill="auto"/>
            <w:vAlign w:val="center"/>
          </w:tcPr>
          <w:p w14:paraId="72DEBBA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ME</w:t>
            </w:r>
          </w:p>
        </w:tc>
        <w:tc>
          <w:tcPr>
            <w:tcW w:w="1416" w:type="dxa"/>
            <w:tcBorders>
              <w:right w:val="single" w:sz="4" w:space="0" w:color="auto"/>
            </w:tcBorders>
            <w:shd w:val="clear" w:color="auto" w:fill="auto"/>
            <w:vAlign w:val="center"/>
          </w:tcPr>
          <w:p w14:paraId="65D2666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PTF</w:t>
            </w:r>
          </w:p>
        </w:tc>
        <w:tc>
          <w:tcPr>
            <w:tcW w:w="1419" w:type="dxa"/>
            <w:tcBorders>
              <w:left w:val="single" w:sz="4" w:space="0" w:color="auto"/>
            </w:tcBorders>
            <w:shd w:val="clear" w:color="auto" w:fill="auto"/>
            <w:vAlign w:val="center"/>
          </w:tcPr>
          <w:p w14:paraId="53AFBB8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18,83%</w:t>
            </w:r>
          </w:p>
        </w:tc>
        <w:tc>
          <w:tcPr>
            <w:tcW w:w="1132" w:type="dxa"/>
            <w:shd w:val="clear" w:color="auto" w:fill="auto"/>
            <w:vAlign w:val="center"/>
          </w:tcPr>
          <w:p w14:paraId="17B9639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30</w:t>
            </w:r>
          </w:p>
        </w:tc>
        <w:tc>
          <w:tcPr>
            <w:tcW w:w="1275" w:type="dxa"/>
            <w:shd w:val="clear" w:color="auto" w:fill="auto"/>
            <w:vAlign w:val="center"/>
          </w:tcPr>
          <w:p w14:paraId="3E2F3B6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ND</w:t>
            </w:r>
          </w:p>
        </w:tc>
        <w:tc>
          <w:tcPr>
            <w:tcW w:w="993" w:type="dxa"/>
            <w:shd w:val="clear" w:color="auto" w:fill="auto"/>
            <w:vAlign w:val="center"/>
          </w:tcPr>
          <w:p w14:paraId="3506AF3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45</w:t>
            </w:r>
          </w:p>
        </w:tc>
        <w:tc>
          <w:tcPr>
            <w:tcW w:w="4821" w:type="dxa"/>
            <w:gridSpan w:val="7"/>
            <w:vMerge/>
            <w:shd w:val="clear" w:color="auto" w:fill="auto"/>
            <w:vAlign w:val="center"/>
          </w:tcPr>
          <w:p w14:paraId="5C7BBD4C"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4E18FB5E" w14:textId="77777777" w:rsidTr="00137F67">
        <w:tc>
          <w:tcPr>
            <w:tcW w:w="1135" w:type="dxa"/>
            <w:shd w:val="clear" w:color="auto" w:fill="auto"/>
            <w:vAlign w:val="center"/>
          </w:tcPr>
          <w:p w14:paraId="06967C5C"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I_EA.2.5.2</w:t>
            </w:r>
          </w:p>
        </w:tc>
        <w:tc>
          <w:tcPr>
            <w:tcW w:w="1525" w:type="dxa"/>
            <w:shd w:val="clear" w:color="auto" w:fill="auto"/>
            <w:vAlign w:val="center"/>
          </w:tcPr>
          <w:p w14:paraId="562D7EEE"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Taux d’électrification urbain</w:t>
            </w:r>
          </w:p>
        </w:tc>
        <w:tc>
          <w:tcPr>
            <w:tcW w:w="1452" w:type="dxa"/>
            <w:shd w:val="clear" w:color="auto" w:fill="auto"/>
            <w:vAlign w:val="center"/>
          </w:tcPr>
          <w:p w14:paraId="2A6B626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ME</w:t>
            </w:r>
          </w:p>
        </w:tc>
        <w:tc>
          <w:tcPr>
            <w:tcW w:w="1416" w:type="dxa"/>
            <w:tcBorders>
              <w:right w:val="single" w:sz="4" w:space="0" w:color="auto"/>
            </w:tcBorders>
            <w:shd w:val="clear" w:color="auto" w:fill="auto"/>
            <w:vAlign w:val="center"/>
          </w:tcPr>
          <w:p w14:paraId="74ABD40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PTF</w:t>
            </w:r>
          </w:p>
        </w:tc>
        <w:tc>
          <w:tcPr>
            <w:tcW w:w="1419" w:type="dxa"/>
            <w:tcBorders>
              <w:left w:val="single" w:sz="4" w:space="0" w:color="auto"/>
            </w:tcBorders>
            <w:shd w:val="clear" w:color="auto" w:fill="auto"/>
            <w:vAlign w:val="center"/>
          </w:tcPr>
          <w:p w14:paraId="7EF0ED1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59,88%</w:t>
            </w:r>
          </w:p>
        </w:tc>
        <w:tc>
          <w:tcPr>
            <w:tcW w:w="1132" w:type="dxa"/>
            <w:shd w:val="clear" w:color="auto" w:fill="auto"/>
            <w:vAlign w:val="center"/>
          </w:tcPr>
          <w:p w14:paraId="7BC5B87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69</w:t>
            </w:r>
          </w:p>
        </w:tc>
        <w:tc>
          <w:tcPr>
            <w:tcW w:w="1275" w:type="dxa"/>
            <w:shd w:val="clear" w:color="auto" w:fill="auto"/>
            <w:vAlign w:val="center"/>
          </w:tcPr>
          <w:p w14:paraId="6B42B752"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ND</w:t>
            </w:r>
          </w:p>
        </w:tc>
        <w:tc>
          <w:tcPr>
            <w:tcW w:w="993" w:type="dxa"/>
            <w:shd w:val="clear" w:color="auto" w:fill="auto"/>
            <w:vAlign w:val="center"/>
          </w:tcPr>
          <w:p w14:paraId="797FBBF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75</w:t>
            </w:r>
          </w:p>
        </w:tc>
        <w:tc>
          <w:tcPr>
            <w:tcW w:w="4821" w:type="dxa"/>
            <w:gridSpan w:val="7"/>
            <w:vMerge/>
            <w:shd w:val="clear" w:color="auto" w:fill="auto"/>
            <w:vAlign w:val="center"/>
          </w:tcPr>
          <w:p w14:paraId="345C258A"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07484F2C" w14:textId="77777777" w:rsidTr="00137F67">
        <w:tc>
          <w:tcPr>
            <w:tcW w:w="1135" w:type="dxa"/>
            <w:shd w:val="clear" w:color="auto" w:fill="auto"/>
            <w:vAlign w:val="center"/>
          </w:tcPr>
          <w:p w14:paraId="2F7035FE"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I_EA.2.5.2</w:t>
            </w:r>
          </w:p>
        </w:tc>
        <w:tc>
          <w:tcPr>
            <w:tcW w:w="1525" w:type="dxa"/>
            <w:shd w:val="clear" w:color="auto" w:fill="auto"/>
            <w:vAlign w:val="center"/>
          </w:tcPr>
          <w:p w14:paraId="7ED419E0"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Taux d’électrification rural</w:t>
            </w:r>
          </w:p>
        </w:tc>
        <w:tc>
          <w:tcPr>
            <w:tcW w:w="1452" w:type="dxa"/>
            <w:shd w:val="clear" w:color="auto" w:fill="auto"/>
            <w:vAlign w:val="center"/>
          </w:tcPr>
          <w:p w14:paraId="29F1A6F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ME</w:t>
            </w:r>
          </w:p>
        </w:tc>
        <w:tc>
          <w:tcPr>
            <w:tcW w:w="1416" w:type="dxa"/>
            <w:tcBorders>
              <w:right w:val="single" w:sz="4" w:space="0" w:color="auto"/>
            </w:tcBorders>
            <w:shd w:val="clear" w:color="auto" w:fill="auto"/>
            <w:vAlign w:val="center"/>
          </w:tcPr>
          <w:p w14:paraId="369EACC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PTF, Coopérative d’électricité</w:t>
            </w:r>
          </w:p>
        </w:tc>
        <w:tc>
          <w:tcPr>
            <w:tcW w:w="1419" w:type="dxa"/>
            <w:tcBorders>
              <w:left w:val="single" w:sz="4" w:space="0" w:color="auto"/>
            </w:tcBorders>
            <w:shd w:val="clear" w:color="auto" w:fill="auto"/>
            <w:vAlign w:val="center"/>
          </w:tcPr>
          <w:p w14:paraId="0057AC8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03,06%</w:t>
            </w:r>
          </w:p>
        </w:tc>
        <w:tc>
          <w:tcPr>
            <w:tcW w:w="1132" w:type="dxa"/>
            <w:shd w:val="clear" w:color="auto" w:fill="auto"/>
            <w:vAlign w:val="center"/>
          </w:tcPr>
          <w:p w14:paraId="3E82AD8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12,6</w:t>
            </w:r>
          </w:p>
        </w:tc>
        <w:tc>
          <w:tcPr>
            <w:tcW w:w="1275" w:type="dxa"/>
            <w:shd w:val="clear" w:color="auto" w:fill="auto"/>
            <w:vAlign w:val="center"/>
          </w:tcPr>
          <w:p w14:paraId="36470E60"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ND</w:t>
            </w:r>
          </w:p>
        </w:tc>
        <w:tc>
          <w:tcPr>
            <w:tcW w:w="993" w:type="dxa"/>
            <w:shd w:val="clear" w:color="auto" w:fill="auto"/>
            <w:vAlign w:val="center"/>
          </w:tcPr>
          <w:p w14:paraId="5EFF38F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19</w:t>
            </w:r>
          </w:p>
        </w:tc>
        <w:tc>
          <w:tcPr>
            <w:tcW w:w="4821" w:type="dxa"/>
            <w:gridSpan w:val="7"/>
            <w:vMerge/>
            <w:shd w:val="clear" w:color="auto" w:fill="auto"/>
            <w:vAlign w:val="center"/>
          </w:tcPr>
          <w:p w14:paraId="003834A5"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2A50058C" w14:textId="77777777" w:rsidTr="00137F67">
        <w:tc>
          <w:tcPr>
            <w:tcW w:w="1135" w:type="dxa"/>
            <w:shd w:val="clear" w:color="auto" w:fill="auto"/>
            <w:vAlign w:val="center"/>
          </w:tcPr>
          <w:p w14:paraId="7C120B6C"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I_EA.2.5.2</w:t>
            </w:r>
          </w:p>
        </w:tc>
        <w:tc>
          <w:tcPr>
            <w:tcW w:w="1525" w:type="dxa"/>
            <w:shd w:val="clear" w:color="auto" w:fill="auto"/>
            <w:vAlign w:val="center"/>
          </w:tcPr>
          <w:p w14:paraId="5B4D1E8B"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Part des énergies renouvelables dans la production totale</w:t>
            </w:r>
          </w:p>
        </w:tc>
        <w:tc>
          <w:tcPr>
            <w:tcW w:w="1452" w:type="dxa"/>
            <w:shd w:val="clear" w:color="auto" w:fill="auto"/>
            <w:vAlign w:val="center"/>
          </w:tcPr>
          <w:p w14:paraId="38998FD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ME</w:t>
            </w:r>
          </w:p>
        </w:tc>
        <w:tc>
          <w:tcPr>
            <w:tcW w:w="1416" w:type="dxa"/>
            <w:tcBorders>
              <w:right w:val="single" w:sz="4" w:space="0" w:color="auto"/>
            </w:tcBorders>
            <w:shd w:val="clear" w:color="auto" w:fill="auto"/>
            <w:vAlign w:val="center"/>
          </w:tcPr>
          <w:p w14:paraId="763000A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PTF, Producteur Indépendant d’Electricité (PIE)</w:t>
            </w:r>
          </w:p>
        </w:tc>
        <w:tc>
          <w:tcPr>
            <w:tcW w:w="1419" w:type="dxa"/>
            <w:tcBorders>
              <w:left w:val="single" w:sz="4" w:space="0" w:color="auto"/>
            </w:tcBorders>
            <w:shd w:val="clear" w:color="auto" w:fill="auto"/>
            <w:vAlign w:val="center"/>
          </w:tcPr>
          <w:p w14:paraId="2A96B0F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6,4%</w:t>
            </w:r>
          </w:p>
        </w:tc>
        <w:tc>
          <w:tcPr>
            <w:tcW w:w="1132" w:type="dxa"/>
            <w:shd w:val="clear" w:color="auto" w:fill="auto"/>
            <w:vAlign w:val="center"/>
          </w:tcPr>
          <w:p w14:paraId="720F853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19</w:t>
            </w:r>
          </w:p>
        </w:tc>
        <w:tc>
          <w:tcPr>
            <w:tcW w:w="1275" w:type="dxa"/>
            <w:shd w:val="clear" w:color="auto" w:fill="auto"/>
            <w:vAlign w:val="center"/>
          </w:tcPr>
          <w:p w14:paraId="587568A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ND</w:t>
            </w:r>
          </w:p>
        </w:tc>
        <w:tc>
          <w:tcPr>
            <w:tcW w:w="993" w:type="dxa"/>
            <w:shd w:val="clear" w:color="auto" w:fill="auto"/>
            <w:vAlign w:val="center"/>
          </w:tcPr>
          <w:p w14:paraId="2B3C2C2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30</w:t>
            </w:r>
          </w:p>
        </w:tc>
        <w:tc>
          <w:tcPr>
            <w:tcW w:w="4821" w:type="dxa"/>
            <w:gridSpan w:val="7"/>
            <w:shd w:val="clear" w:color="auto" w:fill="auto"/>
          </w:tcPr>
          <w:p w14:paraId="3E75AB94" w14:textId="77777777" w:rsidR="002047B7" w:rsidRPr="006B0733" w:rsidRDefault="002047B7" w:rsidP="002047B7">
            <w:pPr>
              <w:contextualSpacing/>
              <w:jc w:val="center"/>
              <w:rPr>
                <w:rFonts w:ascii="Cambria" w:hAnsi="Cambria"/>
              </w:rPr>
            </w:pPr>
            <w:r w:rsidRPr="006B0733">
              <w:rPr>
                <w:rFonts w:ascii="Cambria" w:hAnsi="Cambria"/>
              </w:rPr>
              <w:t>Intérêt des promoteurs,</w:t>
            </w:r>
          </w:p>
          <w:p w14:paraId="43443272" w14:textId="77777777" w:rsidR="002047B7" w:rsidRPr="00137F67" w:rsidRDefault="002047B7" w:rsidP="002047B7">
            <w:pPr>
              <w:spacing w:after="0" w:line="240" w:lineRule="auto"/>
              <w:jc w:val="center"/>
              <w:rPr>
                <w:rFonts w:ascii="Cambria" w:eastAsia="Times New Roman" w:hAnsi="Cambria" w:cs="Times New Roman"/>
                <w:lang w:eastAsia="fr-FR"/>
              </w:rPr>
            </w:pPr>
            <w:r w:rsidRPr="006B0733">
              <w:rPr>
                <w:rFonts w:ascii="Cambria" w:hAnsi="Cambria"/>
              </w:rPr>
              <w:t>Maitrise de la technologie.</w:t>
            </w:r>
          </w:p>
        </w:tc>
      </w:tr>
      <w:tr w:rsidR="002047B7" w:rsidRPr="006B0733" w14:paraId="75F1A01E" w14:textId="77777777" w:rsidTr="00CC079A">
        <w:tc>
          <w:tcPr>
            <w:tcW w:w="1135" w:type="dxa"/>
            <w:vMerge w:val="restart"/>
            <w:shd w:val="clear" w:color="auto" w:fill="BDD6EE" w:themeFill="accent1" w:themeFillTint="66"/>
            <w:vAlign w:val="center"/>
          </w:tcPr>
          <w:p w14:paraId="5AF1A64C"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eastAsia="Times New Roman" w:hAnsi="Cambria" w:cs="Times New Roman"/>
                <w:b/>
                <w:lang w:eastAsia="fr-FR"/>
              </w:rPr>
              <w:t>Programmes</w:t>
            </w:r>
          </w:p>
        </w:tc>
        <w:tc>
          <w:tcPr>
            <w:tcW w:w="1525" w:type="dxa"/>
            <w:vMerge w:val="restart"/>
            <w:shd w:val="clear" w:color="auto" w:fill="BDD6EE" w:themeFill="accent1" w:themeFillTint="66"/>
            <w:vAlign w:val="center"/>
          </w:tcPr>
          <w:p w14:paraId="038594A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Produits attendus</w:t>
            </w:r>
          </w:p>
        </w:tc>
        <w:tc>
          <w:tcPr>
            <w:tcW w:w="1452" w:type="dxa"/>
            <w:vMerge w:val="restart"/>
            <w:shd w:val="clear" w:color="auto" w:fill="BDD6EE" w:themeFill="accent1" w:themeFillTint="66"/>
            <w:vAlign w:val="center"/>
          </w:tcPr>
          <w:p w14:paraId="36A51C8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Indicateurs</w:t>
            </w:r>
          </w:p>
        </w:tc>
        <w:tc>
          <w:tcPr>
            <w:tcW w:w="1416" w:type="dxa"/>
            <w:vMerge w:val="restart"/>
            <w:shd w:val="clear" w:color="auto" w:fill="BDD6EE" w:themeFill="accent1" w:themeFillTint="66"/>
            <w:vAlign w:val="center"/>
          </w:tcPr>
          <w:p w14:paraId="7744D1B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Responsable</w:t>
            </w:r>
          </w:p>
        </w:tc>
        <w:tc>
          <w:tcPr>
            <w:tcW w:w="1419" w:type="dxa"/>
            <w:vMerge w:val="restart"/>
            <w:shd w:val="clear" w:color="auto" w:fill="BDD6EE" w:themeFill="accent1" w:themeFillTint="66"/>
            <w:vAlign w:val="center"/>
          </w:tcPr>
          <w:p w14:paraId="262E55C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Partenaires</w:t>
            </w:r>
          </w:p>
        </w:tc>
        <w:tc>
          <w:tcPr>
            <w:tcW w:w="1132" w:type="dxa"/>
            <w:vMerge w:val="restart"/>
            <w:shd w:val="clear" w:color="auto" w:fill="BDD6EE" w:themeFill="accent1" w:themeFillTint="66"/>
            <w:vAlign w:val="center"/>
          </w:tcPr>
          <w:p w14:paraId="5A9DE70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Valeurs de référence</w:t>
            </w:r>
          </w:p>
        </w:tc>
        <w:tc>
          <w:tcPr>
            <w:tcW w:w="3229" w:type="dxa"/>
            <w:gridSpan w:val="3"/>
            <w:shd w:val="clear" w:color="auto" w:fill="BDD6EE" w:themeFill="accent1" w:themeFillTint="66"/>
          </w:tcPr>
          <w:p w14:paraId="76B587D4"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hAnsi="Cambria"/>
                <w:b/>
              </w:rPr>
              <w:t>Cibles</w:t>
            </w:r>
          </w:p>
        </w:tc>
        <w:tc>
          <w:tcPr>
            <w:tcW w:w="2800" w:type="dxa"/>
            <w:gridSpan w:val="5"/>
            <w:shd w:val="clear" w:color="auto" w:fill="BDD6EE" w:themeFill="accent1" w:themeFillTint="66"/>
            <w:vAlign w:val="center"/>
          </w:tcPr>
          <w:p w14:paraId="2D28D35E"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Années de réalisation</w:t>
            </w:r>
          </w:p>
        </w:tc>
        <w:tc>
          <w:tcPr>
            <w:tcW w:w="1060" w:type="dxa"/>
            <w:vMerge w:val="restart"/>
            <w:shd w:val="clear" w:color="auto" w:fill="BDD6EE" w:themeFill="accent1" w:themeFillTint="66"/>
            <w:vAlign w:val="center"/>
          </w:tcPr>
          <w:p w14:paraId="124180A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Coût total</w:t>
            </w:r>
          </w:p>
        </w:tc>
      </w:tr>
      <w:tr w:rsidR="002047B7" w:rsidRPr="006B0733" w14:paraId="61E1745D" w14:textId="77777777" w:rsidTr="00CC079A">
        <w:tc>
          <w:tcPr>
            <w:tcW w:w="1135" w:type="dxa"/>
            <w:vMerge/>
            <w:shd w:val="clear" w:color="auto" w:fill="auto"/>
            <w:vAlign w:val="center"/>
          </w:tcPr>
          <w:p w14:paraId="51989F1A"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671C7A31"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vMerge/>
            <w:shd w:val="clear" w:color="auto" w:fill="auto"/>
          </w:tcPr>
          <w:p w14:paraId="4A888A29"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vMerge/>
            <w:shd w:val="clear" w:color="auto" w:fill="auto"/>
          </w:tcPr>
          <w:p w14:paraId="732910FF" w14:textId="77777777" w:rsidR="002047B7" w:rsidRPr="00137F67" w:rsidRDefault="002047B7" w:rsidP="002047B7">
            <w:pPr>
              <w:spacing w:after="0" w:line="240" w:lineRule="auto"/>
              <w:rPr>
                <w:rFonts w:ascii="Cambria" w:eastAsia="Times New Roman" w:hAnsi="Cambria" w:cs="Times New Roman"/>
                <w:lang w:eastAsia="fr-FR"/>
              </w:rPr>
            </w:pPr>
          </w:p>
        </w:tc>
        <w:tc>
          <w:tcPr>
            <w:tcW w:w="1419" w:type="dxa"/>
            <w:vMerge/>
            <w:shd w:val="clear" w:color="auto" w:fill="auto"/>
          </w:tcPr>
          <w:p w14:paraId="097DF921"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vMerge/>
            <w:shd w:val="clear" w:color="auto" w:fill="auto"/>
            <w:vAlign w:val="center"/>
          </w:tcPr>
          <w:p w14:paraId="40CB2F72" w14:textId="77777777" w:rsidR="002047B7" w:rsidRPr="00137F67" w:rsidRDefault="002047B7" w:rsidP="002047B7">
            <w:pPr>
              <w:spacing w:after="0" w:line="240" w:lineRule="auto"/>
              <w:rPr>
                <w:rFonts w:ascii="Cambria" w:eastAsia="Times New Roman" w:hAnsi="Cambria" w:cs="Times New Roman"/>
                <w:lang w:eastAsia="fr-FR"/>
              </w:rPr>
            </w:pPr>
          </w:p>
        </w:tc>
        <w:tc>
          <w:tcPr>
            <w:tcW w:w="1275" w:type="dxa"/>
            <w:shd w:val="clear" w:color="auto" w:fill="BDD6EE" w:themeFill="accent1" w:themeFillTint="66"/>
          </w:tcPr>
          <w:p w14:paraId="4DE7F4B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2018</w:t>
            </w:r>
            <w:r w:rsidRPr="00137F67">
              <w:rPr>
                <w:rFonts w:ascii="Cambria" w:hAnsi="Cambria"/>
                <w:b/>
              </w:rPr>
              <w:tab/>
            </w:r>
          </w:p>
        </w:tc>
        <w:tc>
          <w:tcPr>
            <w:tcW w:w="993" w:type="dxa"/>
            <w:shd w:val="clear" w:color="auto" w:fill="BDD6EE" w:themeFill="accent1" w:themeFillTint="66"/>
            <w:vAlign w:val="center"/>
          </w:tcPr>
          <w:p w14:paraId="56A300B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2019</w:t>
            </w:r>
          </w:p>
        </w:tc>
        <w:tc>
          <w:tcPr>
            <w:tcW w:w="961" w:type="dxa"/>
            <w:shd w:val="clear" w:color="auto" w:fill="BDD6EE" w:themeFill="accent1" w:themeFillTint="66"/>
            <w:vAlign w:val="center"/>
          </w:tcPr>
          <w:p w14:paraId="465E70B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2020</w:t>
            </w:r>
          </w:p>
        </w:tc>
        <w:tc>
          <w:tcPr>
            <w:tcW w:w="560" w:type="dxa"/>
            <w:shd w:val="clear" w:color="auto" w:fill="BDD6EE" w:themeFill="accent1" w:themeFillTint="66"/>
            <w:vAlign w:val="center"/>
          </w:tcPr>
          <w:p w14:paraId="30165A2C"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2016</w:t>
            </w:r>
          </w:p>
        </w:tc>
        <w:tc>
          <w:tcPr>
            <w:tcW w:w="560" w:type="dxa"/>
            <w:shd w:val="clear" w:color="auto" w:fill="BDD6EE" w:themeFill="accent1" w:themeFillTint="66"/>
            <w:vAlign w:val="center"/>
          </w:tcPr>
          <w:p w14:paraId="648E06F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2017</w:t>
            </w:r>
          </w:p>
        </w:tc>
        <w:tc>
          <w:tcPr>
            <w:tcW w:w="560" w:type="dxa"/>
            <w:shd w:val="clear" w:color="auto" w:fill="BDD6EE" w:themeFill="accent1" w:themeFillTint="66"/>
            <w:vAlign w:val="center"/>
          </w:tcPr>
          <w:p w14:paraId="37AE791E"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2018</w:t>
            </w:r>
          </w:p>
        </w:tc>
        <w:tc>
          <w:tcPr>
            <w:tcW w:w="560" w:type="dxa"/>
            <w:shd w:val="clear" w:color="auto" w:fill="BDD6EE" w:themeFill="accent1" w:themeFillTint="66"/>
            <w:vAlign w:val="center"/>
          </w:tcPr>
          <w:p w14:paraId="3B6934A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2019</w:t>
            </w:r>
          </w:p>
        </w:tc>
        <w:tc>
          <w:tcPr>
            <w:tcW w:w="560" w:type="dxa"/>
            <w:shd w:val="clear" w:color="auto" w:fill="BDD6EE" w:themeFill="accent1" w:themeFillTint="66"/>
            <w:vAlign w:val="center"/>
          </w:tcPr>
          <w:p w14:paraId="4E1528A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2020</w:t>
            </w:r>
          </w:p>
        </w:tc>
        <w:tc>
          <w:tcPr>
            <w:tcW w:w="1060" w:type="dxa"/>
            <w:vMerge/>
            <w:shd w:val="clear" w:color="auto" w:fill="auto"/>
            <w:vAlign w:val="center"/>
          </w:tcPr>
          <w:p w14:paraId="1CC58DE6"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38383B1E" w14:textId="77777777" w:rsidTr="00CA2B6E">
        <w:trPr>
          <w:trHeight w:val="1640"/>
        </w:trPr>
        <w:tc>
          <w:tcPr>
            <w:tcW w:w="1135" w:type="dxa"/>
            <w:shd w:val="clear" w:color="auto" w:fill="auto"/>
            <w:vAlign w:val="center"/>
          </w:tcPr>
          <w:p w14:paraId="2139FC63" w14:textId="77777777" w:rsidR="002047B7" w:rsidRPr="00137F67" w:rsidRDefault="002047B7" w:rsidP="00CA2B6E">
            <w:pPr>
              <w:spacing w:after="0" w:line="240" w:lineRule="auto"/>
              <w:ind w:left="45"/>
              <w:rPr>
                <w:rFonts w:ascii="Cambria" w:eastAsia="Times New Roman" w:hAnsi="Cambria" w:cs="Times New Roman"/>
                <w:lang w:eastAsia="fr-FR"/>
              </w:rPr>
            </w:pPr>
          </w:p>
        </w:tc>
        <w:tc>
          <w:tcPr>
            <w:tcW w:w="1525" w:type="dxa"/>
            <w:shd w:val="clear" w:color="auto" w:fill="auto"/>
            <w:vAlign w:val="center"/>
          </w:tcPr>
          <w:p w14:paraId="48942B52" w14:textId="77777777" w:rsidR="002047B7" w:rsidRPr="00137F67" w:rsidRDefault="002047B7" w:rsidP="00CA2B6E">
            <w:pPr>
              <w:spacing w:after="0" w:line="240" w:lineRule="auto"/>
              <w:rPr>
                <w:rFonts w:ascii="Cambria" w:eastAsia="Times New Roman" w:hAnsi="Cambria" w:cs="Times New Roman"/>
                <w:lang w:eastAsia="fr-FR"/>
              </w:rPr>
            </w:pPr>
            <w:r w:rsidRPr="00137F67">
              <w:rPr>
                <w:rFonts w:ascii="Cambria" w:hAnsi="Cambria"/>
              </w:rPr>
              <w:t>L’approvisionnement en énergie électrique est assuré</w:t>
            </w:r>
          </w:p>
        </w:tc>
        <w:tc>
          <w:tcPr>
            <w:tcW w:w="1452" w:type="dxa"/>
            <w:shd w:val="clear" w:color="auto" w:fill="auto"/>
          </w:tcPr>
          <w:tbl>
            <w:tblPr>
              <w:tblStyle w:val="Grilledutableau3"/>
              <w:tblW w:w="15193" w:type="dxa"/>
              <w:tblLayout w:type="fixed"/>
              <w:tblLook w:val="04A0" w:firstRow="1" w:lastRow="0" w:firstColumn="1" w:lastColumn="0" w:noHBand="0" w:noVBand="1"/>
            </w:tblPr>
            <w:tblGrid>
              <w:gridCol w:w="2115"/>
              <w:gridCol w:w="1773"/>
              <w:gridCol w:w="1773"/>
              <w:gridCol w:w="1887"/>
              <w:gridCol w:w="1314"/>
              <w:gridCol w:w="1322"/>
              <w:gridCol w:w="1172"/>
              <w:gridCol w:w="853"/>
              <w:gridCol w:w="746"/>
              <w:gridCol w:w="746"/>
              <w:gridCol w:w="746"/>
              <w:gridCol w:w="746"/>
            </w:tblGrid>
            <w:tr w:rsidR="002047B7" w:rsidRPr="006B0733" w14:paraId="1D0BB178" w14:textId="77777777" w:rsidTr="00A14DBE">
              <w:trPr>
                <w:trHeight w:val="20"/>
              </w:trPr>
              <w:tc>
                <w:tcPr>
                  <w:tcW w:w="2115" w:type="dxa"/>
                  <w:vMerge w:val="restart"/>
                  <w:vAlign w:val="center"/>
                </w:tcPr>
                <w:p w14:paraId="774EBBF5" w14:textId="77777777" w:rsidR="002047B7" w:rsidRPr="00137F67" w:rsidRDefault="002047B7" w:rsidP="00CA2B6E">
                  <w:pPr>
                    <w:contextualSpacing/>
                    <w:rPr>
                      <w:rFonts w:ascii="Cambria" w:eastAsiaTheme="minorHAnsi" w:hAnsi="Cambria" w:cstheme="minorBidi"/>
                      <w:sz w:val="22"/>
                      <w:szCs w:val="22"/>
                      <w:lang w:eastAsia="en-US"/>
                    </w:rPr>
                  </w:pPr>
                  <w:r w:rsidRPr="00137F67">
                    <w:rPr>
                      <w:rFonts w:ascii="Cambria" w:hAnsi="Cambria"/>
                      <w:lang w:eastAsia="en-US"/>
                    </w:rPr>
                    <w:t>Puissance installée</w:t>
                  </w:r>
                </w:p>
              </w:tc>
              <w:tc>
                <w:tcPr>
                  <w:tcW w:w="1773" w:type="dxa"/>
                </w:tcPr>
                <w:p w14:paraId="228D97AC"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1773" w:type="dxa"/>
                </w:tcPr>
                <w:p w14:paraId="2D006A17"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1887" w:type="dxa"/>
                </w:tcPr>
                <w:p w14:paraId="03F2CE93"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1314" w:type="dxa"/>
                </w:tcPr>
                <w:p w14:paraId="14EB8531"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1322" w:type="dxa"/>
                </w:tcPr>
                <w:p w14:paraId="2A616D96"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1172" w:type="dxa"/>
                </w:tcPr>
                <w:p w14:paraId="76B5E396"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853" w:type="dxa"/>
                  <w:vAlign w:val="center"/>
                </w:tcPr>
                <w:p w14:paraId="3AE8F85D" w14:textId="77777777" w:rsidR="002047B7" w:rsidRPr="00137F67" w:rsidRDefault="002047B7" w:rsidP="00CA2B6E">
                  <w:pPr>
                    <w:contextualSpacing/>
                    <w:rPr>
                      <w:rFonts w:ascii="Cambria" w:eastAsiaTheme="minorHAnsi" w:hAnsi="Cambria" w:cstheme="minorBidi"/>
                      <w:sz w:val="22"/>
                      <w:szCs w:val="22"/>
                      <w:lang w:eastAsia="en-US"/>
                    </w:rPr>
                  </w:pPr>
                </w:p>
              </w:tc>
              <w:tc>
                <w:tcPr>
                  <w:tcW w:w="746" w:type="dxa"/>
                  <w:vAlign w:val="center"/>
                </w:tcPr>
                <w:p w14:paraId="168CDFD4" w14:textId="77777777" w:rsidR="002047B7" w:rsidRPr="00137F67" w:rsidRDefault="002047B7" w:rsidP="00CA2B6E">
                  <w:pPr>
                    <w:contextualSpacing/>
                    <w:rPr>
                      <w:rFonts w:ascii="Cambria" w:eastAsiaTheme="minorHAnsi" w:hAnsi="Cambria" w:cstheme="minorBidi"/>
                      <w:sz w:val="22"/>
                      <w:szCs w:val="22"/>
                      <w:lang w:eastAsia="en-US"/>
                    </w:rPr>
                  </w:pPr>
                </w:p>
              </w:tc>
              <w:tc>
                <w:tcPr>
                  <w:tcW w:w="746" w:type="dxa"/>
                  <w:vAlign w:val="center"/>
                </w:tcPr>
                <w:p w14:paraId="35738BE7" w14:textId="77777777" w:rsidR="002047B7" w:rsidRPr="00137F67" w:rsidRDefault="002047B7" w:rsidP="00CA2B6E">
                  <w:pPr>
                    <w:contextualSpacing/>
                    <w:rPr>
                      <w:rFonts w:ascii="Cambria" w:eastAsiaTheme="minorHAnsi" w:hAnsi="Cambria" w:cstheme="minorBidi"/>
                      <w:sz w:val="22"/>
                      <w:szCs w:val="22"/>
                      <w:lang w:eastAsia="en-US"/>
                    </w:rPr>
                  </w:pPr>
                </w:p>
              </w:tc>
              <w:tc>
                <w:tcPr>
                  <w:tcW w:w="746" w:type="dxa"/>
                  <w:vAlign w:val="center"/>
                </w:tcPr>
                <w:p w14:paraId="2CCAE620" w14:textId="77777777" w:rsidR="002047B7" w:rsidRPr="00137F67" w:rsidRDefault="002047B7" w:rsidP="00CA2B6E">
                  <w:pPr>
                    <w:contextualSpacing/>
                    <w:rPr>
                      <w:rFonts w:ascii="Cambria" w:eastAsiaTheme="minorHAnsi" w:hAnsi="Cambria" w:cstheme="minorBidi"/>
                      <w:sz w:val="22"/>
                      <w:szCs w:val="22"/>
                      <w:lang w:eastAsia="en-US"/>
                    </w:rPr>
                  </w:pPr>
                </w:p>
              </w:tc>
              <w:tc>
                <w:tcPr>
                  <w:tcW w:w="746" w:type="dxa"/>
                  <w:vAlign w:val="center"/>
                </w:tcPr>
                <w:p w14:paraId="7EEB1EDB" w14:textId="77777777" w:rsidR="002047B7" w:rsidRPr="00137F67" w:rsidRDefault="002047B7" w:rsidP="00CA2B6E">
                  <w:pPr>
                    <w:contextualSpacing/>
                    <w:rPr>
                      <w:rFonts w:ascii="Cambria" w:eastAsiaTheme="minorHAnsi" w:hAnsi="Cambria" w:cstheme="minorBidi"/>
                      <w:sz w:val="22"/>
                      <w:szCs w:val="22"/>
                      <w:lang w:eastAsia="en-US"/>
                    </w:rPr>
                  </w:pPr>
                </w:p>
              </w:tc>
            </w:tr>
            <w:tr w:rsidR="002047B7" w:rsidRPr="006B0733" w14:paraId="3CA241E3" w14:textId="77777777" w:rsidTr="00A14DBE">
              <w:trPr>
                <w:trHeight w:val="20"/>
              </w:trPr>
              <w:tc>
                <w:tcPr>
                  <w:tcW w:w="2115" w:type="dxa"/>
                  <w:vMerge/>
                  <w:vAlign w:val="center"/>
                </w:tcPr>
                <w:p w14:paraId="64A41073" w14:textId="77777777" w:rsidR="002047B7" w:rsidRPr="00137F67" w:rsidRDefault="002047B7" w:rsidP="00CA2B6E">
                  <w:pPr>
                    <w:contextualSpacing/>
                    <w:rPr>
                      <w:rFonts w:ascii="Cambria" w:eastAsiaTheme="minorHAnsi" w:hAnsi="Cambria" w:cstheme="minorBidi"/>
                      <w:sz w:val="22"/>
                      <w:szCs w:val="22"/>
                      <w:lang w:eastAsia="en-US"/>
                    </w:rPr>
                  </w:pPr>
                </w:p>
              </w:tc>
              <w:tc>
                <w:tcPr>
                  <w:tcW w:w="1773" w:type="dxa"/>
                </w:tcPr>
                <w:p w14:paraId="0517ED0A"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ME</w:t>
                  </w:r>
                </w:p>
              </w:tc>
              <w:tc>
                <w:tcPr>
                  <w:tcW w:w="1773" w:type="dxa"/>
                </w:tcPr>
                <w:p w14:paraId="01ED4345"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PTF</w:t>
                  </w:r>
                </w:p>
              </w:tc>
              <w:tc>
                <w:tcPr>
                  <w:tcW w:w="1887" w:type="dxa"/>
                </w:tcPr>
                <w:p w14:paraId="063A6F1C"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1 192,54 GWh</w:t>
                  </w:r>
                </w:p>
              </w:tc>
              <w:tc>
                <w:tcPr>
                  <w:tcW w:w="1314" w:type="dxa"/>
                </w:tcPr>
                <w:p w14:paraId="0AC52BC4"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1322" w:type="dxa"/>
                </w:tcPr>
                <w:p w14:paraId="492CB737"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2274 GWh</w:t>
                  </w:r>
                </w:p>
              </w:tc>
              <w:tc>
                <w:tcPr>
                  <w:tcW w:w="1172" w:type="dxa"/>
                </w:tcPr>
                <w:p w14:paraId="537D8C54"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853" w:type="dxa"/>
                  <w:vAlign w:val="center"/>
                </w:tcPr>
                <w:p w14:paraId="127D532D"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6CECA4F6"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4D81535F"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756853D4"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3E64D092"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r>
            <w:tr w:rsidR="002047B7" w:rsidRPr="006B0733" w14:paraId="18BB81D0" w14:textId="77777777" w:rsidTr="00A14DBE">
              <w:trPr>
                <w:trHeight w:val="20"/>
              </w:trPr>
              <w:tc>
                <w:tcPr>
                  <w:tcW w:w="2115" w:type="dxa"/>
                  <w:vMerge/>
                  <w:vAlign w:val="center"/>
                </w:tcPr>
                <w:p w14:paraId="37C67AEE" w14:textId="77777777" w:rsidR="002047B7" w:rsidRPr="00137F67" w:rsidRDefault="002047B7" w:rsidP="00CA2B6E">
                  <w:pPr>
                    <w:contextualSpacing/>
                    <w:rPr>
                      <w:rFonts w:ascii="Cambria" w:eastAsiaTheme="minorHAnsi" w:hAnsi="Cambria" w:cstheme="minorBidi"/>
                      <w:sz w:val="22"/>
                      <w:szCs w:val="22"/>
                      <w:lang w:eastAsia="en-US"/>
                    </w:rPr>
                  </w:pPr>
                </w:p>
              </w:tc>
              <w:tc>
                <w:tcPr>
                  <w:tcW w:w="1773" w:type="dxa"/>
                </w:tcPr>
                <w:p w14:paraId="5466D1A7"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1773" w:type="dxa"/>
                </w:tcPr>
                <w:p w14:paraId="0785E1AB"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1887" w:type="dxa"/>
                </w:tcPr>
                <w:p w14:paraId="362F031C"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1314" w:type="dxa"/>
                </w:tcPr>
                <w:p w14:paraId="44972688"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1322" w:type="dxa"/>
                </w:tcPr>
                <w:p w14:paraId="75AE15AE"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1172" w:type="dxa"/>
                </w:tcPr>
                <w:p w14:paraId="3282B217"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853" w:type="dxa"/>
                  <w:vAlign w:val="center"/>
                </w:tcPr>
                <w:p w14:paraId="5AF6FC30" w14:textId="77777777" w:rsidR="002047B7" w:rsidRPr="00137F67" w:rsidRDefault="002047B7" w:rsidP="00CA2B6E">
                  <w:pPr>
                    <w:contextualSpacing/>
                    <w:rPr>
                      <w:rFonts w:ascii="Cambria" w:eastAsiaTheme="minorHAnsi" w:hAnsi="Cambria" w:cstheme="minorBidi"/>
                      <w:sz w:val="22"/>
                      <w:szCs w:val="22"/>
                      <w:lang w:eastAsia="en-US"/>
                    </w:rPr>
                  </w:pPr>
                </w:p>
              </w:tc>
              <w:tc>
                <w:tcPr>
                  <w:tcW w:w="746" w:type="dxa"/>
                  <w:vAlign w:val="center"/>
                </w:tcPr>
                <w:p w14:paraId="5035A37D" w14:textId="77777777" w:rsidR="002047B7" w:rsidRPr="00137F67" w:rsidRDefault="002047B7" w:rsidP="00CA2B6E">
                  <w:pPr>
                    <w:contextualSpacing/>
                    <w:rPr>
                      <w:rFonts w:ascii="Cambria" w:eastAsiaTheme="minorHAnsi" w:hAnsi="Cambria" w:cstheme="minorBidi"/>
                      <w:sz w:val="22"/>
                      <w:szCs w:val="22"/>
                      <w:lang w:eastAsia="en-US"/>
                    </w:rPr>
                  </w:pPr>
                </w:p>
              </w:tc>
              <w:tc>
                <w:tcPr>
                  <w:tcW w:w="746" w:type="dxa"/>
                  <w:vAlign w:val="center"/>
                </w:tcPr>
                <w:p w14:paraId="34CDDB63" w14:textId="77777777" w:rsidR="002047B7" w:rsidRPr="00137F67" w:rsidRDefault="002047B7" w:rsidP="00CA2B6E">
                  <w:pPr>
                    <w:contextualSpacing/>
                    <w:rPr>
                      <w:rFonts w:ascii="Cambria" w:eastAsiaTheme="minorHAnsi" w:hAnsi="Cambria" w:cstheme="minorBidi"/>
                      <w:sz w:val="22"/>
                      <w:szCs w:val="22"/>
                      <w:lang w:eastAsia="en-US"/>
                    </w:rPr>
                  </w:pPr>
                </w:p>
              </w:tc>
              <w:tc>
                <w:tcPr>
                  <w:tcW w:w="746" w:type="dxa"/>
                  <w:vAlign w:val="center"/>
                </w:tcPr>
                <w:p w14:paraId="58662ACC" w14:textId="77777777" w:rsidR="002047B7" w:rsidRPr="00137F67" w:rsidRDefault="002047B7" w:rsidP="00CA2B6E">
                  <w:pPr>
                    <w:contextualSpacing/>
                    <w:rPr>
                      <w:rFonts w:ascii="Cambria" w:eastAsiaTheme="minorHAnsi" w:hAnsi="Cambria" w:cstheme="minorBidi"/>
                      <w:sz w:val="22"/>
                      <w:szCs w:val="22"/>
                      <w:lang w:eastAsia="en-US"/>
                    </w:rPr>
                  </w:pPr>
                </w:p>
              </w:tc>
              <w:tc>
                <w:tcPr>
                  <w:tcW w:w="746" w:type="dxa"/>
                  <w:vAlign w:val="center"/>
                </w:tcPr>
                <w:p w14:paraId="6284B909" w14:textId="77777777" w:rsidR="002047B7" w:rsidRPr="00137F67" w:rsidRDefault="002047B7" w:rsidP="00CA2B6E">
                  <w:pPr>
                    <w:contextualSpacing/>
                    <w:rPr>
                      <w:rFonts w:ascii="Cambria" w:eastAsiaTheme="minorHAnsi" w:hAnsi="Cambria" w:cstheme="minorBidi"/>
                      <w:sz w:val="22"/>
                      <w:szCs w:val="22"/>
                      <w:lang w:eastAsia="en-US"/>
                    </w:rPr>
                  </w:pPr>
                </w:p>
              </w:tc>
            </w:tr>
            <w:tr w:rsidR="002047B7" w:rsidRPr="006B0733" w14:paraId="42884252" w14:textId="77777777" w:rsidTr="00A14DBE">
              <w:trPr>
                <w:trHeight w:val="20"/>
              </w:trPr>
              <w:tc>
                <w:tcPr>
                  <w:tcW w:w="2115" w:type="dxa"/>
                  <w:vMerge/>
                </w:tcPr>
                <w:p w14:paraId="6C6FBF7C" w14:textId="77777777" w:rsidR="002047B7" w:rsidRPr="00137F67" w:rsidRDefault="002047B7" w:rsidP="00CA2B6E">
                  <w:pPr>
                    <w:contextualSpacing/>
                    <w:jc w:val="both"/>
                    <w:rPr>
                      <w:rFonts w:ascii="Cambria" w:eastAsiaTheme="minorHAnsi" w:hAnsi="Cambria" w:cstheme="minorBidi"/>
                      <w:sz w:val="22"/>
                      <w:szCs w:val="22"/>
                      <w:lang w:eastAsia="en-US"/>
                    </w:rPr>
                  </w:pPr>
                </w:p>
              </w:tc>
              <w:tc>
                <w:tcPr>
                  <w:tcW w:w="1773" w:type="dxa"/>
                </w:tcPr>
                <w:p w14:paraId="1611D75C"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ME</w:t>
                  </w:r>
                </w:p>
              </w:tc>
              <w:tc>
                <w:tcPr>
                  <w:tcW w:w="1773" w:type="dxa"/>
                </w:tcPr>
                <w:p w14:paraId="457F99B2"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PTF</w:t>
                  </w:r>
                </w:p>
              </w:tc>
              <w:tc>
                <w:tcPr>
                  <w:tcW w:w="1887" w:type="dxa"/>
                  <w:vAlign w:val="center"/>
                </w:tcPr>
                <w:p w14:paraId="4B38211F"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9,36%</w:t>
                  </w:r>
                </w:p>
              </w:tc>
              <w:tc>
                <w:tcPr>
                  <w:tcW w:w="1314" w:type="dxa"/>
                  <w:vAlign w:val="center"/>
                </w:tcPr>
                <w:p w14:paraId="435B8BD6"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9,36%</w:t>
                  </w:r>
                </w:p>
              </w:tc>
              <w:tc>
                <w:tcPr>
                  <w:tcW w:w="1322" w:type="dxa"/>
                  <w:vAlign w:val="center"/>
                </w:tcPr>
                <w:p w14:paraId="2A1067F6"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19</w:t>
                  </w:r>
                </w:p>
              </w:tc>
              <w:tc>
                <w:tcPr>
                  <w:tcW w:w="1172" w:type="dxa"/>
                  <w:vAlign w:val="center"/>
                </w:tcPr>
                <w:p w14:paraId="52710C54"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30</w:t>
                  </w:r>
                </w:p>
              </w:tc>
              <w:tc>
                <w:tcPr>
                  <w:tcW w:w="853" w:type="dxa"/>
                  <w:vAlign w:val="center"/>
                </w:tcPr>
                <w:p w14:paraId="55F2C2B0"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5D23C169"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3FBFD36E"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3D1EE739"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65993B63"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r>
            <w:tr w:rsidR="002047B7" w:rsidRPr="006B0733" w14:paraId="4947B38F" w14:textId="77777777" w:rsidTr="00A14DBE">
              <w:trPr>
                <w:trHeight w:val="20"/>
              </w:trPr>
              <w:tc>
                <w:tcPr>
                  <w:tcW w:w="2115" w:type="dxa"/>
                  <w:vMerge/>
                </w:tcPr>
                <w:p w14:paraId="00651936" w14:textId="77777777" w:rsidR="002047B7" w:rsidRPr="00137F67" w:rsidRDefault="002047B7" w:rsidP="00CA2B6E">
                  <w:pPr>
                    <w:contextualSpacing/>
                    <w:rPr>
                      <w:rFonts w:ascii="Cambria" w:eastAsiaTheme="minorHAnsi" w:hAnsi="Cambria" w:cstheme="minorBidi"/>
                      <w:sz w:val="22"/>
                      <w:szCs w:val="22"/>
                      <w:lang w:eastAsia="en-US"/>
                    </w:rPr>
                  </w:pPr>
                </w:p>
              </w:tc>
              <w:tc>
                <w:tcPr>
                  <w:tcW w:w="1773" w:type="dxa"/>
                </w:tcPr>
                <w:p w14:paraId="4184E2CA"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ME</w:t>
                  </w:r>
                </w:p>
              </w:tc>
              <w:tc>
                <w:tcPr>
                  <w:tcW w:w="1773" w:type="dxa"/>
                </w:tcPr>
                <w:p w14:paraId="21FD45BD"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PTF</w:t>
                  </w:r>
                </w:p>
              </w:tc>
              <w:tc>
                <w:tcPr>
                  <w:tcW w:w="1887" w:type="dxa"/>
                  <w:vAlign w:val="center"/>
                </w:tcPr>
                <w:p w14:paraId="0C692A2C"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35,58%</w:t>
                  </w:r>
                </w:p>
              </w:tc>
              <w:tc>
                <w:tcPr>
                  <w:tcW w:w="1314" w:type="dxa"/>
                  <w:vAlign w:val="center"/>
                </w:tcPr>
                <w:p w14:paraId="39838A8A"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35,58%</w:t>
                  </w:r>
                </w:p>
              </w:tc>
              <w:tc>
                <w:tcPr>
                  <w:tcW w:w="1322" w:type="dxa"/>
                  <w:vAlign w:val="center"/>
                </w:tcPr>
                <w:p w14:paraId="06669E96"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52,3</w:t>
                  </w:r>
                </w:p>
              </w:tc>
              <w:tc>
                <w:tcPr>
                  <w:tcW w:w="1172" w:type="dxa"/>
                  <w:vAlign w:val="center"/>
                </w:tcPr>
                <w:p w14:paraId="29DE9ACA"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80</w:t>
                  </w:r>
                </w:p>
              </w:tc>
              <w:tc>
                <w:tcPr>
                  <w:tcW w:w="853" w:type="dxa"/>
                  <w:vAlign w:val="center"/>
                </w:tcPr>
                <w:p w14:paraId="5BE4F6FF"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79E476A4"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4CA861E5"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72C072D1"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5C01B9F4"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r>
            <w:tr w:rsidR="002047B7" w:rsidRPr="006B0733" w14:paraId="2509E4BA" w14:textId="77777777" w:rsidTr="00A14DBE">
              <w:trPr>
                <w:trHeight w:val="20"/>
              </w:trPr>
              <w:tc>
                <w:tcPr>
                  <w:tcW w:w="2115" w:type="dxa"/>
                  <w:vMerge/>
                </w:tcPr>
                <w:p w14:paraId="5EC060B2" w14:textId="77777777" w:rsidR="002047B7" w:rsidRPr="00137F67" w:rsidRDefault="002047B7" w:rsidP="00CA2B6E">
                  <w:pPr>
                    <w:contextualSpacing/>
                    <w:rPr>
                      <w:rFonts w:ascii="Cambria" w:eastAsiaTheme="minorHAnsi" w:hAnsi="Cambria" w:cstheme="minorBidi"/>
                      <w:sz w:val="22"/>
                      <w:szCs w:val="22"/>
                      <w:lang w:eastAsia="en-US"/>
                    </w:rPr>
                  </w:pPr>
                </w:p>
              </w:tc>
              <w:tc>
                <w:tcPr>
                  <w:tcW w:w="1773" w:type="dxa"/>
                </w:tcPr>
                <w:p w14:paraId="154A6E26"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ME</w:t>
                  </w:r>
                </w:p>
              </w:tc>
              <w:tc>
                <w:tcPr>
                  <w:tcW w:w="1773" w:type="dxa"/>
                </w:tcPr>
                <w:p w14:paraId="63706758"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PTF</w:t>
                  </w:r>
                </w:p>
              </w:tc>
              <w:tc>
                <w:tcPr>
                  <w:tcW w:w="1887" w:type="dxa"/>
                  <w:vAlign w:val="center"/>
                </w:tcPr>
                <w:p w14:paraId="6A397601"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20,62%</w:t>
                  </w:r>
                </w:p>
              </w:tc>
              <w:tc>
                <w:tcPr>
                  <w:tcW w:w="1314" w:type="dxa"/>
                  <w:vAlign w:val="center"/>
                </w:tcPr>
                <w:p w14:paraId="3970F8CD"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20,62%</w:t>
                  </w:r>
                </w:p>
              </w:tc>
              <w:tc>
                <w:tcPr>
                  <w:tcW w:w="1322" w:type="dxa"/>
                  <w:vAlign w:val="center"/>
                </w:tcPr>
                <w:p w14:paraId="3E05B4A7"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30</w:t>
                  </w:r>
                </w:p>
              </w:tc>
              <w:tc>
                <w:tcPr>
                  <w:tcW w:w="1172" w:type="dxa"/>
                  <w:vAlign w:val="center"/>
                </w:tcPr>
                <w:p w14:paraId="7BF03EE2"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45</w:t>
                  </w:r>
                </w:p>
              </w:tc>
              <w:tc>
                <w:tcPr>
                  <w:tcW w:w="853" w:type="dxa"/>
                  <w:vAlign w:val="center"/>
                </w:tcPr>
                <w:p w14:paraId="4AA96A99"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606B4B38"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0F3182CE"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7973DC0B"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6CCD8F93"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r>
            <w:tr w:rsidR="002047B7" w:rsidRPr="006B0733" w14:paraId="7F4AFD47" w14:textId="77777777" w:rsidTr="00A14DBE">
              <w:trPr>
                <w:trHeight w:val="20"/>
              </w:trPr>
              <w:tc>
                <w:tcPr>
                  <w:tcW w:w="2115" w:type="dxa"/>
                  <w:vMerge/>
                </w:tcPr>
                <w:p w14:paraId="079883D3" w14:textId="77777777" w:rsidR="002047B7" w:rsidRPr="00137F67" w:rsidRDefault="002047B7" w:rsidP="00CA2B6E">
                  <w:pPr>
                    <w:contextualSpacing/>
                    <w:rPr>
                      <w:rFonts w:ascii="Cambria" w:eastAsiaTheme="minorHAnsi" w:hAnsi="Cambria" w:cstheme="minorBidi"/>
                      <w:sz w:val="22"/>
                      <w:szCs w:val="22"/>
                      <w:lang w:eastAsia="en-US"/>
                    </w:rPr>
                  </w:pPr>
                </w:p>
              </w:tc>
              <w:tc>
                <w:tcPr>
                  <w:tcW w:w="1773" w:type="dxa"/>
                </w:tcPr>
                <w:p w14:paraId="0105D760"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ME</w:t>
                  </w:r>
                </w:p>
              </w:tc>
              <w:tc>
                <w:tcPr>
                  <w:tcW w:w="1773" w:type="dxa"/>
                </w:tcPr>
                <w:p w14:paraId="5824274F"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PTF</w:t>
                  </w:r>
                </w:p>
              </w:tc>
              <w:tc>
                <w:tcPr>
                  <w:tcW w:w="1887" w:type="dxa"/>
                  <w:vAlign w:val="center"/>
                </w:tcPr>
                <w:p w14:paraId="7E04ECB2"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65,85%</w:t>
                  </w:r>
                </w:p>
              </w:tc>
              <w:tc>
                <w:tcPr>
                  <w:tcW w:w="1314" w:type="dxa"/>
                  <w:vAlign w:val="center"/>
                </w:tcPr>
                <w:p w14:paraId="1DF95CA8"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65,85%</w:t>
                  </w:r>
                </w:p>
              </w:tc>
              <w:tc>
                <w:tcPr>
                  <w:tcW w:w="1322" w:type="dxa"/>
                  <w:vAlign w:val="center"/>
                </w:tcPr>
                <w:p w14:paraId="02645368"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69</w:t>
                  </w:r>
                </w:p>
              </w:tc>
              <w:tc>
                <w:tcPr>
                  <w:tcW w:w="1172" w:type="dxa"/>
                  <w:vAlign w:val="center"/>
                </w:tcPr>
                <w:p w14:paraId="5DE05D00"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75</w:t>
                  </w:r>
                </w:p>
              </w:tc>
              <w:tc>
                <w:tcPr>
                  <w:tcW w:w="853" w:type="dxa"/>
                  <w:vAlign w:val="center"/>
                </w:tcPr>
                <w:p w14:paraId="035CA6E4"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147B33CD"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557EF113"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01F34930"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6D4B5D66"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r>
            <w:tr w:rsidR="002047B7" w:rsidRPr="006B0733" w14:paraId="359B004C" w14:textId="77777777" w:rsidTr="00A14DBE">
              <w:trPr>
                <w:trHeight w:val="20"/>
              </w:trPr>
              <w:tc>
                <w:tcPr>
                  <w:tcW w:w="2115" w:type="dxa"/>
                  <w:vMerge/>
                </w:tcPr>
                <w:p w14:paraId="7AE37ADC" w14:textId="77777777" w:rsidR="002047B7" w:rsidRPr="00137F67" w:rsidRDefault="002047B7" w:rsidP="00CA2B6E">
                  <w:pPr>
                    <w:contextualSpacing/>
                    <w:rPr>
                      <w:rFonts w:ascii="Cambria" w:eastAsiaTheme="minorHAnsi" w:hAnsi="Cambria" w:cstheme="minorBidi"/>
                      <w:sz w:val="22"/>
                      <w:szCs w:val="22"/>
                      <w:lang w:eastAsia="en-US"/>
                    </w:rPr>
                  </w:pPr>
                </w:p>
              </w:tc>
              <w:tc>
                <w:tcPr>
                  <w:tcW w:w="1773" w:type="dxa"/>
                </w:tcPr>
                <w:p w14:paraId="03ED43AF"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ME</w:t>
                  </w:r>
                </w:p>
              </w:tc>
              <w:tc>
                <w:tcPr>
                  <w:tcW w:w="1773" w:type="dxa"/>
                </w:tcPr>
                <w:p w14:paraId="404A4A7E"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PTF</w:t>
                  </w:r>
                </w:p>
              </w:tc>
              <w:tc>
                <w:tcPr>
                  <w:tcW w:w="1887" w:type="dxa"/>
                  <w:vAlign w:val="center"/>
                </w:tcPr>
                <w:p w14:paraId="7D18AD45"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03,24%</w:t>
                  </w:r>
                </w:p>
              </w:tc>
              <w:tc>
                <w:tcPr>
                  <w:tcW w:w="1314" w:type="dxa"/>
                  <w:vAlign w:val="center"/>
                </w:tcPr>
                <w:p w14:paraId="36BC26AE"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3,24%</w:t>
                  </w:r>
                </w:p>
              </w:tc>
              <w:tc>
                <w:tcPr>
                  <w:tcW w:w="1322" w:type="dxa"/>
                  <w:vAlign w:val="center"/>
                </w:tcPr>
                <w:p w14:paraId="6B24A95D"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12,6</w:t>
                  </w:r>
                </w:p>
              </w:tc>
              <w:tc>
                <w:tcPr>
                  <w:tcW w:w="1172" w:type="dxa"/>
                  <w:vAlign w:val="center"/>
                </w:tcPr>
                <w:p w14:paraId="788251EA"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19</w:t>
                  </w:r>
                </w:p>
              </w:tc>
              <w:tc>
                <w:tcPr>
                  <w:tcW w:w="853" w:type="dxa"/>
                  <w:vAlign w:val="center"/>
                </w:tcPr>
                <w:tbl>
                  <w:tblPr>
                    <w:tblStyle w:val="Grilledutableau3"/>
                    <w:tblW w:w="15198" w:type="dxa"/>
                    <w:tblLayout w:type="fixed"/>
                    <w:tblLook w:val="04A0" w:firstRow="1" w:lastRow="0" w:firstColumn="1" w:lastColumn="0" w:noHBand="0" w:noVBand="1"/>
                  </w:tblPr>
                  <w:tblGrid>
                    <w:gridCol w:w="3382"/>
                    <w:gridCol w:w="2954"/>
                    <w:gridCol w:w="2954"/>
                    <w:gridCol w:w="2954"/>
                    <w:gridCol w:w="2954"/>
                  </w:tblGrid>
                  <w:tr w:rsidR="002047B7" w:rsidRPr="006B0733" w14:paraId="7A267BCC" w14:textId="77777777" w:rsidTr="00A14DBE">
                    <w:trPr>
                      <w:trHeight w:val="20"/>
                    </w:trPr>
                    <w:tc>
                      <w:tcPr>
                        <w:tcW w:w="641" w:type="dxa"/>
                      </w:tcPr>
                      <w:p w14:paraId="3A8D6509"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560" w:type="dxa"/>
                      </w:tcPr>
                      <w:p w14:paraId="5D69DAD1"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560" w:type="dxa"/>
                      </w:tcPr>
                      <w:p w14:paraId="40FC67E1"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560" w:type="dxa"/>
                      </w:tcPr>
                      <w:p w14:paraId="2E2A086B"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560" w:type="dxa"/>
                      </w:tcPr>
                      <w:p w14:paraId="1D91B702"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r>
                </w:tbl>
                <w:p w14:paraId="31684A87" w14:textId="77777777" w:rsidR="002047B7" w:rsidRPr="00137F67" w:rsidRDefault="002047B7" w:rsidP="00CA2B6E">
                  <w:pPr>
                    <w:contextualSpacing/>
                    <w:rPr>
                      <w:rFonts w:ascii="Cambria" w:eastAsiaTheme="minorHAnsi" w:hAnsi="Cambria" w:cstheme="minorBidi"/>
                      <w:sz w:val="22"/>
                      <w:szCs w:val="22"/>
                      <w:lang w:eastAsia="en-US"/>
                    </w:rPr>
                  </w:pPr>
                </w:p>
              </w:tc>
              <w:tc>
                <w:tcPr>
                  <w:tcW w:w="746" w:type="dxa"/>
                  <w:vAlign w:val="center"/>
                </w:tcPr>
                <w:p w14:paraId="08FFFBFB"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5F7284FA"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47645EE2"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7098EBCD"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r>
            <w:tr w:rsidR="002047B7" w:rsidRPr="006B0733" w14:paraId="0C7CB02B" w14:textId="77777777" w:rsidTr="00A14DBE">
              <w:trPr>
                <w:trHeight w:val="20"/>
              </w:trPr>
              <w:tc>
                <w:tcPr>
                  <w:tcW w:w="2115" w:type="dxa"/>
                  <w:vMerge/>
                </w:tcPr>
                <w:p w14:paraId="166741F2" w14:textId="77777777" w:rsidR="002047B7" w:rsidRPr="00137F67" w:rsidRDefault="002047B7" w:rsidP="00CA2B6E">
                  <w:pPr>
                    <w:contextualSpacing/>
                    <w:rPr>
                      <w:rFonts w:ascii="Cambria" w:eastAsiaTheme="minorHAnsi" w:hAnsi="Cambria" w:cstheme="minorBidi"/>
                      <w:sz w:val="22"/>
                      <w:szCs w:val="22"/>
                      <w:lang w:eastAsia="en-US"/>
                    </w:rPr>
                  </w:pPr>
                </w:p>
              </w:tc>
              <w:tc>
                <w:tcPr>
                  <w:tcW w:w="1773" w:type="dxa"/>
                </w:tcPr>
                <w:p w14:paraId="1259AEB1"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ME</w:t>
                  </w:r>
                </w:p>
              </w:tc>
              <w:tc>
                <w:tcPr>
                  <w:tcW w:w="1773" w:type="dxa"/>
                </w:tcPr>
                <w:p w14:paraId="158F849C" w14:textId="77777777" w:rsidR="002047B7" w:rsidRPr="00137F67" w:rsidRDefault="002047B7" w:rsidP="00CA2B6E">
                  <w:pPr>
                    <w:contextualSpacing/>
                    <w:jc w:val="center"/>
                    <w:rPr>
                      <w:rFonts w:ascii="Cambria" w:eastAsiaTheme="minorHAnsi" w:hAnsi="Cambria" w:cstheme="minorBidi"/>
                      <w:sz w:val="22"/>
                      <w:szCs w:val="22"/>
                      <w:lang w:eastAsia="en-US"/>
                    </w:rPr>
                  </w:pPr>
                  <w:r w:rsidRPr="006B0733">
                    <w:rPr>
                      <w:rFonts w:ascii="Cambria" w:hAnsi="Cambria"/>
                    </w:rPr>
                    <w:t>PTF</w:t>
                  </w:r>
                </w:p>
              </w:tc>
              <w:tc>
                <w:tcPr>
                  <w:tcW w:w="1887" w:type="dxa"/>
                  <w:vAlign w:val="center"/>
                </w:tcPr>
                <w:p w14:paraId="3DDF1303"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89,5 FCFA</w:t>
                  </w:r>
                </w:p>
              </w:tc>
              <w:tc>
                <w:tcPr>
                  <w:tcW w:w="1314" w:type="dxa"/>
                  <w:vAlign w:val="center"/>
                </w:tcPr>
                <w:p w14:paraId="31E938BA" w14:textId="77777777" w:rsidR="002047B7" w:rsidRPr="00137F67" w:rsidRDefault="002047B7" w:rsidP="00CA2B6E">
                  <w:pPr>
                    <w:contextualSpacing/>
                    <w:rPr>
                      <w:rFonts w:ascii="Cambria" w:eastAsiaTheme="minorHAnsi" w:hAnsi="Cambria" w:cstheme="minorBidi"/>
                      <w:sz w:val="22"/>
                      <w:szCs w:val="22"/>
                      <w:lang w:eastAsia="en-US"/>
                    </w:rPr>
                  </w:pPr>
                </w:p>
              </w:tc>
              <w:tc>
                <w:tcPr>
                  <w:tcW w:w="1322" w:type="dxa"/>
                  <w:vAlign w:val="center"/>
                </w:tcPr>
                <w:p w14:paraId="5B31FADB"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88,44 FCFA</w:t>
                  </w:r>
                </w:p>
              </w:tc>
              <w:tc>
                <w:tcPr>
                  <w:tcW w:w="1172" w:type="dxa"/>
                  <w:vAlign w:val="center"/>
                </w:tcPr>
                <w:p w14:paraId="277181BF" w14:textId="77777777" w:rsidR="002047B7" w:rsidRPr="00137F67" w:rsidRDefault="002047B7" w:rsidP="00CA2B6E">
                  <w:pPr>
                    <w:contextualSpacing/>
                    <w:rPr>
                      <w:rFonts w:ascii="Cambria" w:eastAsiaTheme="minorHAnsi" w:hAnsi="Cambria" w:cstheme="minorBidi"/>
                      <w:sz w:val="22"/>
                      <w:szCs w:val="22"/>
                      <w:lang w:eastAsia="en-US"/>
                    </w:rPr>
                  </w:pPr>
                </w:p>
              </w:tc>
              <w:tc>
                <w:tcPr>
                  <w:tcW w:w="853" w:type="dxa"/>
                  <w:vAlign w:val="center"/>
                </w:tcPr>
                <w:p w14:paraId="488B3C3A"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20924D9F"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27B88A5B"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6DA0845F"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c>
                <w:tcPr>
                  <w:tcW w:w="746" w:type="dxa"/>
                  <w:vAlign w:val="center"/>
                </w:tcPr>
                <w:p w14:paraId="42031D02" w14:textId="77777777" w:rsidR="002047B7" w:rsidRPr="00137F67" w:rsidRDefault="002047B7" w:rsidP="00CA2B6E">
                  <w:pPr>
                    <w:contextualSpacing/>
                    <w:rPr>
                      <w:rFonts w:ascii="Cambria" w:eastAsiaTheme="minorHAnsi" w:hAnsi="Cambria" w:cstheme="minorBidi"/>
                      <w:sz w:val="22"/>
                      <w:szCs w:val="22"/>
                      <w:lang w:eastAsia="en-US"/>
                    </w:rPr>
                  </w:pPr>
                  <w:r w:rsidRPr="006B0733">
                    <w:rPr>
                      <w:rFonts w:ascii="Cambria" w:hAnsi="Cambria"/>
                    </w:rPr>
                    <w:t>X</w:t>
                  </w:r>
                </w:p>
              </w:tc>
            </w:tr>
            <w:tr w:rsidR="002047B7" w:rsidRPr="006B0733" w14:paraId="75B59670" w14:textId="77777777" w:rsidTr="00CA2B6E">
              <w:trPr>
                <w:trHeight w:val="64"/>
              </w:trPr>
              <w:tc>
                <w:tcPr>
                  <w:tcW w:w="2115" w:type="dxa"/>
                  <w:vMerge/>
                </w:tcPr>
                <w:p w14:paraId="267F1E51" w14:textId="77777777" w:rsidR="002047B7" w:rsidRPr="00137F67" w:rsidRDefault="002047B7" w:rsidP="00CA2B6E">
                  <w:pPr>
                    <w:contextualSpacing/>
                    <w:rPr>
                      <w:rFonts w:ascii="Cambria" w:eastAsiaTheme="minorHAnsi" w:hAnsi="Cambria" w:cstheme="minorBidi"/>
                      <w:sz w:val="22"/>
                      <w:szCs w:val="22"/>
                      <w:lang w:eastAsia="en-US"/>
                    </w:rPr>
                  </w:pPr>
                </w:p>
              </w:tc>
              <w:tc>
                <w:tcPr>
                  <w:tcW w:w="1773" w:type="dxa"/>
                </w:tcPr>
                <w:p w14:paraId="75BAC1D8"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1773" w:type="dxa"/>
                </w:tcPr>
                <w:p w14:paraId="18AB730F" w14:textId="77777777" w:rsidR="002047B7" w:rsidRPr="00137F67" w:rsidRDefault="002047B7" w:rsidP="00CA2B6E">
                  <w:pPr>
                    <w:contextualSpacing/>
                    <w:jc w:val="center"/>
                    <w:rPr>
                      <w:rFonts w:ascii="Cambria" w:eastAsiaTheme="minorHAnsi" w:hAnsi="Cambria" w:cstheme="minorBidi"/>
                      <w:sz w:val="22"/>
                      <w:szCs w:val="22"/>
                      <w:lang w:eastAsia="en-US"/>
                    </w:rPr>
                  </w:pPr>
                </w:p>
              </w:tc>
              <w:tc>
                <w:tcPr>
                  <w:tcW w:w="1887" w:type="dxa"/>
                  <w:vAlign w:val="center"/>
                </w:tcPr>
                <w:p w14:paraId="0469B608" w14:textId="77777777" w:rsidR="002047B7" w:rsidRPr="00137F67" w:rsidRDefault="002047B7" w:rsidP="00CA2B6E">
                  <w:pPr>
                    <w:contextualSpacing/>
                    <w:rPr>
                      <w:rFonts w:ascii="Cambria" w:eastAsiaTheme="minorHAnsi" w:hAnsi="Cambria" w:cstheme="minorBidi"/>
                      <w:sz w:val="22"/>
                      <w:szCs w:val="22"/>
                      <w:lang w:eastAsia="en-US"/>
                    </w:rPr>
                  </w:pPr>
                </w:p>
              </w:tc>
              <w:tc>
                <w:tcPr>
                  <w:tcW w:w="1314" w:type="dxa"/>
                  <w:vAlign w:val="center"/>
                </w:tcPr>
                <w:p w14:paraId="6679117E" w14:textId="77777777" w:rsidR="002047B7" w:rsidRPr="00137F67" w:rsidRDefault="002047B7" w:rsidP="00CA2B6E">
                  <w:pPr>
                    <w:contextualSpacing/>
                    <w:rPr>
                      <w:rFonts w:ascii="Cambria" w:eastAsiaTheme="minorHAnsi" w:hAnsi="Cambria" w:cstheme="minorBidi"/>
                      <w:sz w:val="22"/>
                      <w:szCs w:val="22"/>
                      <w:lang w:eastAsia="en-US"/>
                    </w:rPr>
                  </w:pPr>
                </w:p>
              </w:tc>
              <w:tc>
                <w:tcPr>
                  <w:tcW w:w="1322" w:type="dxa"/>
                  <w:vAlign w:val="center"/>
                </w:tcPr>
                <w:p w14:paraId="4DA0FEA4" w14:textId="77777777" w:rsidR="002047B7" w:rsidRPr="00137F67" w:rsidRDefault="002047B7" w:rsidP="00CA2B6E">
                  <w:pPr>
                    <w:contextualSpacing/>
                    <w:rPr>
                      <w:rFonts w:ascii="Cambria" w:eastAsiaTheme="minorHAnsi" w:hAnsi="Cambria" w:cstheme="minorBidi"/>
                      <w:sz w:val="22"/>
                      <w:szCs w:val="22"/>
                      <w:lang w:eastAsia="en-US"/>
                    </w:rPr>
                  </w:pPr>
                </w:p>
              </w:tc>
              <w:tc>
                <w:tcPr>
                  <w:tcW w:w="1172" w:type="dxa"/>
                  <w:vAlign w:val="center"/>
                </w:tcPr>
                <w:p w14:paraId="3455BAB0" w14:textId="77777777" w:rsidR="002047B7" w:rsidRPr="00137F67" w:rsidRDefault="002047B7" w:rsidP="00CA2B6E">
                  <w:pPr>
                    <w:contextualSpacing/>
                    <w:rPr>
                      <w:rFonts w:ascii="Cambria" w:eastAsiaTheme="minorHAnsi" w:hAnsi="Cambria" w:cstheme="minorBidi"/>
                      <w:sz w:val="22"/>
                      <w:szCs w:val="22"/>
                      <w:lang w:eastAsia="en-US"/>
                    </w:rPr>
                  </w:pPr>
                </w:p>
              </w:tc>
              <w:tc>
                <w:tcPr>
                  <w:tcW w:w="853" w:type="dxa"/>
                </w:tcPr>
                <w:p w14:paraId="57E7B4FF" w14:textId="77777777" w:rsidR="002047B7" w:rsidRPr="00137F67" w:rsidRDefault="002047B7" w:rsidP="00CA2B6E">
                  <w:pPr>
                    <w:contextualSpacing/>
                    <w:rPr>
                      <w:rFonts w:ascii="Cambria" w:eastAsiaTheme="minorHAnsi" w:hAnsi="Cambria" w:cstheme="minorBidi"/>
                      <w:sz w:val="22"/>
                      <w:szCs w:val="22"/>
                      <w:lang w:eastAsia="en-US"/>
                    </w:rPr>
                  </w:pPr>
                </w:p>
              </w:tc>
              <w:tc>
                <w:tcPr>
                  <w:tcW w:w="746" w:type="dxa"/>
                </w:tcPr>
                <w:p w14:paraId="6F178A47" w14:textId="77777777" w:rsidR="002047B7" w:rsidRPr="00137F67" w:rsidRDefault="002047B7" w:rsidP="00CA2B6E">
                  <w:pPr>
                    <w:contextualSpacing/>
                    <w:rPr>
                      <w:rFonts w:ascii="Cambria" w:eastAsiaTheme="minorHAnsi" w:hAnsi="Cambria" w:cstheme="minorBidi"/>
                      <w:sz w:val="22"/>
                      <w:szCs w:val="22"/>
                      <w:lang w:eastAsia="en-US"/>
                    </w:rPr>
                  </w:pPr>
                </w:p>
              </w:tc>
              <w:tc>
                <w:tcPr>
                  <w:tcW w:w="746" w:type="dxa"/>
                </w:tcPr>
                <w:p w14:paraId="7520B85B" w14:textId="77777777" w:rsidR="002047B7" w:rsidRPr="00137F67" w:rsidRDefault="002047B7" w:rsidP="00CA2B6E">
                  <w:pPr>
                    <w:contextualSpacing/>
                    <w:rPr>
                      <w:rFonts w:ascii="Cambria" w:eastAsiaTheme="minorHAnsi" w:hAnsi="Cambria" w:cstheme="minorBidi"/>
                      <w:sz w:val="22"/>
                      <w:szCs w:val="22"/>
                      <w:lang w:eastAsia="en-US"/>
                    </w:rPr>
                  </w:pPr>
                </w:p>
              </w:tc>
              <w:tc>
                <w:tcPr>
                  <w:tcW w:w="746" w:type="dxa"/>
                </w:tcPr>
                <w:p w14:paraId="034D70ED" w14:textId="77777777" w:rsidR="002047B7" w:rsidRPr="00137F67" w:rsidRDefault="002047B7" w:rsidP="00CA2B6E">
                  <w:pPr>
                    <w:contextualSpacing/>
                    <w:rPr>
                      <w:rFonts w:ascii="Cambria" w:eastAsiaTheme="minorHAnsi" w:hAnsi="Cambria" w:cstheme="minorBidi"/>
                      <w:sz w:val="22"/>
                      <w:szCs w:val="22"/>
                      <w:lang w:eastAsia="en-US"/>
                    </w:rPr>
                  </w:pPr>
                </w:p>
              </w:tc>
              <w:tc>
                <w:tcPr>
                  <w:tcW w:w="746" w:type="dxa"/>
                </w:tcPr>
                <w:p w14:paraId="4CF1DCEF" w14:textId="77777777" w:rsidR="002047B7" w:rsidRPr="00137F67" w:rsidRDefault="002047B7" w:rsidP="00CA2B6E">
                  <w:pPr>
                    <w:contextualSpacing/>
                    <w:rPr>
                      <w:rFonts w:ascii="Cambria" w:eastAsiaTheme="minorHAnsi" w:hAnsi="Cambria" w:cstheme="minorBidi"/>
                      <w:sz w:val="22"/>
                      <w:szCs w:val="22"/>
                      <w:lang w:eastAsia="en-US"/>
                    </w:rPr>
                  </w:pPr>
                </w:p>
              </w:tc>
            </w:tr>
          </w:tbl>
          <w:p w14:paraId="525940D2" w14:textId="77777777" w:rsidR="002047B7" w:rsidRPr="00137F67" w:rsidRDefault="002047B7" w:rsidP="00CA2B6E">
            <w:pPr>
              <w:spacing w:after="0" w:line="240" w:lineRule="auto"/>
              <w:rPr>
                <w:rFonts w:ascii="Cambria" w:hAnsi="Cambria"/>
              </w:rPr>
            </w:pPr>
          </w:p>
        </w:tc>
        <w:tc>
          <w:tcPr>
            <w:tcW w:w="1416" w:type="dxa"/>
            <w:shd w:val="clear" w:color="auto" w:fill="auto"/>
            <w:vAlign w:val="center"/>
          </w:tcPr>
          <w:p w14:paraId="45189520" w14:textId="77777777" w:rsidR="002047B7" w:rsidRPr="00137F67" w:rsidRDefault="002047B7" w:rsidP="00CA2B6E">
            <w:pPr>
              <w:spacing w:after="0" w:line="240" w:lineRule="auto"/>
              <w:rPr>
                <w:rFonts w:ascii="Cambria" w:hAnsi="Cambria"/>
              </w:rPr>
            </w:pPr>
            <w:r w:rsidRPr="006B0733">
              <w:rPr>
                <w:rFonts w:ascii="Cambria" w:hAnsi="Cambria"/>
              </w:rPr>
              <w:t>ME</w:t>
            </w:r>
          </w:p>
        </w:tc>
        <w:tc>
          <w:tcPr>
            <w:tcW w:w="1419" w:type="dxa"/>
            <w:shd w:val="clear" w:color="auto" w:fill="auto"/>
            <w:vAlign w:val="center"/>
          </w:tcPr>
          <w:p w14:paraId="5B1DC87C" w14:textId="77777777" w:rsidR="002047B7" w:rsidRPr="00137F67" w:rsidRDefault="002047B7" w:rsidP="00CA2B6E">
            <w:pPr>
              <w:spacing w:after="0" w:line="240" w:lineRule="auto"/>
              <w:rPr>
                <w:rFonts w:ascii="Cambria" w:hAnsi="Cambria"/>
              </w:rPr>
            </w:pPr>
            <w:r w:rsidRPr="006B0733">
              <w:rPr>
                <w:rFonts w:ascii="Cambria" w:hAnsi="Cambria"/>
              </w:rPr>
              <w:t>PTF</w:t>
            </w:r>
          </w:p>
        </w:tc>
        <w:tc>
          <w:tcPr>
            <w:tcW w:w="1132" w:type="dxa"/>
            <w:shd w:val="clear" w:color="auto" w:fill="auto"/>
            <w:vAlign w:val="center"/>
          </w:tcPr>
          <w:p w14:paraId="20A1316A" w14:textId="77777777" w:rsidR="002047B7" w:rsidRPr="00137F67" w:rsidRDefault="002047B7" w:rsidP="00CA2B6E">
            <w:pPr>
              <w:spacing w:after="0" w:line="240" w:lineRule="auto"/>
              <w:rPr>
                <w:rFonts w:ascii="Cambria" w:hAnsi="Cambria"/>
              </w:rPr>
            </w:pPr>
            <w:r w:rsidRPr="00137F67">
              <w:rPr>
                <w:rFonts w:ascii="Cambria" w:hAnsi="Cambria"/>
              </w:rPr>
              <w:t>325 MW</w:t>
            </w:r>
          </w:p>
        </w:tc>
        <w:tc>
          <w:tcPr>
            <w:tcW w:w="1275" w:type="dxa"/>
            <w:shd w:val="clear" w:color="auto" w:fill="auto"/>
            <w:vAlign w:val="center"/>
          </w:tcPr>
          <w:p w14:paraId="62F1665B" w14:textId="77777777" w:rsidR="002047B7" w:rsidRPr="00137F67" w:rsidRDefault="002047B7" w:rsidP="00CA2B6E">
            <w:pPr>
              <w:spacing w:after="0" w:line="240" w:lineRule="auto"/>
              <w:rPr>
                <w:rFonts w:ascii="Cambria" w:hAnsi="Cambria"/>
              </w:rPr>
            </w:pPr>
            <w:r w:rsidRPr="00137F67">
              <w:rPr>
                <w:rFonts w:ascii="Cambria" w:hAnsi="Cambria"/>
              </w:rPr>
              <w:t>650</w:t>
            </w:r>
          </w:p>
        </w:tc>
        <w:tc>
          <w:tcPr>
            <w:tcW w:w="993" w:type="dxa"/>
            <w:shd w:val="clear" w:color="auto" w:fill="auto"/>
            <w:vAlign w:val="center"/>
          </w:tcPr>
          <w:p w14:paraId="61F08966" w14:textId="77777777" w:rsidR="002047B7" w:rsidRPr="00137F67" w:rsidRDefault="002047B7" w:rsidP="00CA2B6E">
            <w:pPr>
              <w:spacing w:after="0" w:line="240" w:lineRule="auto"/>
              <w:rPr>
                <w:rFonts w:ascii="Cambria" w:hAnsi="Cambria"/>
              </w:rPr>
            </w:pPr>
            <w:r w:rsidRPr="00137F67">
              <w:rPr>
                <w:rFonts w:ascii="Cambria" w:hAnsi="Cambria"/>
              </w:rPr>
              <w:t>ND</w:t>
            </w:r>
          </w:p>
        </w:tc>
        <w:tc>
          <w:tcPr>
            <w:tcW w:w="961" w:type="dxa"/>
            <w:shd w:val="clear" w:color="auto" w:fill="auto"/>
            <w:vAlign w:val="center"/>
          </w:tcPr>
          <w:p w14:paraId="63D3EDD0" w14:textId="77777777" w:rsidR="002047B7" w:rsidRPr="00137F67" w:rsidRDefault="002047B7" w:rsidP="00CA2B6E">
            <w:pPr>
              <w:spacing w:after="0" w:line="240" w:lineRule="auto"/>
              <w:rPr>
                <w:rFonts w:ascii="Cambria" w:hAnsi="Cambria"/>
              </w:rPr>
            </w:pPr>
            <w:r w:rsidRPr="00137F67">
              <w:rPr>
                <w:rFonts w:ascii="Cambria" w:hAnsi="Cambria"/>
              </w:rPr>
              <w:t>1000</w:t>
            </w:r>
          </w:p>
        </w:tc>
        <w:tc>
          <w:tcPr>
            <w:tcW w:w="560" w:type="dxa"/>
            <w:shd w:val="clear" w:color="auto" w:fill="auto"/>
            <w:vAlign w:val="center"/>
          </w:tcPr>
          <w:p w14:paraId="545723A5" w14:textId="77777777" w:rsidR="002047B7" w:rsidRPr="00137F67" w:rsidRDefault="002047B7" w:rsidP="00CA2B6E">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2DFF5E0A" w14:textId="77777777" w:rsidR="002047B7" w:rsidRPr="00137F67" w:rsidRDefault="002047B7" w:rsidP="00CA2B6E">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38C76B18" w14:textId="77777777" w:rsidR="002047B7" w:rsidRPr="00137F67" w:rsidRDefault="002047B7" w:rsidP="00CA2B6E">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556439CE" w14:textId="77777777" w:rsidR="002047B7" w:rsidRPr="00137F67" w:rsidRDefault="002047B7" w:rsidP="00CA2B6E">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010A759F" w14:textId="77777777" w:rsidR="002047B7" w:rsidRPr="00137F67" w:rsidRDefault="002047B7" w:rsidP="00CA2B6E">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vAlign w:val="center"/>
          </w:tcPr>
          <w:p w14:paraId="094F09D1" w14:textId="77777777" w:rsidR="002047B7" w:rsidRPr="00137F67" w:rsidRDefault="002047B7" w:rsidP="00CA2B6E">
            <w:pPr>
              <w:spacing w:after="0" w:line="240" w:lineRule="auto"/>
              <w:rPr>
                <w:rFonts w:ascii="Cambria" w:eastAsia="Times New Roman" w:hAnsi="Cambria" w:cs="Times New Roman"/>
                <w:lang w:eastAsia="fr-FR"/>
              </w:rPr>
            </w:pPr>
          </w:p>
        </w:tc>
      </w:tr>
      <w:tr w:rsidR="002047B7" w:rsidRPr="006B0733" w14:paraId="0213B6C2" w14:textId="77777777" w:rsidTr="00CC079A">
        <w:tc>
          <w:tcPr>
            <w:tcW w:w="1135" w:type="dxa"/>
            <w:vMerge w:val="restart"/>
            <w:shd w:val="clear" w:color="auto" w:fill="auto"/>
            <w:vAlign w:val="center"/>
          </w:tcPr>
          <w:p w14:paraId="6040C8F9"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val="restart"/>
            <w:shd w:val="clear" w:color="auto" w:fill="auto"/>
          </w:tcPr>
          <w:p w14:paraId="306ADD29" w14:textId="77777777" w:rsidR="002047B7" w:rsidRPr="00137F67" w:rsidRDefault="002047B7" w:rsidP="002047B7">
            <w:pPr>
              <w:spacing w:after="0" w:line="240" w:lineRule="auto"/>
              <w:jc w:val="center"/>
              <w:rPr>
                <w:rFonts w:ascii="Cambria" w:eastAsia="Times New Roman" w:hAnsi="Cambria" w:cs="Times New Roman"/>
                <w:lang w:eastAsia="fr-FR"/>
              </w:rPr>
            </w:pPr>
            <w:r w:rsidRPr="006B0733">
              <w:rPr>
                <w:rFonts w:ascii="Cambria" w:hAnsi="Cambria"/>
              </w:rPr>
              <w:t>L’accessibilité du service électrique est garantie</w:t>
            </w:r>
          </w:p>
        </w:tc>
        <w:tc>
          <w:tcPr>
            <w:tcW w:w="1452" w:type="dxa"/>
            <w:shd w:val="clear" w:color="auto" w:fill="auto"/>
          </w:tcPr>
          <w:p w14:paraId="0EB34C8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 xml:space="preserve">Taux de couverture électrique national </w:t>
            </w:r>
            <w:r w:rsidRPr="006B0733">
              <w:rPr>
                <w:rFonts w:ascii="Cambria" w:hAnsi="Cambria"/>
                <w:bCs/>
                <w:lang w:val="fr-CA" w:eastAsia="fr-CA"/>
              </w:rPr>
              <w:t xml:space="preserve">(référence : </w:t>
            </w:r>
            <w:r w:rsidRPr="006B0733">
              <w:rPr>
                <w:rFonts w:ascii="Cambria" w:hAnsi="Cambria"/>
                <w:bCs/>
                <w:lang w:val="fr-CA" w:eastAsia="fr-CA"/>
              </w:rPr>
              <w:lastRenderedPageBreak/>
              <w:t>28,15 / cible : 100%)</w:t>
            </w:r>
          </w:p>
        </w:tc>
        <w:tc>
          <w:tcPr>
            <w:tcW w:w="1416" w:type="dxa"/>
            <w:shd w:val="clear" w:color="auto" w:fill="auto"/>
          </w:tcPr>
          <w:p w14:paraId="0F8BC0B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lastRenderedPageBreak/>
              <w:t>ME</w:t>
            </w:r>
          </w:p>
        </w:tc>
        <w:tc>
          <w:tcPr>
            <w:tcW w:w="1419" w:type="dxa"/>
            <w:shd w:val="clear" w:color="auto" w:fill="auto"/>
          </w:tcPr>
          <w:p w14:paraId="7F6C247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PTF</w:t>
            </w:r>
          </w:p>
        </w:tc>
        <w:tc>
          <w:tcPr>
            <w:tcW w:w="1132" w:type="dxa"/>
            <w:shd w:val="clear" w:color="auto" w:fill="auto"/>
            <w:vAlign w:val="center"/>
          </w:tcPr>
          <w:p w14:paraId="72C08F3F"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33,32%</w:t>
            </w:r>
          </w:p>
        </w:tc>
        <w:tc>
          <w:tcPr>
            <w:tcW w:w="1275" w:type="dxa"/>
            <w:shd w:val="clear" w:color="auto" w:fill="auto"/>
            <w:vAlign w:val="center"/>
          </w:tcPr>
          <w:p w14:paraId="60445ACC"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52,30%</w:t>
            </w:r>
          </w:p>
        </w:tc>
        <w:tc>
          <w:tcPr>
            <w:tcW w:w="993" w:type="dxa"/>
            <w:shd w:val="clear" w:color="auto" w:fill="auto"/>
            <w:vAlign w:val="center"/>
          </w:tcPr>
          <w:p w14:paraId="395C282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ND</w:t>
            </w:r>
          </w:p>
        </w:tc>
        <w:tc>
          <w:tcPr>
            <w:tcW w:w="961" w:type="dxa"/>
            <w:shd w:val="clear" w:color="auto" w:fill="auto"/>
            <w:vAlign w:val="center"/>
          </w:tcPr>
          <w:p w14:paraId="1F7CB35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80%</w:t>
            </w:r>
          </w:p>
        </w:tc>
        <w:tc>
          <w:tcPr>
            <w:tcW w:w="560" w:type="dxa"/>
            <w:shd w:val="clear" w:color="auto" w:fill="auto"/>
            <w:vAlign w:val="center"/>
          </w:tcPr>
          <w:p w14:paraId="0DF9B8C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403344E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09E7F14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221FAE3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346C79F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tcPr>
          <w:p w14:paraId="40907CE2" w14:textId="6787EC69"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0BBD9073" w14:textId="77777777" w:rsidTr="00CC079A">
        <w:tc>
          <w:tcPr>
            <w:tcW w:w="1135" w:type="dxa"/>
            <w:vMerge/>
            <w:shd w:val="clear" w:color="auto" w:fill="auto"/>
            <w:vAlign w:val="center"/>
          </w:tcPr>
          <w:p w14:paraId="4956DCFC"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24688558"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shd w:val="clear" w:color="auto" w:fill="auto"/>
          </w:tcPr>
          <w:p w14:paraId="58D04A9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Taux d’électrification national</w:t>
            </w:r>
          </w:p>
        </w:tc>
        <w:tc>
          <w:tcPr>
            <w:tcW w:w="1416" w:type="dxa"/>
            <w:shd w:val="clear" w:color="auto" w:fill="auto"/>
          </w:tcPr>
          <w:p w14:paraId="49CBA4C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ME</w:t>
            </w:r>
          </w:p>
        </w:tc>
        <w:tc>
          <w:tcPr>
            <w:tcW w:w="1419" w:type="dxa"/>
            <w:shd w:val="clear" w:color="auto" w:fill="auto"/>
          </w:tcPr>
          <w:p w14:paraId="247E540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PTF</w:t>
            </w:r>
          </w:p>
        </w:tc>
        <w:tc>
          <w:tcPr>
            <w:tcW w:w="1132" w:type="dxa"/>
            <w:shd w:val="clear" w:color="auto" w:fill="auto"/>
            <w:vAlign w:val="center"/>
          </w:tcPr>
          <w:p w14:paraId="1D6A0DD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18,83%</w:t>
            </w:r>
          </w:p>
        </w:tc>
        <w:tc>
          <w:tcPr>
            <w:tcW w:w="1275" w:type="dxa"/>
            <w:shd w:val="clear" w:color="auto" w:fill="auto"/>
            <w:vAlign w:val="center"/>
          </w:tcPr>
          <w:p w14:paraId="08A202F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30%</w:t>
            </w:r>
          </w:p>
        </w:tc>
        <w:tc>
          <w:tcPr>
            <w:tcW w:w="993" w:type="dxa"/>
            <w:shd w:val="clear" w:color="auto" w:fill="auto"/>
            <w:vAlign w:val="center"/>
          </w:tcPr>
          <w:p w14:paraId="4A5996D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45</w:t>
            </w:r>
          </w:p>
        </w:tc>
        <w:tc>
          <w:tcPr>
            <w:tcW w:w="961" w:type="dxa"/>
            <w:shd w:val="clear" w:color="auto" w:fill="auto"/>
            <w:vAlign w:val="center"/>
          </w:tcPr>
          <w:p w14:paraId="69FCF51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80</w:t>
            </w:r>
          </w:p>
        </w:tc>
        <w:tc>
          <w:tcPr>
            <w:tcW w:w="560" w:type="dxa"/>
            <w:shd w:val="clear" w:color="auto" w:fill="auto"/>
            <w:vAlign w:val="center"/>
          </w:tcPr>
          <w:p w14:paraId="285399F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2A47A44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19760D1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60DFED6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09A3C3B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tcPr>
          <w:p w14:paraId="6A990765" w14:textId="64856BAF"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26ABF12F" w14:textId="77777777" w:rsidTr="00CC079A">
        <w:tc>
          <w:tcPr>
            <w:tcW w:w="1135" w:type="dxa"/>
            <w:vMerge/>
            <w:shd w:val="clear" w:color="auto" w:fill="auto"/>
            <w:vAlign w:val="center"/>
          </w:tcPr>
          <w:p w14:paraId="025B4EB1"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03E697A6"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shd w:val="clear" w:color="auto" w:fill="auto"/>
          </w:tcPr>
          <w:p w14:paraId="4054696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Taux d’électrification national urbain</w:t>
            </w:r>
          </w:p>
        </w:tc>
        <w:tc>
          <w:tcPr>
            <w:tcW w:w="1416" w:type="dxa"/>
            <w:shd w:val="clear" w:color="auto" w:fill="auto"/>
          </w:tcPr>
          <w:p w14:paraId="015BE0A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ME</w:t>
            </w:r>
          </w:p>
        </w:tc>
        <w:tc>
          <w:tcPr>
            <w:tcW w:w="1419" w:type="dxa"/>
            <w:shd w:val="clear" w:color="auto" w:fill="auto"/>
          </w:tcPr>
          <w:p w14:paraId="3CC5841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PTF</w:t>
            </w:r>
          </w:p>
        </w:tc>
        <w:tc>
          <w:tcPr>
            <w:tcW w:w="1132" w:type="dxa"/>
            <w:shd w:val="clear" w:color="auto" w:fill="auto"/>
            <w:vAlign w:val="center"/>
          </w:tcPr>
          <w:p w14:paraId="0068322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59,88%</w:t>
            </w:r>
          </w:p>
        </w:tc>
        <w:tc>
          <w:tcPr>
            <w:tcW w:w="1275" w:type="dxa"/>
            <w:shd w:val="clear" w:color="auto" w:fill="auto"/>
            <w:vAlign w:val="center"/>
          </w:tcPr>
          <w:p w14:paraId="3858ED6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69%</w:t>
            </w:r>
          </w:p>
        </w:tc>
        <w:tc>
          <w:tcPr>
            <w:tcW w:w="993" w:type="dxa"/>
            <w:shd w:val="clear" w:color="auto" w:fill="auto"/>
            <w:vAlign w:val="center"/>
          </w:tcPr>
          <w:p w14:paraId="4697EC6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ND</w:t>
            </w:r>
          </w:p>
        </w:tc>
        <w:tc>
          <w:tcPr>
            <w:tcW w:w="961" w:type="dxa"/>
            <w:shd w:val="clear" w:color="auto" w:fill="auto"/>
            <w:vAlign w:val="center"/>
          </w:tcPr>
          <w:p w14:paraId="4D54C97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75</w:t>
            </w:r>
          </w:p>
        </w:tc>
        <w:tc>
          <w:tcPr>
            <w:tcW w:w="560" w:type="dxa"/>
            <w:shd w:val="clear" w:color="auto" w:fill="auto"/>
            <w:vAlign w:val="center"/>
          </w:tcPr>
          <w:p w14:paraId="48C1ADD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493752F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6A75E41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47BBCF1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0B05BBC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tcPr>
          <w:p w14:paraId="7601306E" w14:textId="6D80F5DC"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39CDAD15" w14:textId="77777777" w:rsidTr="00CC079A">
        <w:tc>
          <w:tcPr>
            <w:tcW w:w="1135" w:type="dxa"/>
            <w:vMerge/>
            <w:shd w:val="clear" w:color="auto" w:fill="auto"/>
            <w:vAlign w:val="center"/>
          </w:tcPr>
          <w:p w14:paraId="2D50706B"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01F57245"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shd w:val="clear" w:color="auto" w:fill="auto"/>
          </w:tcPr>
          <w:p w14:paraId="402D79C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Taux d’électrification national rural</w:t>
            </w:r>
          </w:p>
        </w:tc>
        <w:tc>
          <w:tcPr>
            <w:tcW w:w="1416" w:type="dxa"/>
            <w:shd w:val="clear" w:color="auto" w:fill="auto"/>
          </w:tcPr>
          <w:p w14:paraId="2BA6011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ME</w:t>
            </w:r>
          </w:p>
        </w:tc>
        <w:tc>
          <w:tcPr>
            <w:tcW w:w="1419" w:type="dxa"/>
            <w:shd w:val="clear" w:color="auto" w:fill="auto"/>
          </w:tcPr>
          <w:p w14:paraId="1A85B85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PTF</w:t>
            </w:r>
          </w:p>
        </w:tc>
        <w:tc>
          <w:tcPr>
            <w:tcW w:w="1132" w:type="dxa"/>
            <w:shd w:val="clear" w:color="auto" w:fill="auto"/>
            <w:vAlign w:val="center"/>
          </w:tcPr>
          <w:p w14:paraId="16FE80C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03,06%</w:t>
            </w:r>
          </w:p>
        </w:tc>
        <w:tc>
          <w:tcPr>
            <w:tcW w:w="1275" w:type="dxa"/>
            <w:shd w:val="clear" w:color="auto" w:fill="auto"/>
            <w:vAlign w:val="center"/>
          </w:tcPr>
          <w:p w14:paraId="3CA0417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12,6%</w:t>
            </w:r>
          </w:p>
        </w:tc>
        <w:tc>
          <w:tcPr>
            <w:tcW w:w="993" w:type="dxa"/>
            <w:shd w:val="clear" w:color="auto" w:fill="auto"/>
            <w:vAlign w:val="center"/>
          </w:tcPr>
          <w:p w14:paraId="6AFB676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ND</w:t>
            </w:r>
          </w:p>
        </w:tc>
        <w:tc>
          <w:tcPr>
            <w:tcW w:w="961" w:type="dxa"/>
            <w:shd w:val="clear" w:color="auto" w:fill="auto"/>
            <w:vAlign w:val="center"/>
          </w:tcPr>
          <w:p w14:paraId="49BA2AE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19</w:t>
            </w:r>
          </w:p>
        </w:tc>
        <w:tc>
          <w:tcPr>
            <w:tcW w:w="560" w:type="dxa"/>
            <w:shd w:val="clear" w:color="auto" w:fill="auto"/>
            <w:vAlign w:val="center"/>
          </w:tcPr>
          <w:p w14:paraId="060D26D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lang w:eastAsia="fr-FR"/>
              </w:rPr>
              <w:t>X</w:t>
            </w:r>
          </w:p>
        </w:tc>
        <w:tc>
          <w:tcPr>
            <w:tcW w:w="560" w:type="dxa"/>
            <w:shd w:val="clear" w:color="auto" w:fill="auto"/>
            <w:vAlign w:val="center"/>
          </w:tcPr>
          <w:p w14:paraId="41985CD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0D2EE10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5A7A939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2B7DED5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tcPr>
          <w:p w14:paraId="1906ED63" w14:textId="0764D83C"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1EB86876" w14:textId="77777777" w:rsidTr="00CC079A">
        <w:tc>
          <w:tcPr>
            <w:tcW w:w="1135" w:type="dxa"/>
            <w:vMerge/>
            <w:shd w:val="clear" w:color="auto" w:fill="auto"/>
            <w:vAlign w:val="center"/>
          </w:tcPr>
          <w:p w14:paraId="2275C85C"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1B944113"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shd w:val="clear" w:color="auto" w:fill="auto"/>
          </w:tcPr>
          <w:p w14:paraId="21912C9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Coût du kWh d’électricité des hautes tensions (FCFA)</w:t>
            </w:r>
          </w:p>
        </w:tc>
        <w:tc>
          <w:tcPr>
            <w:tcW w:w="1416" w:type="dxa"/>
            <w:shd w:val="clear" w:color="auto" w:fill="auto"/>
          </w:tcPr>
          <w:p w14:paraId="5968DA5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ME</w:t>
            </w:r>
          </w:p>
        </w:tc>
        <w:tc>
          <w:tcPr>
            <w:tcW w:w="1419" w:type="dxa"/>
            <w:shd w:val="clear" w:color="auto" w:fill="auto"/>
          </w:tcPr>
          <w:p w14:paraId="268D705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PTF</w:t>
            </w:r>
          </w:p>
        </w:tc>
        <w:tc>
          <w:tcPr>
            <w:tcW w:w="1132" w:type="dxa"/>
            <w:shd w:val="clear" w:color="auto" w:fill="auto"/>
            <w:vAlign w:val="center"/>
          </w:tcPr>
          <w:p w14:paraId="1B1B4B37" w14:textId="372D503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89,5 FCFA</w:t>
            </w:r>
          </w:p>
        </w:tc>
        <w:tc>
          <w:tcPr>
            <w:tcW w:w="1275" w:type="dxa"/>
            <w:shd w:val="clear" w:color="auto" w:fill="auto"/>
            <w:vAlign w:val="center"/>
          </w:tcPr>
          <w:p w14:paraId="01214AC3" w14:textId="77777777" w:rsidR="002047B7" w:rsidRPr="00137F67" w:rsidRDefault="002047B7" w:rsidP="002047B7">
            <w:pPr>
              <w:spacing w:after="0" w:line="240" w:lineRule="auto"/>
              <w:rPr>
                <w:rFonts w:ascii="Cambria" w:eastAsia="Times New Roman" w:hAnsi="Cambria" w:cs="Times New Roman"/>
                <w:lang w:eastAsia="fr-FR"/>
              </w:rPr>
            </w:pPr>
          </w:p>
        </w:tc>
        <w:tc>
          <w:tcPr>
            <w:tcW w:w="993" w:type="dxa"/>
            <w:shd w:val="clear" w:color="auto" w:fill="auto"/>
            <w:vAlign w:val="center"/>
          </w:tcPr>
          <w:p w14:paraId="753DBCC8" w14:textId="21C4D7F2" w:rsidR="002047B7" w:rsidRPr="00137F67" w:rsidRDefault="002047B7">
            <w:pPr>
              <w:spacing w:after="0" w:line="240" w:lineRule="auto"/>
              <w:rPr>
                <w:rFonts w:ascii="Cambria" w:eastAsia="Times New Roman" w:hAnsi="Cambria" w:cs="Times New Roman"/>
                <w:lang w:eastAsia="fr-FR"/>
              </w:rPr>
            </w:pPr>
            <w:r w:rsidRPr="006B0733">
              <w:rPr>
                <w:rFonts w:ascii="Cambria" w:hAnsi="Cambria"/>
              </w:rPr>
              <w:t xml:space="preserve">88,44 </w:t>
            </w:r>
          </w:p>
        </w:tc>
        <w:tc>
          <w:tcPr>
            <w:tcW w:w="961" w:type="dxa"/>
            <w:shd w:val="clear" w:color="auto" w:fill="auto"/>
            <w:vAlign w:val="center"/>
          </w:tcPr>
          <w:p w14:paraId="5C80295C" w14:textId="77777777" w:rsidR="002047B7" w:rsidRPr="00137F67" w:rsidRDefault="002047B7" w:rsidP="002047B7">
            <w:pPr>
              <w:spacing w:after="0" w:line="240" w:lineRule="auto"/>
              <w:rPr>
                <w:rFonts w:ascii="Cambria" w:eastAsia="Times New Roman" w:hAnsi="Cambria" w:cs="Times New Roman"/>
                <w:lang w:eastAsia="fr-FR"/>
              </w:rPr>
            </w:pPr>
          </w:p>
        </w:tc>
        <w:tc>
          <w:tcPr>
            <w:tcW w:w="560" w:type="dxa"/>
            <w:shd w:val="clear" w:color="auto" w:fill="auto"/>
            <w:vAlign w:val="center"/>
          </w:tcPr>
          <w:p w14:paraId="3BBF989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404DE7D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07C32CA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6594891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0E5CE8D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tcPr>
          <w:p w14:paraId="1D5D48A3" w14:textId="42C82B12"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60CA3388" w14:textId="77777777" w:rsidTr="00CA2B6E">
        <w:tc>
          <w:tcPr>
            <w:tcW w:w="1135" w:type="dxa"/>
            <w:shd w:val="clear" w:color="auto" w:fill="auto"/>
            <w:vAlign w:val="center"/>
          </w:tcPr>
          <w:p w14:paraId="238C4924"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vAlign w:val="center"/>
          </w:tcPr>
          <w:p w14:paraId="57DEAE7D" w14:textId="77777777" w:rsidR="002047B7" w:rsidRPr="006B0733" w:rsidRDefault="002047B7" w:rsidP="002047B7">
            <w:pPr>
              <w:ind w:left="45"/>
              <w:rPr>
                <w:rFonts w:ascii="Cambria" w:hAnsi="Cambria"/>
              </w:rPr>
            </w:pPr>
            <w:r w:rsidRPr="006B0733">
              <w:rPr>
                <w:rFonts w:ascii="Cambria" w:hAnsi="Cambria"/>
              </w:rPr>
              <w:t>La promotion des énergies renouvelables est assurée</w:t>
            </w:r>
          </w:p>
          <w:p w14:paraId="14D8C508"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shd w:val="clear" w:color="auto" w:fill="auto"/>
            <w:vAlign w:val="center"/>
          </w:tcPr>
          <w:p w14:paraId="5B0B92A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Part des énergies renouvelables dans le mix énergétique</w:t>
            </w:r>
          </w:p>
        </w:tc>
        <w:tc>
          <w:tcPr>
            <w:tcW w:w="1416" w:type="dxa"/>
            <w:shd w:val="clear" w:color="auto" w:fill="auto"/>
            <w:vAlign w:val="center"/>
          </w:tcPr>
          <w:p w14:paraId="66060D32"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ME</w:t>
            </w:r>
          </w:p>
        </w:tc>
        <w:tc>
          <w:tcPr>
            <w:tcW w:w="1419" w:type="dxa"/>
            <w:shd w:val="clear" w:color="auto" w:fill="auto"/>
            <w:vAlign w:val="center"/>
          </w:tcPr>
          <w:p w14:paraId="11353306"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PTF</w:t>
            </w:r>
          </w:p>
        </w:tc>
        <w:tc>
          <w:tcPr>
            <w:tcW w:w="1132" w:type="dxa"/>
            <w:shd w:val="clear" w:color="auto" w:fill="auto"/>
            <w:vAlign w:val="center"/>
          </w:tcPr>
          <w:p w14:paraId="40F32A52"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6,4</w:t>
            </w:r>
          </w:p>
        </w:tc>
        <w:tc>
          <w:tcPr>
            <w:tcW w:w="1275" w:type="dxa"/>
            <w:shd w:val="clear" w:color="auto" w:fill="auto"/>
            <w:vAlign w:val="center"/>
          </w:tcPr>
          <w:p w14:paraId="4BAB6E05"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993" w:type="dxa"/>
            <w:shd w:val="clear" w:color="auto" w:fill="auto"/>
            <w:vAlign w:val="center"/>
          </w:tcPr>
          <w:p w14:paraId="0AA894AE"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961" w:type="dxa"/>
            <w:shd w:val="clear" w:color="auto" w:fill="auto"/>
            <w:vAlign w:val="center"/>
          </w:tcPr>
          <w:p w14:paraId="005C890B"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79021674"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60244777"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6AD69B09"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46069D4F"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06CDAF0D"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X</w:t>
            </w:r>
          </w:p>
        </w:tc>
        <w:tc>
          <w:tcPr>
            <w:tcW w:w="1060" w:type="dxa"/>
            <w:shd w:val="clear" w:color="auto" w:fill="auto"/>
            <w:vAlign w:val="center"/>
          </w:tcPr>
          <w:p w14:paraId="1BC146EA" w14:textId="77777777" w:rsidR="002047B7" w:rsidRPr="00137F67" w:rsidRDefault="002047B7" w:rsidP="00CA2B6E">
            <w:pPr>
              <w:spacing w:after="0" w:line="240" w:lineRule="auto"/>
              <w:jc w:val="center"/>
              <w:rPr>
                <w:rFonts w:ascii="Cambria" w:eastAsia="Times New Roman" w:hAnsi="Cambria" w:cs="Times New Roman"/>
                <w:lang w:eastAsia="fr-FR"/>
              </w:rPr>
            </w:pPr>
          </w:p>
        </w:tc>
      </w:tr>
      <w:tr w:rsidR="002047B7" w:rsidRPr="006B0733" w14:paraId="0D464305" w14:textId="77777777" w:rsidTr="00CA2B6E">
        <w:tc>
          <w:tcPr>
            <w:tcW w:w="1135" w:type="dxa"/>
            <w:shd w:val="clear" w:color="auto" w:fill="auto"/>
            <w:vAlign w:val="center"/>
          </w:tcPr>
          <w:p w14:paraId="4827CEE8"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vAlign w:val="center"/>
          </w:tcPr>
          <w:p w14:paraId="3A3986B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L’approvisionnement en hydrocarbures est assuré</w:t>
            </w:r>
          </w:p>
        </w:tc>
        <w:tc>
          <w:tcPr>
            <w:tcW w:w="1452" w:type="dxa"/>
            <w:shd w:val="clear" w:color="auto" w:fill="auto"/>
            <w:vAlign w:val="center"/>
          </w:tcPr>
          <w:p w14:paraId="4BF17AD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val="fr-CA" w:eastAsia="fr-CA"/>
              </w:rPr>
              <w:t>Nivaux de stockage des hydrocarbures</w:t>
            </w:r>
          </w:p>
        </w:tc>
        <w:tc>
          <w:tcPr>
            <w:tcW w:w="1416" w:type="dxa"/>
            <w:shd w:val="clear" w:color="auto" w:fill="auto"/>
            <w:vAlign w:val="center"/>
          </w:tcPr>
          <w:p w14:paraId="0A03311A"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ME</w:t>
            </w:r>
          </w:p>
        </w:tc>
        <w:tc>
          <w:tcPr>
            <w:tcW w:w="1419" w:type="dxa"/>
            <w:shd w:val="clear" w:color="auto" w:fill="auto"/>
            <w:vAlign w:val="center"/>
          </w:tcPr>
          <w:p w14:paraId="377F6A7E"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PTF</w:t>
            </w:r>
          </w:p>
        </w:tc>
        <w:tc>
          <w:tcPr>
            <w:tcW w:w="1132" w:type="dxa"/>
            <w:shd w:val="clear" w:color="auto" w:fill="auto"/>
            <w:vAlign w:val="center"/>
          </w:tcPr>
          <w:p w14:paraId="2E253885"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ND</w:t>
            </w:r>
          </w:p>
        </w:tc>
        <w:tc>
          <w:tcPr>
            <w:tcW w:w="1275" w:type="dxa"/>
            <w:shd w:val="clear" w:color="auto" w:fill="auto"/>
            <w:vAlign w:val="center"/>
          </w:tcPr>
          <w:p w14:paraId="64F60A80"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993" w:type="dxa"/>
            <w:shd w:val="clear" w:color="auto" w:fill="auto"/>
            <w:vAlign w:val="center"/>
          </w:tcPr>
          <w:p w14:paraId="4DFDB594"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961" w:type="dxa"/>
            <w:shd w:val="clear" w:color="auto" w:fill="auto"/>
            <w:vAlign w:val="center"/>
          </w:tcPr>
          <w:p w14:paraId="192BC9E2"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3FEC91C8"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71A185B6"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5C939213"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2457BF97"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555DD1C8"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1060" w:type="dxa"/>
            <w:shd w:val="clear" w:color="auto" w:fill="auto"/>
            <w:vAlign w:val="center"/>
          </w:tcPr>
          <w:p w14:paraId="0B45BBE7" w14:textId="77777777" w:rsidR="002047B7" w:rsidRPr="00137F67" w:rsidRDefault="002047B7" w:rsidP="00CA2B6E">
            <w:pPr>
              <w:spacing w:after="0" w:line="240" w:lineRule="auto"/>
              <w:jc w:val="center"/>
              <w:rPr>
                <w:rFonts w:ascii="Cambria" w:eastAsia="Times New Roman" w:hAnsi="Cambria" w:cs="Times New Roman"/>
                <w:lang w:eastAsia="fr-FR"/>
              </w:rPr>
            </w:pPr>
          </w:p>
        </w:tc>
      </w:tr>
      <w:tr w:rsidR="002047B7" w:rsidRPr="006B0733" w14:paraId="35B018CC" w14:textId="77777777" w:rsidTr="00CA2B6E">
        <w:tc>
          <w:tcPr>
            <w:tcW w:w="1135" w:type="dxa"/>
            <w:shd w:val="clear" w:color="auto" w:fill="auto"/>
            <w:vAlign w:val="center"/>
          </w:tcPr>
          <w:p w14:paraId="5B85CFD6"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vAlign w:val="center"/>
          </w:tcPr>
          <w:p w14:paraId="3783275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La promotion des économies d’énergie</w:t>
            </w:r>
          </w:p>
        </w:tc>
        <w:tc>
          <w:tcPr>
            <w:tcW w:w="1452" w:type="dxa"/>
            <w:shd w:val="clear" w:color="auto" w:fill="auto"/>
            <w:vAlign w:val="center"/>
          </w:tcPr>
          <w:p w14:paraId="3D895CA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lang w:eastAsia="fr-CA"/>
              </w:rPr>
              <w:t>Quantité d’énergie économisée</w:t>
            </w:r>
          </w:p>
        </w:tc>
        <w:tc>
          <w:tcPr>
            <w:tcW w:w="1416" w:type="dxa"/>
            <w:shd w:val="clear" w:color="auto" w:fill="auto"/>
            <w:vAlign w:val="center"/>
          </w:tcPr>
          <w:p w14:paraId="59B4F612"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ME</w:t>
            </w:r>
          </w:p>
        </w:tc>
        <w:tc>
          <w:tcPr>
            <w:tcW w:w="1419" w:type="dxa"/>
            <w:shd w:val="clear" w:color="auto" w:fill="auto"/>
            <w:vAlign w:val="center"/>
          </w:tcPr>
          <w:p w14:paraId="0E50E43D"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PTF</w:t>
            </w:r>
          </w:p>
        </w:tc>
        <w:tc>
          <w:tcPr>
            <w:tcW w:w="1132" w:type="dxa"/>
            <w:shd w:val="clear" w:color="auto" w:fill="auto"/>
            <w:vAlign w:val="center"/>
          </w:tcPr>
          <w:p w14:paraId="5050A784"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984 442 KWh</w:t>
            </w:r>
          </w:p>
        </w:tc>
        <w:tc>
          <w:tcPr>
            <w:tcW w:w="1275" w:type="dxa"/>
            <w:shd w:val="clear" w:color="auto" w:fill="auto"/>
            <w:vAlign w:val="center"/>
          </w:tcPr>
          <w:p w14:paraId="41374500"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993" w:type="dxa"/>
            <w:shd w:val="clear" w:color="auto" w:fill="auto"/>
            <w:vAlign w:val="center"/>
          </w:tcPr>
          <w:p w14:paraId="005EE6DF"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1 879 442 KWh</w:t>
            </w:r>
          </w:p>
        </w:tc>
        <w:tc>
          <w:tcPr>
            <w:tcW w:w="961" w:type="dxa"/>
            <w:shd w:val="clear" w:color="auto" w:fill="auto"/>
            <w:vAlign w:val="center"/>
          </w:tcPr>
          <w:p w14:paraId="53CBB2A1"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4890BE7B"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73E83D70"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2F89D9D7"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5676D32A"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278FC5BB"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X</w:t>
            </w:r>
          </w:p>
        </w:tc>
        <w:tc>
          <w:tcPr>
            <w:tcW w:w="1060" w:type="dxa"/>
            <w:shd w:val="clear" w:color="auto" w:fill="auto"/>
            <w:vAlign w:val="center"/>
          </w:tcPr>
          <w:p w14:paraId="51A157BF"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X</w:t>
            </w:r>
          </w:p>
        </w:tc>
      </w:tr>
      <w:tr w:rsidR="002047B7" w:rsidRPr="006B0733" w14:paraId="312C943B" w14:textId="77777777" w:rsidTr="00A14DBE">
        <w:tc>
          <w:tcPr>
            <w:tcW w:w="15168" w:type="dxa"/>
            <w:gridSpan w:val="15"/>
            <w:shd w:val="clear" w:color="auto" w:fill="auto"/>
          </w:tcPr>
          <w:p w14:paraId="5EE2784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Objectif stratégique (PNDES) : OS 3.2 : développer un secteur industriel et artisanal compétitif, à forte valeur ajoutée et créateur d'emplois décents</w:t>
            </w:r>
          </w:p>
        </w:tc>
      </w:tr>
      <w:tr w:rsidR="002047B7" w:rsidRPr="006B0733" w14:paraId="1C0CC9E5" w14:textId="77777777" w:rsidTr="00A14DBE">
        <w:tc>
          <w:tcPr>
            <w:tcW w:w="15168" w:type="dxa"/>
            <w:gridSpan w:val="15"/>
            <w:shd w:val="clear" w:color="auto" w:fill="FFFF00"/>
          </w:tcPr>
          <w:p w14:paraId="163F78D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highlight w:val="yellow"/>
              </w:rPr>
              <w:t>Effet attendu (PNDES) :</w:t>
            </w:r>
            <w:r w:rsidRPr="006B0733">
              <w:rPr>
                <w:rFonts w:ascii="Cambria" w:hAnsi="Cambria"/>
                <w:highlight w:val="yellow"/>
              </w:rPr>
              <w:t xml:space="preserve"> </w:t>
            </w:r>
            <w:r w:rsidRPr="006B0733">
              <w:rPr>
                <w:rFonts w:ascii="Cambria" w:hAnsi="Cambria"/>
                <w:b/>
                <w:highlight w:val="yellow"/>
              </w:rPr>
              <w:t>EA.3.2.1 Le secteur de l'industrie et de l'artisanat est davantage dynamique en matière de création de richesses, d'emplois et d'exportations</w:t>
            </w:r>
          </w:p>
        </w:tc>
      </w:tr>
      <w:tr w:rsidR="002047B7" w:rsidRPr="006B0733" w14:paraId="0D0D1F16" w14:textId="77777777" w:rsidTr="00CC079A">
        <w:tc>
          <w:tcPr>
            <w:tcW w:w="1135" w:type="dxa"/>
            <w:vMerge w:val="restart"/>
            <w:shd w:val="clear" w:color="auto" w:fill="BDD6EE" w:themeFill="accent1" w:themeFillTint="66"/>
            <w:vAlign w:val="center"/>
          </w:tcPr>
          <w:p w14:paraId="31AA2996"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b/>
              </w:rPr>
              <w:lastRenderedPageBreak/>
              <w:t>Code</w:t>
            </w:r>
          </w:p>
        </w:tc>
        <w:tc>
          <w:tcPr>
            <w:tcW w:w="1525" w:type="dxa"/>
            <w:vMerge w:val="restart"/>
            <w:shd w:val="clear" w:color="auto" w:fill="BDD6EE" w:themeFill="accent1" w:themeFillTint="66"/>
            <w:vAlign w:val="center"/>
          </w:tcPr>
          <w:p w14:paraId="680A3FB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Indicateurs de l'effet</w:t>
            </w:r>
          </w:p>
        </w:tc>
        <w:tc>
          <w:tcPr>
            <w:tcW w:w="1452" w:type="dxa"/>
            <w:vMerge w:val="restart"/>
            <w:shd w:val="clear" w:color="auto" w:fill="BDD6EE" w:themeFill="accent1" w:themeFillTint="66"/>
            <w:vAlign w:val="center"/>
          </w:tcPr>
          <w:p w14:paraId="6C3A988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Responsables</w:t>
            </w:r>
          </w:p>
        </w:tc>
        <w:tc>
          <w:tcPr>
            <w:tcW w:w="1416" w:type="dxa"/>
            <w:vMerge w:val="restart"/>
            <w:shd w:val="clear" w:color="auto" w:fill="BDD6EE" w:themeFill="accent1" w:themeFillTint="66"/>
            <w:vAlign w:val="center"/>
          </w:tcPr>
          <w:p w14:paraId="1EFB7A5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Partenaires</w:t>
            </w:r>
          </w:p>
        </w:tc>
        <w:tc>
          <w:tcPr>
            <w:tcW w:w="1419" w:type="dxa"/>
            <w:vMerge w:val="restart"/>
            <w:shd w:val="clear" w:color="auto" w:fill="BDD6EE" w:themeFill="accent1" w:themeFillTint="66"/>
            <w:vAlign w:val="center"/>
          </w:tcPr>
          <w:p w14:paraId="309063A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Valeurs de référence</w:t>
            </w:r>
          </w:p>
        </w:tc>
        <w:tc>
          <w:tcPr>
            <w:tcW w:w="3400" w:type="dxa"/>
            <w:gridSpan w:val="3"/>
            <w:shd w:val="clear" w:color="auto" w:fill="BDD6EE" w:themeFill="accent1" w:themeFillTint="66"/>
            <w:vAlign w:val="center"/>
          </w:tcPr>
          <w:p w14:paraId="2E4B9233" w14:textId="77777777" w:rsidR="002047B7" w:rsidRPr="00137F67" w:rsidRDefault="002047B7" w:rsidP="002047B7">
            <w:pPr>
              <w:spacing w:after="0" w:line="240" w:lineRule="auto"/>
              <w:jc w:val="center"/>
              <w:rPr>
                <w:rFonts w:ascii="Cambria" w:eastAsia="Times New Roman" w:hAnsi="Cambria" w:cs="Times New Roman"/>
                <w:lang w:eastAsia="fr-FR"/>
              </w:rPr>
            </w:pPr>
            <w:r w:rsidRPr="006B0733">
              <w:rPr>
                <w:rFonts w:ascii="Cambria" w:hAnsi="Cambria"/>
                <w:b/>
              </w:rPr>
              <w:t>Cibles</w:t>
            </w:r>
          </w:p>
        </w:tc>
        <w:tc>
          <w:tcPr>
            <w:tcW w:w="4821" w:type="dxa"/>
            <w:gridSpan w:val="7"/>
            <w:vMerge w:val="restart"/>
            <w:shd w:val="clear" w:color="auto" w:fill="BDD6EE" w:themeFill="accent1" w:themeFillTint="66"/>
            <w:vAlign w:val="center"/>
          </w:tcPr>
          <w:p w14:paraId="24347F8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Hypothèses / Risques</w:t>
            </w:r>
          </w:p>
        </w:tc>
      </w:tr>
      <w:tr w:rsidR="002047B7" w:rsidRPr="006B0733" w14:paraId="4FE6A780" w14:textId="77777777" w:rsidTr="00CC079A">
        <w:tc>
          <w:tcPr>
            <w:tcW w:w="1135" w:type="dxa"/>
            <w:vMerge/>
            <w:shd w:val="clear" w:color="auto" w:fill="auto"/>
            <w:vAlign w:val="center"/>
          </w:tcPr>
          <w:p w14:paraId="4B6E3594"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5E0A5D82"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vMerge/>
            <w:shd w:val="clear" w:color="auto" w:fill="auto"/>
          </w:tcPr>
          <w:p w14:paraId="4EB22FE6"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vMerge/>
            <w:shd w:val="clear" w:color="auto" w:fill="auto"/>
          </w:tcPr>
          <w:p w14:paraId="24E46512" w14:textId="77777777" w:rsidR="002047B7" w:rsidRPr="00137F67" w:rsidRDefault="002047B7" w:rsidP="002047B7">
            <w:pPr>
              <w:spacing w:after="0" w:line="240" w:lineRule="auto"/>
              <w:rPr>
                <w:rFonts w:ascii="Cambria" w:eastAsia="Times New Roman" w:hAnsi="Cambria" w:cs="Times New Roman"/>
                <w:lang w:eastAsia="fr-FR"/>
              </w:rPr>
            </w:pPr>
          </w:p>
        </w:tc>
        <w:tc>
          <w:tcPr>
            <w:tcW w:w="1419" w:type="dxa"/>
            <w:vMerge/>
            <w:shd w:val="clear" w:color="auto" w:fill="auto"/>
          </w:tcPr>
          <w:p w14:paraId="69062732"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shd w:val="clear" w:color="auto" w:fill="BDD6EE" w:themeFill="accent1" w:themeFillTint="66"/>
          </w:tcPr>
          <w:p w14:paraId="2C1AAA3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2018</w:t>
            </w:r>
          </w:p>
        </w:tc>
        <w:tc>
          <w:tcPr>
            <w:tcW w:w="1275" w:type="dxa"/>
            <w:shd w:val="clear" w:color="auto" w:fill="BDD6EE" w:themeFill="accent1" w:themeFillTint="66"/>
            <w:vAlign w:val="center"/>
          </w:tcPr>
          <w:p w14:paraId="15FFEB6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2019</w:t>
            </w:r>
          </w:p>
        </w:tc>
        <w:tc>
          <w:tcPr>
            <w:tcW w:w="993" w:type="dxa"/>
            <w:shd w:val="clear" w:color="auto" w:fill="BDD6EE" w:themeFill="accent1" w:themeFillTint="66"/>
            <w:vAlign w:val="center"/>
          </w:tcPr>
          <w:p w14:paraId="15F67A7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2020</w:t>
            </w:r>
          </w:p>
        </w:tc>
        <w:tc>
          <w:tcPr>
            <w:tcW w:w="4821" w:type="dxa"/>
            <w:gridSpan w:val="7"/>
            <w:vMerge/>
            <w:shd w:val="clear" w:color="auto" w:fill="auto"/>
            <w:vAlign w:val="center"/>
          </w:tcPr>
          <w:p w14:paraId="2BC56CAB"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1F32F8E0" w14:textId="77777777" w:rsidTr="00CC079A">
        <w:tc>
          <w:tcPr>
            <w:tcW w:w="1135" w:type="dxa"/>
            <w:shd w:val="clear" w:color="auto" w:fill="auto"/>
          </w:tcPr>
          <w:p w14:paraId="5EB4A8FF"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I._EA 3.2.1 </w:t>
            </w:r>
          </w:p>
        </w:tc>
        <w:tc>
          <w:tcPr>
            <w:tcW w:w="1525" w:type="dxa"/>
            <w:shd w:val="clear" w:color="auto" w:fill="auto"/>
            <w:vAlign w:val="center"/>
          </w:tcPr>
          <w:p w14:paraId="53C4342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Part du secteur secondaire dans le PIB</w:t>
            </w:r>
          </w:p>
        </w:tc>
        <w:tc>
          <w:tcPr>
            <w:tcW w:w="1452" w:type="dxa"/>
            <w:shd w:val="clear" w:color="auto" w:fill="auto"/>
            <w:vAlign w:val="center"/>
          </w:tcPr>
          <w:p w14:paraId="2910824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MINEFID</w:t>
            </w:r>
          </w:p>
        </w:tc>
        <w:tc>
          <w:tcPr>
            <w:tcW w:w="1416" w:type="dxa"/>
            <w:shd w:val="clear" w:color="auto" w:fill="auto"/>
            <w:vAlign w:val="center"/>
          </w:tcPr>
          <w:p w14:paraId="7962785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MCIA</w:t>
            </w:r>
          </w:p>
        </w:tc>
        <w:tc>
          <w:tcPr>
            <w:tcW w:w="1419" w:type="dxa"/>
            <w:shd w:val="clear" w:color="auto" w:fill="auto"/>
            <w:vAlign w:val="center"/>
          </w:tcPr>
          <w:p w14:paraId="51AEA0C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20,1%</w:t>
            </w:r>
          </w:p>
        </w:tc>
        <w:tc>
          <w:tcPr>
            <w:tcW w:w="1132" w:type="dxa"/>
            <w:shd w:val="clear" w:color="auto" w:fill="auto"/>
            <w:vAlign w:val="center"/>
          </w:tcPr>
          <w:p w14:paraId="335BCF8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21,5%</w:t>
            </w:r>
          </w:p>
        </w:tc>
        <w:tc>
          <w:tcPr>
            <w:tcW w:w="1275" w:type="dxa"/>
            <w:shd w:val="clear" w:color="auto" w:fill="auto"/>
            <w:vAlign w:val="center"/>
          </w:tcPr>
          <w:p w14:paraId="6435864C" w14:textId="77777777" w:rsidR="002047B7" w:rsidRPr="00137F67" w:rsidRDefault="002047B7" w:rsidP="002047B7">
            <w:pPr>
              <w:spacing w:after="0" w:line="240" w:lineRule="auto"/>
              <w:rPr>
                <w:rFonts w:ascii="Cambria" w:eastAsia="Times New Roman" w:hAnsi="Cambria" w:cs="Times New Roman"/>
                <w:lang w:eastAsia="fr-FR"/>
              </w:rPr>
            </w:pPr>
          </w:p>
        </w:tc>
        <w:tc>
          <w:tcPr>
            <w:tcW w:w="993" w:type="dxa"/>
            <w:shd w:val="clear" w:color="auto" w:fill="auto"/>
            <w:vAlign w:val="center"/>
          </w:tcPr>
          <w:p w14:paraId="746DEF0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24%</w:t>
            </w:r>
          </w:p>
        </w:tc>
        <w:tc>
          <w:tcPr>
            <w:tcW w:w="4821" w:type="dxa"/>
            <w:gridSpan w:val="7"/>
            <w:vMerge w:val="restart"/>
            <w:shd w:val="clear" w:color="auto" w:fill="auto"/>
            <w:vAlign w:val="center"/>
          </w:tcPr>
          <w:p w14:paraId="3878663E" w14:textId="77777777" w:rsidR="002047B7" w:rsidRPr="006B0733" w:rsidRDefault="002047B7" w:rsidP="00F969DB">
            <w:pPr>
              <w:numPr>
                <w:ilvl w:val="0"/>
                <w:numId w:val="49"/>
              </w:numPr>
              <w:spacing w:after="0" w:line="240" w:lineRule="auto"/>
              <w:ind w:left="304" w:hanging="141"/>
              <w:contextualSpacing/>
              <w:rPr>
                <w:rFonts w:ascii="Cambria" w:hAnsi="Cambria"/>
                <w:bCs/>
              </w:rPr>
            </w:pPr>
            <w:r w:rsidRPr="006B0733">
              <w:rPr>
                <w:rFonts w:ascii="Cambria" w:hAnsi="Cambria"/>
                <w:bCs/>
              </w:rPr>
              <w:t>Accès aux marchés</w:t>
            </w:r>
          </w:p>
          <w:p w14:paraId="7DF72C11" w14:textId="77777777" w:rsidR="002047B7" w:rsidRPr="006B0733" w:rsidRDefault="002047B7" w:rsidP="00F969DB">
            <w:pPr>
              <w:numPr>
                <w:ilvl w:val="0"/>
                <w:numId w:val="49"/>
              </w:numPr>
              <w:spacing w:after="0" w:line="240" w:lineRule="auto"/>
              <w:ind w:left="304" w:hanging="141"/>
              <w:contextualSpacing/>
              <w:rPr>
                <w:rFonts w:ascii="Cambria" w:hAnsi="Cambria"/>
                <w:bCs/>
              </w:rPr>
            </w:pPr>
            <w:r w:rsidRPr="006B0733">
              <w:rPr>
                <w:rFonts w:ascii="Cambria" w:hAnsi="Cambria"/>
                <w:bCs/>
              </w:rPr>
              <w:t>Sécurisation foncière en milieu rural</w:t>
            </w:r>
          </w:p>
          <w:p w14:paraId="0E627653" w14:textId="77777777" w:rsidR="002047B7" w:rsidRPr="006B0733" w:rsidRDefault="002047B7" w:rsidP="00F969DB">
            <w:pPr>
              <w:numPr>
                <w:ilvl w:val="0"/>
                <w:numId w:val="49"/>
              </w:numPr>
              <w:spacing w:after="0" w:line="240" w:lineRule="auto"/>
              <w:ind w:left="304" w:hanging="141"/>
              <w:contextualSpacing/>
              <w:rPr>
                <w:rFonts w:ascii="Cambria" w:hAnsi="Cambria"/>
                <w:bCs/>
              </w:rPr>
            </w:pPr>
            <w:r w:rsidRPr="006B0733">
              <w:rPr>
                <w:rFonts w:ascii="Cambria" w:hAnsi="Cambria"/>
                <w:bCs/>
              </w:rPr>
              <w:t>Accès au financement</w:t>
            </w:r>
          </w:p>
          <w:p w14:paraId="7262023A" w14:textId="77777777" w:rsidR="002047B7" w:rsidRPr="006B0733" w:rsidRDefault="002047B7" w:rsidP="00F969DB">
            <w:pPr>
              <w:numPr>
                <w:ilvl w:val="0"/>
                <w:numId w:val="49"/>
              </w:numPr>
              <w:spacing w:after="0" w:line="240" w:lineRule="auto"/>
              <w:ind w:left="304" w:hanging="141"/>
              <w:contextualSpacing/>
              <w:rPr>
                <w:rFonts w:ascii="Cambria" w:hAnsi="Cambria"/>
                <w:bCs/>
              </w:rPr>
            </w:pPr>
            <w:r w:rsidRPr="006B0733">
              <w:rPr>
                <w:rFonts w:ascii="Cambria" w:hAnsi="Cambria"/>
                <w:bCs/>
              </w:rPr>
              <w:t>Renforcement des capacités du secteur secondaire, etc.</w:t>
            </w:r>
          </w:p>
          <w:p w14:paraId="34FC4E20" w14:textId="77777777" w:rsidR="002047B7" w:rsidRPr="006B0733" w:rsidRDefault="002047B7" w:rsidP="00F969DB">
            <w:pPr>
              <w:numPr>
                <w:ilvl w:val="0"/>
                <w:numId w:val="49"/>
              </w:numPr>
              <w:spacing w:after="0" w:line="240" w:lineRule="auto"/>
              <w:ind w:left="304" w:hanging="141"/>
              <w:contextualSpacing/>
              <w:rPr>
                <w:rFonts w:ascii="Cambria" w:hAnsi="Cambria"/>
                <w:bCs/>
              </w:rPr>
            </w:pPr>
            <w:r w:rsidRPr="006B0733">
              <w:rPr>
                <w:rFonts w:ascii="Cambria" w:hAnsi="Cambria"/>
                <w:bCs/>
              </w:rPr>
              <w:t>Création et développement des structures d'appui au financement des PME/PMI</w:t>
            </w:r>
          </w:p>
          <w:p w14:paraId="4E4E008F" w14:textId="77777777" w:rsidR="002047B7" w:rsidRPr="006B0733" w:rsidRDefault="002047B7" w:rsidP="00F969DB">
            <w:pPr>
              <w:numPr>
                <w:ilvl w:val="0"/>
                <w:numId w:val="49"/>
              </w:numPr>
              <w:spacing w:after="0" w:line="240" w:lineRule="auto"/>
              <w:ind w:left="304" w:hanging="141"/>
              <w:contextualSpacing/>
              <w:rPr>
                <w:rFonts w:ascii="Cambria" w:hAnsi="Cambria"/>
              </w:rPr>
            </w:pPr>
            <w:r w:rsidRPr="006B0733">
              <w:rPr>
                <w:rFonts w:ascii="Cambria" w:hAnsi="Cambria"/>
                <w:bCs/>
              </w:rPr>
              <w:t>Création d'un fonds de garantie, d'une caisse des dépôts et consignations</w:t>
            </w:r>
          </w:p>
          <w:p w14:paraId="21784D1C"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051DFBF6" w14:textId="77777777" w:rsidTr="00CC079A">
        <w:tc>
          <w:tcPr>
            <w:tcW w:w="1135" w:type="dxa"/>
            <w:shd w:val="clear" w:color="auto" w:fill="auto"/>
          </w:tcPr>
          <w:p w14:paraId="01826AB7"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I._EA 3.2.1 </w:t>
            </w:r>
          </w:p>
        </w:tc>
        <w:tc>
          <w:tcPr>
            <w:tcW w:w="1525" w:type="dxa"/>
            <w:shd w:val="clear" w:color="auto" w:fill="auto"/>
            <w:vAlign w:val="center"/>
          </w:tcPr>
          <w:p w14:paraId="0344B0F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Part de l'industrie manufacturière dans le PIB</w:t>
            </w:r>
          </w:p>
        </w:tc>
        <w:tc>
          <w:tcPr>
            <w:tcW w:w="1452" w:type="dxa"/>
            <w:shd w:val="clear" w:color="auto" w:fill="auto"/>
            <w:vAlign w:val="center"/>
          </w:tcPr>
          <w:p w14:paraId="7D44EBC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MINEFID</w:t>
            </w:r>
          </w:p>
        </w:tc>
        <w:tc>
          <w:tcPr>
            <w:tcW w:w="1416" w:type="dxa"/>
            <w:shd w:val="clear" w:color="auto" w:fill="auto"/>
            <w:vAlign w:val="center"/>
          </w:tcPr>
          <w:p w14:paraId="58175CD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MCIA</w:t>
            </w:r>
          </w:p>
        </w:tc>
        <w:tc>
          <w:tcPr>
            <w:tcW w:w="1419" w:type="dxa"/>
            <w:shd w:val="clear" w:color="auto" w:fill="auto"/>
            <w:vAlign w:val="center"/>
          </w:tcPr>
          <w:p w14:paraId="13529B2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6,6%</w:t>
            </w:r>
          </w:p>
        </w:tc>
        <w:tc>
          <w:tcPr>
            <w:tcW w:w="1132" w:type="dxa"/>
            <w:shd w:val="clear" w:color="auto" w:fill="auto"/>
            <w:vAlign w:val="center"/>
          </w:tcPr>
          <w:p w14:paraId="6315D25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8%</w:t>
            </w:r>
          </w:p>
        </w:tc>
        <w:tc>
          <w:tcPr>
            <w:tcW w:w="1275" w:type="dxa"/>
            <w:shd w:val="clear" w:color="auto" w:fill="auto"/>
            <w:vAlign w:val="center"/>
          </w:tcPr>
          <w:p w14:paraId="573465BF" w14:textId="77777777" w:rsidR="002047B7" w:rsidRPr="00137F67" w:rsidRDefault="002047B7" w:rsidP="002047B7">
            <w:pPr>
              <w:spacing w:after="0" w:line="240" w:lineRule="auto"/>
              <w:rPr>
                <w:rFonts w:ascii="Cambria" w:eastAsia="Times New Roman" w:hAnsi="Cambria" w:cs="Times New Roman"/>
                <w:lang w:eastAsia="fr-FR"/>
              </w:rPr>
            </w:pPr>
          </w:p>
        </w:tc>
        <w:tc>
          <w:tcPr>
            <w:tcW w:w="993" w:type="dxa"/>
            <w:shd w:val="clear" w:color="auto" w:fill="auto"/>
            <w:vAlign w:val="center"/>
          </w:tcPr>
          <w:p w14:paraId="1030250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12%</w:t>
            </w:r>
          </w:p>
        </w:tc>
        <w:tc>
          <w:tcPr>
            <w:tcW w:w="4821" w:type="dxa"/>
            <w:gridSpan w:val="7"/>
            <w:vMerge/>
            <w:shd w:val="clear" w:color="auto" w:fill="auto"/>
            <w:vAlign w:val="center"/>
          </w:tcPr>
          <w:p w14:paraId="220A6DAB"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1B74D6DA" w14:textId="77777777" w:rsidTr="00CC079A">
        <w:tc>
          <w:tcPr>
            <w:tcW w:w="1135" w:type="dxa"/>
            <w:shd w:val="clear" w:color="auto" w:fill="auto"/>
          </w:tcPr>
          <w:p w14:paraId="6A57C0BD"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I._EA 3.2.1 </w:t>
            </w:r>
          </w:p>
        </w:tc>
        <w:tc>
          <w:tcPr>
            <w:tcW w:w="1525" w:type="dxa"/>
            <w:shd w:val="clear" w:color="auto" w:fill="auto"/>
            <w:vAlign w:val="center"/>
          </w:tcPr>
          <w:p w14:paraId="438A119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Taux de transformation des produits agricoles</w:t>
            </w:r>
          </w:p>
        </w:tc>
        <w:tc>
          <w:tcPr>
            <w:tcW w:w="1452" w:type="dxa"/>
            <w:shd w:val="clear" w:color="auto" w:fill="auto"/>
            <w:vAlign w:val="center"/>
          </w:tcPr>
          <w:p w14:paraId="22D19C2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MCIA</w:t>
            </w:r>
          </w:p>
        </w:tc>
        <w:tc>
          <w:tcPr>
            <w:tcW w:w="1416" w:type="dxa"/>
            <w:shd w:val="clear" w:color="auto" w:fill="auto"/>
            <w:vAlign w:val="center"/>
          </w:tcPr>
          <w:p w14:paraId="5E607D4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MAAH</w:t>
            </w:r>
          </w:p>
        </w:tc>
        <w:tc>
          <w:tcPr>
            <w:tcW w:w="1419" w:type="dxa"/>
            <w:shd w:val="clear" w:color="auto" w:fill="auto"/>
            <w:vAlign w:val="center"/>
          </w:tcPr>
          <w:p w14:paraId="36B1EE7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12%</w:t>
            </w:r>
          </w:p>
        </w:tc>
        <w:tc>
          <w:tcPr>
            <w:tcW w:w="1132" w:type="dxa"/>
            <w:shd w:val="clear" w:color="auto" w:fill="auto"/>
            <w:vAlign w:val="center"/>
          </w:tcPr>
          <w:p w14:paraId="631652D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17%</w:t>
            </w:r>
          </w:p>
        </w:tc>
        <w:tc>
          <w:tcPr>
            <w:tcW w:w="1275" w:type="dxa"/>
            <w:shd w:val="clear" w:color="auto" w:fill="auto"/>
            <w:vAlign w:val="center"/>
          </w:tcPr>
          <w:p w14:paraId="6A754631" w14:textId="77777777" w:rsidR="002047B7" w:rsidRPr="00137F67" w:rsidRDefault="002047B7" w:rsidP="002047B7">
            <w:pPr>
              <w:spacing w:after="0" w:line="240" w:lineRule="auto"/>
              <w:rPr>
                <w:rFonts w:ascii="Cambria" w:eastAsia="Times New Roman" w:hAnsi="Cambria" w:cs="Times New Roman"/>
                <w:lang w:eastAsia="fr-FR"/>
              </w:rPr>
            </w:pPr>
          </w:p>
        </w:tc>
        <w:tc>
          <w:tcPr>
            <w:tcW w:w="993" w:type="dxa"/>
            <w:shd w:val="clear" w:color="auto" w:fill="auto"/>
            <w:vAlign w:val="center"/>
          </w:tcPr>
          <w:p w14:paraId="3012AD3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20%</w:t>
            </w:r>
          </w:p>
        </w:tc>
        <w:tc>
          <w:tcPr>
            <w:tcW w:w="4821" w:type="dxa"/>
            <w:gridSpan w:val="7"/>
            <w:vMerge/>
            <w:shd w:val="clear" w:color="auto" w:fill="auto"/>
            <w:vAlign w:val="center"/>
          </w:tcPr>
          <w:p w14:paraId="578B70D7"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54B020CA" w14:textId="77777777" w:rsidTr="00CC079A">
        <w:tc>
          <w:tcPr>
            <w:tcW w:w="1135" w:type="dxa"/>
            <w:shd w:val="clear" w:color="auto" w:fill="auto"/>
          </w:tcPr>
          <w:p w14:paraId="6C632E80"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I._EA 3.2.1 </w:t>
            </w:r>
          </w:p>
        </w:tc>
        <w:tc>
          <w:tcPr>
            <w:tcW w:w="1525" w:type="dxa"/>
            <w:shd w:val="clear" w:color="auto" w:fill="auto"/>
            <w:vAlign w:val="center"/>
          </w:tcPr>
          <w:p w14:paraId="33FBE56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Nombre moyen d'emplois formels créés dans le secteur secondaire par an</w:t>
            </w:r>
          </w:p>
        </w:tc>
        <w:tc>
          <w:tcPr>
            <w:tcW w:w="1452" w:type="dxa"/>
            <w:shd w:val="clear" w:color="auto" w:fill="auto"/>
            <w:vAlign w:val="center"/>
          </w:tcPr>
          <w:p w14:paraId="619B7DE6" w14:textId="77777777" w:rsidR="002047B7" w:rsidRPr="006B0733" w:rsidRDefault="002047B7" w:rsidP="002047B7">
            <w:pPr>
              <w:spacing w:after="0"/>
              <w:contextualSpacing/>
              <w:jc w:val="center"/>
              <w:rPr>
                <w:rFonts w:ascii="Cambria" w:hAnsi="Cambria"/>
              </w:rPr>
            </w:pPr>
            <w:r w:rsidRPr="006B0733">
              <w:rPr>
                <w:rFonts w:ascii="Cambria" w:hAnsi="Cambria"/>
              </w:rPr>
              <w:t>INSD</w:t>
            </w:r>
          </w:p>
          <w:p w14:paraId="2539BB3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MCIA</w:t>
            </w:r>
          </w:p>
        </w:tc>
        <w:tc>
          <w:tcPr>
            <w:tcW w:w="1416" w:type="dxa"/>
            <w:shd w:val="clear" w:color="auto" w:fill="auto"/>
            <w:vAlign w:val="center"/>
          </w:tcPr>
          <w:p w14:paraId="32D024F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w:t>
            </w:r>
          </w:p>
        </w:tc>
        <w:tc>
          <w:tcPr>
            <w:tcW w:w="1419" w:type="dxa"/>
            <w:shd w:val="clear" w:color="auto" w:fill="auto"/>
            <w:vAlign w:val="center"/>
          </w:tcPr>
          <w:p w14:paraId="762603F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2 200</w:t>
            </w:r>
          </w:p>
        </w:tc>
        <w:tc>
          <w:tcPr>
            <w:tcW w:w="1132" w:type="dxa"/>
            <w:shd w:val="clear" w:color="auto" w:fill="auto"/>
            <w:vAlign w:val="center"/>
          </w:tcPr>
          <w:p w14:paraId="2B7339C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2800</w:t>
            </w:r>
          </w:p>
        </w:tc>
        <w:tc>
          <w:tcPr>
            <w:tcW w:w="1275" w:type="dxa"/>
            <w:shd w:val="clear" w:color="auto" w:fill="auto"/>
            <w:vAlign w:val="center"/>
          </w:tcPr>
          <w:p w14:paraId="7E7D5F49" w14:textId="77777777" w:rsidR="002047B7" w:rsidRPr="00137F67" w:rsidRDefault="002047B7" w:rsidP="002047B7">
            <w:pPr>
              <w:spacing w:after="0" w:line="240" w:lineRule="auto"/>
              <w:rPr>
                <w:rFonts w:ascii="Cambria" w:eastAsia="Times New Roman" w:hAnsi="Cambria" w:cs="Times New Roman"/>
                <w:lang w:eastAsia="fr-FR"/>
              </w:rPr>
            </w:pPr>
          </w:p>
        </w:tc>
        <w:tc>
          <w:tcPr>
            <w:tcW w:w="993" w:type="dxa"/>
            <w:shd w:val="clear" w:color="auto" w:fill="auto"/>
            <w:vAlign w:val="center"/>
          </w:tcPr>
          <w:p w14:paraId="2ABD705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3600</w:t>
            </w:r>
          </w:p>
        </w:tc>
        <w:tc>
          <w:tcPr>
            <w:tcW w:w="4821" w:type="dxa"/>
            <w:gridSpan w:val="7"/>
            <w:vMerge/>
            <w:shd w:val="clear" w:color="auto" w:fill="auto"/>
            <w:vAlign w:val="center"/>
          </w:tcPr>
          <w:p w14:paraId="408BF7D9"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7F6A1DF7" w14:textId="77777777" w:rsidTr="00CC079A">
        <w:tc>
          <w:tcPr>
            <w:tcW w:w="1135" w:type="dxa"/>
            <w:shd w:val="clear" w:color="auto" w:fill="auto"/>
            <w:vAlign w:val="center"/>
          </w:tcPr>
          <w:p w14:paraId="03E6C0E0"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I._EA 3.2.1 </w:t>
            </w:r>
          </w:p>
        </w:tc>
        <w:tc>
          <w:tcPr>
            <w:tcW w:w="1525" w:type="dxa"/>
            <w:shd w:val="clear" w:color="auto" w:fill="auto"/>
            <w:vAlign w:val="center"/>
          </w:tcPr>
          <w:p w14:paraId="4681FC8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Taux d'accroissement de la productivité moyenne de l'artisanat</w:t>
            </w:r>
          </w:p>
        </w:tc>
        <w:tc>
          <w:tcPr>
            <w:tcW w:w="1452" w:type="dxa"/>
            <w:shd w:val="clear" w:color="auto" w:fill="auto"/>
            <w:vAlign w:val="center"/>
          </w:tcPr>
          <w:p w14:paraId="03C1DF3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MCIA</w:t>
            </w:r>
          </w:p>
        </w:tc>
        <w:tc>
          <w:tcPr>
            <w:tcW w:w="1416" w:type="dxa"/>
            <w:shd w:val="clear" w:color="auto" w:fill="auto"/>
            <w:vAlign w:val="center"/>
          </w:tcPr>
          <w:p w14:paraId="3F9D642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_</w:t>
            </w:r>
          </w:p>
        </w:tc>
        <w:tc>
          <w:tcPr>
            <w:tcW w:w="1419" w:type="dxa"/>
            <w:shd w:val="clear" w:color="auto" w:fill="auto"/>
            <w:vAlign w:val="center"/>
          </w:tcPr>
          <w:p w14:paraId="1418DD5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ND</w:t>
            </w:r>
          </w:p>
        </w:tc>
        <w:tc>
          <w:tcPr>
            <w:tcW w:w="1132" w:type="dxa"/>
            <w:shd w:val="clear" w:color="auto" w:fill="auto"/>
            <w:vAlign w:val="center"/>
          </w:tcPr>
          <w:p w14:paraId="18F098B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15%</w:t>
            </w:r>
          </w:p>
        </w:tc>
        <w:tc>
          <w:tcPr>
            <w:tcW w:w="1275" w:type="dxa"/>
            <w:shd w:val="clear" w:color="auto" w:fill="auto"/>
            <w:vAlign w:val="center"/>
          </w:tcPr>
          <w:p w14:paraId="611F8835" w14:textId="77777777" w:rsidR="002047B7" w:rsidRPr="00137F67" w:rsidRDefault="002047B7" w:rsidP="002047B7">
            <w:pPr>
              <w:spacing w:after="0" w:line="240" w:lineRule="auto"/>
              <w:rPr>
                <w:rFonts w:ascii="Cambria" w:eastAsia="Times New Roman" w:hAnsi="Cambria" w:cs="Times New Roman"/>
                <w:lang w:eastAsia="fr-FR"/>
              </w:rPr>
            </w:pPr>
          </w:p>
        </w:tc>
        <w:tc>
          <w:tcPr>
            <w:tcW w:w="993" w:type="dxa"/>
            <w:shd w:val="clear" w:color="auto" w:fill="auto"/>
            <w:vAlign w:val="center"/>
          </w:tcPr>
          <w:p w14:paraId="11B9506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25%</w:t>
            </w:r>
          </w:p>
        </w:tc>
        <w:tc>
          <w:tcPr>
            <w:tcW w:w="4821" w:type="dxa"/>
            <w:gridSpan w:val="7"/>
            <w:vMerge/>
            <w:shd w:val="clear" w:color="auto" w:fill="auto"/>
            <w:vAlign w:val="center"/>
          </w:tcPr>
          <w:p w14:paraId="0D4DDED4"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2DD8F284" w14:textId="77777777" w:rsidTr="00CC079A">
        <w:tc>
          <w:tcPr>
            <w:tcW w:w="1135" w:type="dxa"/>
            <w:shd w:val="clear" w:color="auto" w:fill="FFC000" w:themeFill="accent4"/>
          </w:tcPr>
          <w:p w14:paraId="250C7A5A"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4033" w:type="dxa"/>
            <w:gridSpan w:val="14"/>
            <w:shd w:val="clear" w:color="auto" w:fill="FFC000" w:themeFill="accent4"/>
          </w:tcPr>
          <w:p w14:paraId="6ABE9EA4" w14:textId="0C86392F" w:rsidR="002047B7" w:rsidRPr="00137F67" w:rsidRDefault="002047B7" w:rsidP="00CC079A">
            <w:pPr>
              <w:spacing w:after="0" w:line="240" w:lineRule="auto"/>
              <w:rPr>
                <w:rFonts w:ascii="Cambria" w:eastAsia="Times New Roman" w:hAnsi="Cambria" w:cs="Times New Roman"/>
                <w:lang w:eastAsia="fr-FR"/>
              </w:rPr>
            </w:pPr>
            <w:r w:rsidRPr="006B0733">
              <w:rPr>
                <w:rFonts w:ascii="Cambria" w:hAnsi="Cambria"/>
                <w:b/>
              </w:rPr>
              <w:t xml:space="preserve">Sous-effet attendu 1 : </w:t>
            </w:r>
            <w:r w:rsidR="00CC079A" w:rsidRPr="006B0733">
              <w:rPr>
                <w:rFonts w:ascii="Cambria" w:hAnsi="Cambria"/>
                <w:b/>
              </w:rPr>
              <w:t>Le développement d’une industrie</w:t>
            </w:r>
            <w:r w:rsidRPr="006B0733">
              <w:rPr>
                <w:rFonts w:ascii="Cambria" w:hAnsi="Cambria"/>
                <w:b/>
              </w:rPr>
              <w:t xml:space="preserve"> </w:t>
            </w:r>
            <w:r w:rsidR="00CC079A" w:rsidRPr="006B0733">
              <w:rPr>
                <w:rFonts w:ascii="Cambria" w:hAnsi="Cambria"/>
                <w:b/>
              </w:rPr>
              <w:t>intégrée et compétitive</w:t>
            </w:r>
          </w:p>
        </w:tc>
      </w:tr>
      <w:tr w:rsidR="002047B7" w:rsidRPr="006B0733" w14:paraId="223177D7" w14:textId="77777777" w:rsidTr="00CC079A">
        <w:tc>
          <w:tcPr>
            <w:tcW w:w="1135" w:type="dxa"/>
            <w:vMerge w:val="restart"/>
            <w:shd w:val="clear" w:color="auto" w:fill="BDD6EE" w:themeFill="accent1" w:themeFillTint="66"/>
            <w:vAlign w:val="center"/>
          </w:tcPr>
          <w:p w14:paraId="76DC6BDF"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eastAsia="Times New Roman" w:hAnsi="Cambria" w:cs="Times New Roman"/>
                <w:b/>
                <w:lang w:eastAsia="fr-FR"/>
              </w:rPr>
              <w:t>Code</w:t>
            </w:r>
          </w:p>
        </w:tc>
        <w:tc>
          <w:tcPr>
            <w:tcW w:w="2977" w:type="dxa"/>
            <w:gridSpan w:val="2"/>
            <w:vMerge w:val="restart"/>
            <w:shd w:val="clear" w:color="auto" w:fill="BDD6EE" w:themeFill="accent1" w:themeFillTint="66"/>
            <w:vAlign w:val="center"/>
          </w:tcPr>
          <w:p w14:paraId="0123338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Indicateurs du sous-effet</w:t>
            </w:r>
          </w:p>
        </w:tc>
        <w:tc>
          <w:tcPr>
            <w:tcW w:w="1416" w:type="dxa"/>
            <w:vMerge w:val="restart"/>
            <w:shd w:val="clear" w:color="auto" w:fill="BDD6EE" w:themeFill="accent1" w:themeFillTint="66"/>
            <w:vAlign w:val="center"/>
          </w:tcPr>
          <w:p w14:paraId="3E7BF8D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Responsable</w:t>
            </w:r>
          </w:p>
        </w:tc>
        <w:tc>
          <w:tcPr>
            <w:tcW w:w="1419" w:type="dxa"/>
            <w:vMerge w:val="restart"/>
            <w:shd w:val="clear" w:color="auto" w:fill="BDD6EE" w:themeFill="accent1" w:themeFillTint="66"/>
            <w:vAlign w:val="center"/>
          </w:tcPr>
          <w:p w14:paraId="35061830"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Partenaires</w:t>
            </w:r>
          </w:p>
        </w:tc>
        <w:tc>
          <w:tcPr>
            <w:tcW w:w="1132" w:type="dxa"/>
            <w:vMerge w:val="restart"/>
            <w:shd w:val="clear" w:color="auto" w:fill="BDD6EE" w:themeFill="accent1" w:themeFillTint="66"/>
            <w:vAlign w:val="center"/>
          </w:tcPr>
          <w:p w14:paraId="45DAC4B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Valeurs de référence</w:t>
            </w:r>
          </w:p>
        </w:tc>
        <w:tc>
          <w:tcPr>
            <w:tcW w:w="3229" w:type="dxa"/>
            <w:gridSpan w:val="3"/>
            <w:shd w:val="clear" w:color="auto" w:fill="BDD6EE" w:themeFill="accent1" w:themeFillTint="66"/>
          </w:tcPr>
          <w:p w14:paraId="74B8EA01"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eastAsia="Times New Roman" w:hAnsi="Cambria" w:cs="Times New Roman"/>
                <w:b/>
                <w:lang w:eastAsia="fr-FR"/>
              </w:rPr>
              <w:t>Cibles</w:t>
            </w:r>
          </w:p>
        </w:tc>
        <w:tc>
          <w:tcPr>
            <w:tcW w:w="3860" w:type="dxa"/>
            <w:gridSpan w:val="6"/>
            <w:vMerge w:val="restart"/>
            <w:shd w:val="clear" w:color="auto" w:fill="BDD6EE" w:themeFill="accent1" w:themeFillTint="66"/>
            <w:vAlign w:val="center"/>
          </w:tcPr>
          <w:p w14:paraId="74F6268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Hypothèses / Risques</w:t>
            </w:r>
          </w:p>
        </w:tc>
      </w:tr>
      <w:tr w:rsidR="002047B7" w:rsidRPr="006B0733" w14:paraId="1CD7DC38" w14:textId="77777777" w:rsidTr="00CC079A">
        <w:tc>
          <w:tcPr>
            <w:tcW w:w="1135" w:type="dxa"/>
            <w:vMerge/>
            <w:shd w:val="clear" w:color="auto" w:fill="auto"/>
            <w:vAlign w:val="center"/>
          </w:tcPr>
          <w:p w14:paraId="5ECF48BF"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2977" w:type="dxa"/>
            <w:gridSpan w:val="2"/>
            <w:vMerge/>
            <w:shd w:val="clear" w:color="auto" w:fill="auto"/>
          </w:tcPr>
          <w:p w14:paraId="5126B8D4"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vMerge/>
            <w:shd w:val="clear" w:color="auto" w:fill="auto"/>
          </w:tcPr>
          <w:p w14:paraId="558D7701" w14:textId="77777777" w:rsidR="002047B7" w:rsidRPr="00137F67" w:rsidRDefault="002047B7" w:rsidP="002047B7">
            <w:pPr>
              <w:spacing w:after="0" w:line="240" w:lineRule="auto"/>
              <w:rPr>
                <w:rFonts w:ascii="Cambria" w:eastAsia="Times New Roman" w:hAnsi="Cambria" w:cs="Times New Roman"/>
                <w:lang w:eastAsia="fr-FR"/>
              </w:rPr>
            </w:pPr>
          </w:p>
        </w:tc>
        <w:tc>
          <w:tcPr>
            <w:tcW w:w="1419" w:type="dxa"/>
            <w:vMerge/>
            <w:shd w:val="clear" w:color="auto" w:fill="auto"/>
          </w:tcPr>
          <w:p w14:paraId="2F1B40F9"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vMerge/>
            <w:shd w:val="clear" w:color="auto" w:fill="auto"/>
            <w:vAlign w:val="center"/>
          </w:tcPr>
          <w:p w14:paraId="4398619B" w14:textId="77777777" w:rsidR="002047B7" w:rsidRPr="00137F67" w:rsidRDefault="002047B7" w:rsidP="002047B7">
            <w:pPr>
              <w:spacing w:after="0" w:line="240" w:lineRule="auto"/>
              <w:rPr>
                <w:rFonts w:ascii="Cambria" w:eastAsia="Times New Roman" w:hAnsi="Cambria" w:cs="Times New Roman"/>
                <w:lang w:eastAsia="fr-FR"/>
              </w:rPr>
            </w:pPr>
          </w:p>
        </w:tc>
        <w:tc>
          <w:tcPr>
            <w:tcW w:w="1275" w:type="dxa"/>
            <w:shd w:val="clear" w:color="auto" w:fill="BDD6EE" w:themeFill="accent1" w:themeFillTint="66"/>
          </w:tcPr>
          <w:p w14:paraId="47E5464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2018</w:t>
            </w:r>
          </w:p>
        </w:tc>
        <w:tc>
          <w:tcPr>
            <w:tcW w:w="993" w:type="dxa"/>
            <w:shd w:val="clear" w:color="auto" w:fill="BDD6EE" w:themeFill="accent1" w:themeFillTint="66"/>
            <w:vAlign w:val="center"/>
          </w:tcPr>
          <w:p w14:paraId="41C6233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2019</w:t>
            </w:r>
          </w:p>
        </w:tc>
        <w:tc>
          <w:tcPr>
            <w:tcW w:w="961" w:type="dxa"/>
            <w:shd w:val="clear" w:color="auto" w:fill="BDD6EE" w:themeFill="accent1" w:themeFillTint="66"/>
            <w:vAlign w:val="center"/>
          </w:tcPr>
          <w:p w14:paraId="69425790"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2020</w:t>
            </w:r>
          </w:p>
        </w:tc>
        <w:tc>
          <w:tcPr>
            <w:tcW w:w="3860" w:type="dxa"/>
            <w:gridSpan w:val="6"/>
            <w:vMerge/>
            <w:shd w:val="clear" w:color="auto" w:fill="auto"/>
            <w:vAlign w:val="center"/>
          </w:tcPr>
          <w:p w14:paraId="312613F1"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6F8BD518" w14:textId="77777777" w:rsidTr="00CC079A">
        <w:tc>
          <w:tcPr>
            <w:tcW w:w="1135" w:type="dxa"/>
            <w:shd w:val="clear" w:color="auto" w:fill="auto"/>
          </w:tcPr>
          <w:p w14:paraId="202817C1"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01</w:t>
            </w:r>
          </w:p>
        </w:tc>
        <w:tc>
          <w:tcPr>
            <w:tcW w:w="1525" w:type="dxa"/>
            <w:shd w:val="clear" w:color="auto" w:fill="auto"/>
            <w:vAlign w:val="center"/>
          </w:tcPr>
          <w:p w14:paraId="3D23FE9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Calibri" w:hAnsi="Cambria"/>
              </w:rPr>
              <w:t>Taux de contribution du secteur « Industrie » au PIB</w:t>
            </w:r>
          </w:p>
        </w:tc>
        <w:tc>
          <w:tcPr>
            <w:tcW w:w="1452" w:type="dxa"/>
            <w:shd w:val="clear" w:color="auto" w:fill="auto"/>
            <w:vAlign w:val="center"/>
          </w:tcPr>
          <w:p w14:paraId="28E99DA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INSD</w:t>
            </w:r>
          </w:p>
        </w:tc>
        <w:tc>
          <w:tcPr>
            <w:tcW w:w="1416" w:type="dxa"/>
            <w:shd w:val="clear" w:color="auto" w:fill="auto"/>
            <w:vAlign w:val="center"/>
          </w:tcPr>
          <w:p w14:paraId="2552B4A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MCIA</w:t>
            </w:r>
          </w:p>
        </w:tc>
        <w:tc>
          <w:tcPr>
            <w:tcW w:w="1419" w:type="dxa"/>
            <w:shd w:val="clear" w:color="auto" w:fill="auto"/>
            <w:vAlign w:val="center"/>
          </w:tcPr>
          <w:p w14:paraId="70E8B34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22%</w:t>
            </w:r>
          </w:p>
        </w:tc>
        <w:tc>
          <w:tcPr>
            <w:tcW w:w="1132" w:type="dxa"/>
            <w:shd w:val="clear" w:color="auto" w:fill="auto"/>
            <w:vAlign w:val="center"/>
          </w:tcPr>
          <w:p w14:paraId="2A333B89" w14:textId="77777777" w:rsidR="002047B7" w:rsidRPr="00137F67" w:rsidRDefault="002047B7" w:rsidP="002047B7">
            <w:pPr>
              <w:spacing w:after="0" w:line="240" w:lineRule="auto"/>
              <w:rPr>
                <w:rFonts w:ascii="Cambria" w:eastAsia="Times New Roman" w:hAnsi="Cambria" w:cs="Times New Roman"/>
                <w:lang w:eastAsia="fr-FR"/>
              </w:rPr>
            </w:pPr>
          </w:p>
        </w:tc>
        <w:tc>
          <w:tcPr>
            <w:tcW w:w="1275" w:type="dxa"/>
            <w:shd w:val="clear" w:color="auto" w:fill="auto"/>
            <w:vAlign w:val="center"/>
          </w:tcPr>
          <w:p w14:paraId="0A7FB0D8" w14:textId="77777777" w:rsidR="002047B7" w:rsidRPr="00137F67" w:rsidRDefault="002047B7" w:rsidP="002047B7">
            <w:pPr>
              <w:spacing w:after="0" w:line="240" w:lineRule="auto"/>
              <w:rPr>
                <w:rFonts w:ascii="Cambria" w:eastAsia="Times New Roman" w:hAnsi="Cambria" w:cs="Times New Roman"/>
                <w:lang w:eastAsia="fr-FR"/>
              </w:rPr>
            </w:pPr>
          </w:p>
        </w:tc>
        <w:tc>
          <w:tcPr>
            <w:tcW w:w="993" w:type="dxa"/>
            <w:shd w:val="clear" w:color="auto" w:fill="auto"/>
            <w:vAlign w:val="center"/>
          </w:tcPr>
          <w:p w14:paraId="5FAFF92D" w14:textId="77777777" w:rsidR="002047B7" w:rsidRPr="00137F67" w:rsidRDefault="002047B7" w:rsidP="002047B7">
            <w:pPr>
              <w:spacing w:after="0" w:line="240" w:lineRule="auto"/>
              <w:rPr>
                <w:rFonts w:ascii="Cambria" w:eastAsia="Times New Roman" w:hAnsi="Cambria" w:cs="Times New Roman"/>
                <w:lang w:eastAsia="fr-FR"/>
              </w:rPr>
            </w:pPr>
          </w:p>
        </w:tc>
        <w:tc>
          <w:tcPr>
            <w:tcW w:w="961" w:type="dxa"/>
            <w:shd w:val="clear" w:color="auto" w:fill="auto"/>
          </w:tcPr>
          <w:p w14:paraId="7CF721B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01</w:t>
            </w:r>
          </w:p>
        </w:tc>
        <w:tc>
          <w:tcPr>
            <w:tcW w:w="3860" w:type="dxa"/>
            <w:gridSpan w:val="6"/>
            <w:shd w:val="clear" w:color="auto" w:fill="auto"/>
            <w:vAlign w:val="center"/>
          </w:tcPr>
          <w:p w14:paraId="2FD558AD" w14:textId="77777777" w:rsidR="002047B7" w:rsidRPr="006B0733" w:rsidRDefault="002047B7" w:rsidP="002047B7">
            <w:pPr>
              <w:spacing w:after="0"/>
              <w:contextualSpacing/>
              <w:rPr>
                <w:rFonts w:ascii="Cambria" w:hAnsi="Cambria"/>
                <w:bCs/>
              </w:rPr>
            </w:pPr>
            <w:r w:rsidRPr="006B0733">
              <w:rPr>
                <w:rFonts w:ascii="Cambria" w:hAnsi="Cambria"/>
                <w:bCs/>
              </w:rPr>
              <w:t>Stabilité de l’environnement socio-politique national</w:t>
            </w:r>
          </w:p>
          <w:p w14:paraId="26B7AD9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Cs/>
              </w:rPr>
              <w:t>Stabilité de l’environnement économique international</w:t>
            </w:r>
          </w:p>
        </w:tc>
      </w:tr>
      <w:tr w:rsidR="002047B7" w:rsidRPr="006B0733" w14:paraId="47F1D4AD" w14:textId="77777777" w:rsidTr="00CC079A">
        <w:tc>
          <w:tcPr>
            <w:tcW w:w="1135" w:type="dxa"/>
            <w:vMerge w:val="restart"/>
            <w:shd w:val="clear" w:color="auto" w:fill="BDD6EE" w:themeFill="accent1" w:themeFillTint="66"/>
            <w:vAlign w:val="center"/>
          </w:tcPr>
          <w:p w14:paraId="6D6733C6"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eastAsia="Times New Roman" w:hAnsi="Cambria" w:cs="Times New Roman"/>
                <w:b/>
                <w:lang w:eastAsia="fr-FR"/>
              </w:rPr>
              <w:t>Programmes</w:t>
            </w:r>
          </w:p>
        </w:tc>
        <w:tc>
          <w:tcPr>
            <w:tcW w:w="1525" w:type="dxa"/>
            <w:vMerge w:val="restart"/>
            <w:shd w:val="clear" w:color="auto" w:fill="BDD6EE" w:themeFill="accent1" w:themeFillTint="66"/>
            <w:vAlign w:val="center"/>
          </w:tcPr>
          <w:p w14:paraId="2B3A24F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Produits attendus</w:t>
            </w:r>
          </w:p>
        </w:tc>
        <w:tc>
          <w:tcPr>
            <w:tcW w:w="1452" w:type="dxa"/>
            <w:vMerge w:val="restart"/>
            <w:shd w:val="clear" w:color="auto" w:fill="BDD6EE" w:themeFill="accent1" w:themeFillTint="66"/>
            <w:vAlign w:val="center"/>
          </w:tcPr>
          <w:p w14:paraId="70A9299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Indicateurs</w:t>
            </w:r>
          </w:p>
        </w:tc>
        <w:tc>
          <w:tcPr>
            <w:tcW w:w="1416" w:type="dxa"/>
            <w:vMerge w:val="restart"/>
            <w:shd w:val="clear" w:color="auto" w:fill="BDD6EE" w:themeFill="accent1" w:themeFillTint="66"/>
            <w:vAlign w:val="center"/>
          </w:tcPr>
          <w:p w14:paraId="24AE5EF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Responsable</w:t>
            </w:r>
          </w:p>
        </w:tc>
        <w:tc>
          <w:tcPr>
            <w:tcW w:w="1419" w:type="dxa"/>
            <w:vMerge w:val="restart"/>
            <w:shd w:val="clear" w:color="auto" w:fill="BDD6EE" w:themeFill="accent1" w:themeFillTint="66"/>
            <w:vAlign w:val="center"/>
          </w:tcPr>
          <w:p w14:paraId="507E68DF"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Partenaires</w:t>
            </w:r>
          </w:p>
        </w:tc>
        <w:tc>
          <w:tcPr>
            <w:tcW w:w="1132" w:type="dxa"/>
            <w:vMerge w:val="restart"/>
            <w:shd w:val="clear" w:color="auto" w:fill="BDD6EE" w:themeFill="accent1" w:themeFillTint="66"/>
            <w:vAlign w:val="center"/>
          </w:tcPr>
          <w:p w14:paraId="1C8A1AD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Valeurs de référence</w:t>
            </w:r>
          </w:p>
        </w:tc>
        <w:tc>
          <w:tcPr>
            <w:tcW w:w="3229" w:type="dxa"/>
            <w:gridSpan w:val="3"/>
            <w:shd w:val="clear" w:color="auto" w:fill="BDD6EE" w:themeFill="accent1" w:themeFillTint="66"/>
          </w:tcPr>
          <w:p w14:paraId="793560AE"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Cibles</w:t>
            </w:r>
          </w:p>
        </w:tc>
        <w:tc>
          <w:tcPr>
            <w:tcW w:w="2800" w:type="dxa"/>
            <w:gridSpan w:val="5"/>
            <w:shd w:val="clear" w:color="auto" w:fill="BDD6EE" w:themeFill="accent1" w:themeFillTint="66"/>
            <w:vAlign w:val="center"/>
          </w:tcPr>
          <w:p w14:paraId="0FCAEF9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Années de réalisation</w:t>
            </w:r>
          </w:p>
        </w:tc>
        <w:tc>
          <w:tcPr>
            <w:tcW w:w="1060" w:type="dxa"/>
            <w:vMerge w:val="restart"/>
            <w:shd w:val="clear" w:color="auto" w:fill="BDD6EE" w:themeFill="accent1" w:themeFillTint="66"/>
            <w:vAlign w:val="center"/>
          </w:tcPr>
          <w:p w14:paraId="775661C6"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Coût total</w:t>
            </w:r>
          </w:p>
        </w:tc>
      </w:tr>
      <w:tr w:rsidR="002047B7" w:rsidRPr="006B0733" w14:paraId="211B957F" w14:textId="77777777" w:rsidTr="00CC079A">
        <w:tc>
          <w:tcPr>
            <w:tcW w:w="1135" w:type="dxa"/>
            <w:vMerge/>
            <w:shd w:val="clear" w:color="auto" w:fill="auto"/>
            <w:vAlign w:val="center"/>
          </w:tcPr>
          <w:p w14:paraId="2378D27B"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6D2F8628"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vMerge/>
            <w:shd w:val="clear" w:color="auto" w:fill="auto"/>
          </w:tcPr>
          <w:p w14:paraId="533AA5B1"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vMerge/>
            <w:shd w:val="clear" w:color="auto" w:fill="auto"/>
          </w:tcPr>
          <w:p w14:paraId="0BF34634" w14:textId="77777777" w:rsidR="002047B7" w:rsidRPr="00137F67" w:rsidRDefault="002047B7" w:rsidP="002047B7">
            <w:pPr>
              <w:spacing w:after="0" w:line="240" w:lineRule="auto"/>
              <w:rPr>
                <w:rFonts w:ascii="Cambria" w:eastAsia="Times New Roman" w:hAnsi="Cambria" w:cs="Times New Roman"/>
                <w:lang w:eastAsia="fr-FR"/>
              </w:rPr>
            </w:pPr>
          </w:p>
        </w:tc>
        <w:tc>
          <w:tcPr>
            <w:tcW w:w="1419" w:type="dxa"/>
            <w:vMerge/>
            <w:shd w:val="clear" w:color="auto" w:fill="auto"/>
          </w:tcPr>
          <w:p w14:paraId="0ED8F6A3"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vMerge/>
            <w:shd w:val="clear" w:color="auto" w:fill="auto"/>
            <w:vAlign w:val="center"/>
          </w:tcPr>
          <w:p w14:paraId="347A721B" w14:textId="77777777" w:rsidR="002047B7" w:rsidRPr="00137F67" w:rsidRDefault="002047B7" w:rsidP="002047B7">
            <w:pPr>
              <w:spacing w:after="0" w:line="240" w:lineRule="auto"/>
              <w:rPr>
                <w:rFonts w:ascii="Cambria" w:eastAsia="Times New Roman" w:hAnsi="Cambria" w:cs="Times New Roman"/>
                <w:lang w:eastAsia="fr-FR"/>
              </w:rPr>
            </w:pPr>
          </w:p>
        </w:tc>
        <w:tc>
          <w:tcPr>
            <w:tcW w:w="1275" w:type="dxa"/>
            <w:shd w:val="clear" w:color="auto" w:fill="BDD6EE" w:themeFill="accent1" w:themeFillTint="66"/>
          </w:tcPr>
          <w:p w14:paraId="587833B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2018</w:t>
            </w:r>
          </w:p>
        </w:tc>
        <w:tc>
          <w:tcPr>
            <w:tcW w:w="993" w:type="dxa"/>
            <w:shd w:val="clear" w:color="auto" w:fill="BDD6EE" w:themeFill="accent1" w:themeFillTint="66"/>
            <w:vAlign w:val="center"/>
          </w:tcPr>
          <w:p w14:paraId="1664353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2019</w:t>
            </w:r>
          </w:p>
        </w:tc>
        <w:tc>
          <w:tcPr>
            <w:tcW w:w="961" w:type="dxa"/>
            <w:shd w:val="clear" w:color="auto" w:fill="BDD6EE" w:themeFill="accent1" w:themeFillTint="66"/>
            <w:vAlign w:val="center"/>
          </w:tcPr>
          <w:p w14:paraId="1D5A5AFF"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2020</w:t>
            </w:r>
          </w:p>
        </w:tc>
        <w:tc>
          <w:tcPr>
            <w:tcW w:w="560" w:type="dxa"/>
            <w:shd w:val="clear" w:color="auto" w:fill="BDD6EE" w:themeFill="accent1" w:themeFillTint="66"/>
            <w:vAlign w:val="center"/>
          </w:tcPr>
          <w:p w14:paraId="2E619E36"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2016</w:t>
            </w:r>
          </w:p>
        </w:tc>
        <w:tc>
          <w:tcPr>
            <w:tcW w:w="560" w:type="dxa"/>
            <w:shd w:val="clear" w:color="auto" w:fill="BDD6EE" w:themeFill="accent1" w:themeFillTint="66"/>
            <w:vAlign w:val="center"/>
          </w:tcPr>
          <w:p w14:paraId="71FF529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2017</w:t>
            </w:r>
          </w:p>
        </w:tc>
        <w:tc>
          <w:tcPr>
            <w:tcW w:w="560" w:type="dxa"/>
            <w:shd w:val="clear" w:color="auto" w:fill="BDD6EE" w:themeFill="accent1" w:themeFillTint="66"/>
            <w:vAlign w:val="center"/>
          </w:tcPr>
          <w:p w14:paraId="6B101D9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2018</w:t>
            </w:r>
          </w:p>
        </w:tc>
        <w:tc>
          <w:tcPr>
            <w:tcW w:w="560" w:type="dxa"/>
            <w:shd w:val="clear" w:color="auto" w:fill="BDD6EE" w:themeFill="accent1" w:themeFillTint="66"/>
            <w:vAlign w:val="center"/>
          </w:tcPr>
          <w:p w14:paraId="644BB5E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2019</w:t>
            </w:r>
          </w:p>
        </w:tc>
        <w:tc>
          <w:tcPr>
            <w:tcW w:w="560" w:type="dxa"/>
            <w:shd w:val="clear" w:color="auto" w:fill="BDD6EE" w:themeFill="accent1" w:themeFillTint="66"/>
            <w:vAlign w:val="center"/>
          </w:tcPr>
          <w:p w14:paraId="478EDBA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2020</w:t>
            </w:r>
          </w:p>
        </w:tc>
        <w:tc>
          <w:tcPr>
            <w:tcW w:w="1060" w:type="dxa"/>
            <w:vMerge/>
            <w:shd w:val="clear" w:color="auto" w:fill="auto"/>
            <w:vAlign w:val="center"/>
          </w:tcPr>
          <w:p w14:paraId="4E8D62FE"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50101FCF" w14:textId="77777777" w:rsidTr="00137F67">
        <w:tc>
          <w:tcPr>
            <w:tcW w:w="1135" w:type="dxa"/>
            <w:vMerge w:val="restart"/>
            <w:shd w:val="clear" w:color="auto" w:fill="auto"/>
            <w:vAlign w:val="center"/>
          </w:tcPr>
          <w:p w14:paraId="3A430034"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lang w:val="en-US"/>
              </w:rPr>
              <w:lastRenderedPageBreak/>
              <w:t>INDUSTRIE</w:t>
            </w:r>
          </w:p>
        </w:tc>
        <w:tc>
          <w:tcPr>
            <w:tcW w:w="1525" w:type="dxa"/>
            <w:shd w:val="clear" w:color="auto" w:fill="auto"/>
            <w:vAlign w:val="center"/>
          </w:tcPr>
          <w:p w14:paraId="376BA74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la compétitivité des entreprises industrielles est améliorée</w:t>
            </w:r>
          </w:p>
        </w:tc>
        <w:tc>
          <w:tcPr>
            <w:tcW w:w="1452" w:type="dxa"/>
            <w:shd w:val="clear" w:color="auto" w:fill="auto"/>
            <w:vAlign w:val="center"/>
          </w:tcPr>
          <w:p w14:paraId="37FD273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lang w:eastAsia="fr-FR"/>
              </w:rPr>
              <w:t xml:space="preserve">Taux de croissance des exportations des produits industriels  agréées sous les schémas UEMOA/CEDEAO </w:t>
            </w:r>
          </w:p>
        </w:tc>
        <w:tc>
          <w:tcPr>
            <w:tcW w:w="1416" w:type="dxa"/>
            <w:shd w:val="clear" w:color="auto" w:fill="auto"/>
            <w:vAlign w:val="center"/>
          </w:tcPr>
          <w:p w14:paraId="05D602FC"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MCIA</w:t>
            </w:r>
          </w:p>
        </w:tc>
        <w:tc>
          <w:tcPr>
            <w:tcW w:w="1419" w:type="dxa"/>
            <w:shd w:val="clear" w:color="auto" w:fill="auto"/>
            <w:vAlign w:val="center"/>
          </w:tcPr>
          <w:p w14:paraId="7E3D3225"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shd w:val="clear" w:color="auto" w:fill="auto"/>
            <w:vAlign w:val="center"/>
          </w:tcPr>
          <w:p w14:paraId="0CB9A2EA" w14:textId="77777777" w:rsidR="002047B7" w:rsidRPr="00C749F7" w:rsidRDefault="002047B7" w:rsidP="002047B7">
            <w:pPr>
              <w:spacing w:after="0"/>
              <w:contextualSpacing/>
              <w:jc w:val="both"/>
              <w:rPr>
                <w:rFonts w:ascii="Cambria" w:eastAsia="Calibri" w:hAnsi="Cambria"/>
              </w:rPr>
            </w:pPr>
            <w:r w:rsidRPr="00C749F7">
              <w:rPr>
                <w:rFonts w:ascii="Cambria" w:eastAsia="Calibri" w:hAnsi="Cambria"/>
              </w:rPr>
              <w:t>??????</w:t>
            </w:r>
          </w:p>
          <w:p w14:paraId="48ABAD05" w14:textId="77777777" w:rsidR="002047B7" w:rsidRPr="00C749F7" w:rsidRDefault="002047B7" w:rsidP="002047B7">
            <w:pPr>
              <w:spacing w:after="0" w:line="240" w:lineRule="auto"/>
              <w:rPr>
                <w:rFonts w:ascii="Cambria" w:eastAsia="Times New Roman" w:hAnsi="Cambria" w:cs="Times New Roman"/>
                <w:lang w:eastAsia="fr-FR"/>
              </w:rPr>
            </w:pPr>
          </w:p>
        </w:tc>
        <w:tc>
          <w:tcPr>
            <w:tcW w:w="1275" w:type="dxa"/>
            <w:shd w:val="clear" w:color="auto" w:fill="auto"/>
            <w:vAlign w:val="center"/>
          </w:tcPr>
          <w:p w14:paraId="7D1973A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i/>
                <w:sz w:val="20"/>
                <w:szCs w:val="20"/>
              </w:rPr>
              <w:t>+1%</w:t>
            </w:r>
          </w:p>
        </w:tc>
        <w:tc>
          <w:tcPr>
            <w:tcW w:w="993" w:type="dxa"/>
            <w:shd w:val="clear" w:color="auto" w:fill="auto"/>
            <w:vAlign w:val="center"/>
          </w:tcPr>
          <w:p w14:paraId="5475C70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i/>
                <w:sz w:val="20"/>
                <w:szCs w:val="20"/>
              </w:rPr>
              <w:t>+2%</w:t>
            </w:r>
          </w:p>
        </w:tc>
        <w:tc>
          <w:tcPr>
            <w:tcW w:w="961" w:type="dxa"/>
            <w:shd w:val="clear" w:color="auto" w:fill="auto"/>
            <w:vAlign w:val="center"/>
          </w:tcPr>
          <w:p w14:paraId="4560FB6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i/>
                <w:sz w:val="20"/>
                <w:szCs w:val="20"/>
              </w:rPr>
              <w:t>+3%</w:t>
            </w:r>
          </w:p>
        </w:tc>
        <w:tc>
          <w:tcPr>
            <w:tcW w:w="560" w:type="dxa"/>
            <w:shd w:val="clear" w:color="auto" w:fill="auto"/>
            <w:vAlign w:val="center"/>
          </w:tcPr>
          <w:p w14:paraId="349AAB6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2CADDB8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24CC308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486E540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4B9A781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vAlign w:val="center"/>
          </w:tcPr>
          <w:p w14:paraId="7FFE0B9A"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55898FB6" w14:textId="77777777" w:rsidTr="00137F67">
        <w:tc>
          <w:tcPr>
            <w:tcW w:w="1135" w:type="dxa"/>
            <w:vMerge/>
            <w:shd w:val="clear" w:color="auto" w:fill="auto"/>
          </w:tcPr>
          <w:p w14:paraId="15A134A0"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vAlign w:val="center"/>
          </w:tcPr>
          <w:p w14:paraId="646C8B3B" w14:textId="77777777" w:rsidR="002047B7" w:rsidRPr="006B0733" w:rsidRDefault="002047B7" w:rsidP="002047B7">
            <w:pPr>
              <w:spacing w:after="0" w:line="276" w:lineRule="auto"/>
              <w:contextualSpacing/>
              <w:jc w:val="center"/>
              <w:rPr>
                <w:rFonts w:ascii="Cambria" w:eastAsia="Calibri" w:hAnsi="Cambria"/>
              </w:rPr>
            </w:pPr>
            <w:r w:rsidRPr="006B0733">
              <w:rPr>
                <w:rFonts w:ascii="Cambria" w:eastAsia="Calibri" w:hAnsi="Cambria"/>
              </w:rPr>
              <w:t>l’implantation des PME/PMI est favorisée</w:t>
            </w:r>
          </w:p>
          <w:p w14:paraId="33263D9C"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shd w:val="clear" w:color="auto" w:fill="auto"/>
            <w:vAlign w:val="center"/>
          </w:tcPr>
          <w:p w14:paraId="5D16681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Calibri" w:hAnsi="Cambria"/>
              </w:rPr>
              <w:t>Nombre de PME créées</w:t>
            </w:r>
          </w:p>
        </w:tc>
        <w:tc>
          <w:tcPr>
            <w:tcW w:w="1416" w:type="dxa"/>
            <w:shd w:val="clear" w:color="auto" w:fill="auto"/>
            <w:vAlign w:val="center"/>
          </w:tcPr>
          <w:p w14:paraId="3FA3C260"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eastAsia="Calibri" w:hAnsi="Cambria"/>
              </w:rPr>
              <w:t>MCIA</w:t>
            </w:r>
          </w:p>
        </w:tc>
        <w:tc>
          <w:tcPr>
            <w:tcW w:w="1419" w:type="dxa"/>
            <w:shd w:val="clear" w:color="auto" w:fill="auto"/>
            <w:vAlign w:val="center"/>
          </w:tcPr>
          <w:p w14:paraId="0864A110"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shd w:val="clear" w:color="auto" w:fill="auto"/>
            <w:vAlign w:val="center"/>
          </w:tcPr>
          <w:p w14:paraId="1783A188" w14:textId="77777777" w:rsidR="002047B7" w:rsidRPr="00C749F7" w:rsidRDefault="002047B7" w:rsidP="002047B7">
            <w:pPr>
              <w:spacing w:after="0"/>
              <w:contextualSpacing/>
              <w:jc w:val="both"/>
              <w:rPr>
                <w:rFonts w:ascii="Cambria" w:eastAsia="Calibri" w:hAnsi="Cambria"/>
              </w:rPr>
            </w:pPr>
            <w:r w:rsidRPr="00C749F7">
              <w:rPr>
                <w:rFonts w:ascii="Cambria" w:eastAsia="Calibri" w:hAnsi="Cambria"/>
              </w:rPr>
              <w:t>??????</w:t>
            </w:r>
          </w:p>
          <w:p w14:paraId="2FD89328" w14:textId="77777777" w:rsidR="002047B7" w:rsidRPr="00C749F7" w:rsidRDefault="002047B7" w:rsidP="002047B7">
            <w:pPr>
              <w:spacing w:after="0" w:line="240" w:lineRule="auto"/>
              <w:rPr>
                <w:rFonts w:ascii="Cambria" w:eastAsia="Times New Roman" w:hAnsi="Cambria" w:cs="Times New Roman"/>
                <w:lang w:eastAsia="fr-FR"/>
              </w:rPr>
            </w:pPr>
          </w:p>
        </w:tc>
        <w:tc>
          <w:tcPr>
            <w:tcW w:w="1275" w:type="dxa"/>
            <w:shd w:val="clear" w:color="auto" w:fill="auto"/>
            <w:vAlign w:val="center"/>
          </w:tcPr>
          <w:p w14:paraId="22923A9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t>11 000</w:t>
            </w:r>
          </w:p>
        </w:tc>
        <w:tc>
          <w:tcPr>
            <w:tcW w:w="993" w:type="dxa"/>
            <w:shd w:val="clear" w:color="auto" w:fill="auto"/>
            <w:vAlign w:val="center"/>
          </w:tcPr>
          <w:p w14:paraId="5EDDF97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t>11 550</w:t>
            </w:r>
          </w:p>
        </w:tc>
        <w:tc>
          <w:tcPr>
            <w:tcW w:w="961" w:type="dxa"/>
            <w:shd w:val="clear" w:color="auto" w:fill="auto"/>
            <w:vAlign w:val="center"/>
          </w:tcPr>
          <w:p w14:paraId="04B7F87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t>12 200</w:t>
            </w:r>
          </w:p>
        </w:tc>
        <w:tc>
          <w:tcPr>
            <w:tcW w:w="560" w:type="dxa"/>
            <w:shd w:val="clear" w:color="auto" w:fill="auto"/>
            <w:vAlign w:val="center"/>
          </w:tcPr>
          <w:p w14:paraId="20C3A37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0C636CA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5D4BA9F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3AC35EA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7412761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vAlign w:val="center"/>
          </w:tcPr>
          <w:p w14:paraId="034A541D"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6519C759" w14:textId="77777777" w:rsidTr="00137F67">
        <w:tc>
          <w:tcPr>
            <w:tcW w:w="1135" w:type="dxa"/>
            <w:vMerge/>
            <w:shd w:val="clear" w:color="auto" w:fill="auto"/>
          </w:tcPr>
          <w:p w14:paraId="195B1549"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vAlign w:val="center"/>
          </w:tcPr>
          <w:p w14:paraId="564C45A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Calibri" w:hAnsi="Cambria"/>
              </w:rPr>
              <w:t>Des infrastructures de soutien à l’industrie sont disponibles.</w:t>
            </w:r>
          </w:p>
        </w:tc>
        <w:tc>
          <w:tcPr>
            <w:tcW w:w="1452" w:type="dxa"/>
            <w:shd w:val="clear" w:color="auto" w:fill="auto"/>
            <w:vAlign w:val="center"/>
          </w:tcPr>
          <w:p w14:paraId="47199B2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Calibri" w:hAnsi="Cambria"/>
              </w:rPr>
              <w:t>Nombre de zones industrielles Créées et aménagées</w:t>
            </w:r>
          </w:p>
        </w:tc>
        <w:tc>
          <w:tcPr>
            <w:tcW w:w="1416" w:type="dxa"/>
            <w:shd w:val="clear" w:color="auto" w:fill="auto"/>
            <w:vAlign w:val="center"/>
          </w:tcPr>
          <w:p w14:paraId="3C61B51B"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eastAsia="Calibri" w:hAnsi="Cambria"/>
              </w:rPr>
              <w:t>MCIA</w:t>
            </w:r>
          </w:p>
        </w:tc>
        <w:tc>
          <w:tcPr>
            <w:tcW w:w="1419" w:type="dxa"/>
            <w:shd w:val="clear" w:color="auto" w:fill="auto"/>
            <w:vAlign w:val="center"/>
          </w:tcPr>
          <w:p w14:paraId="0B6D9E69"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shd w:val="clear" w:color="auto" w:fill="auto"/>
            <w:vAlign w:val="center"/>
          </w:tcPr>
          <w:p w14:paraId="0762CE35" w14:textId="77777777" w:rsidR="002047B7" w:rsidRPr="00C749F7" w:rsidRDefault="002047B7" w:rsidP="002047B7">
            <w:pPr>
              <w:spacing w:after="0" w:line="240" w:lineRule="auto"/>
              <w:rPr>
                <w:rFonts w:ascii="Cambria" w:eastAsia="Times New Roman" w:hAnsi="Cambria" w:cs="Times New Roman"/>
                <w:lang w:eastAsia="fr-FR"/>
              </w:rPr>
            </w:pPr>
            <w:r w:rsidRPr="00C749F7">
              <w:rPr>
                <w:rFonts w:ascii="Cambria" w:eastAsia="Calibri" w:hAnsi="Cambria"/>
              </w:rPr>
              <w:t>??????</w:t>
            </w:r>
          </w:p>
        </w:tc>
        <w:tc>
          <w:tcPr>
            <w:tcW w:w="1275" w:type="dxa"/>
            <w:shd w:val="clear" w:color="auto" w:fill="auto"/>
            <w:vAlign w:val="center"/>
          </w:tcPr>
          <w:p w14:paraId="748D733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 xml:space="preserve">phase II des travaux de la Zone industrielle de Bobo-Dioulasso réalisée </w:t>
            </w:r>
          </w:p>
        </w:tc>
        <w:tc>
          <w:tcPr>
            <w:tcW w:w="993" w:type="dxa"/>
            <w:shd w:val="clear" w:color="auto" w:fill="auto"/>
            <w:vAlign w:val="center"/>
          </w:tcPr>
          <w:p w14:paraId="718AB68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au moins 2 zones industrielles créées à Ouaga et Bobo</w:t>
            </w:r>
          </w:p>
        </w:tc>
        <w:tc>
          <w:tcPr>
            <w:tcW w:w="961" w:type="dxa"/>
            <w:shd w:val="clear" w:color="auto" w:fill="auto"/>
            <w:vAlign w:val="center"/>
          </w:tcPr>
          <w:p w14:paraId="71899BC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1 zone industrielle aménagée</w:t>
            </w:r>
          </w:p>
        </w:tc>
        <w:tc>
          <w:tcPr>
            <w:tcW w:w="560" w:type="dxa"/>
            <w:shd w:val="clear" w:color="auto" w:fill="auto"/>
            <w:vAlign w:val="center"/>
          </w:tcPr>
          <w:p w14:paraId="472A24C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36D2513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3D81AFA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333C4DE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2B8514D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vAlign w:val="center"/>
          </w:tcPr>
          <w:p w14:paraId="2B7C92D5"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0A6D2268" w14:textId="77777777" w:rsidTr="00CC079A">
        <w:tc>
          <w:tcPr>
            <w:tcW w:w="1135" w:type="dxa"/>
            <w:shd w:val="clear" w:color="auto" w:fill="FFC000" w:themeFill="accent4"/>
            <w:vAlign w:val="center"/>
          </w:tcPr>
          <w:p w14:paraId="29019699"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4033" w:type="dxa"/>
            <w:gridSpan w:val="14"/>
            <w:shd w:val="clear" w:color="auto" w:fill="FFC000" w:themeFill="accent4"/>
          </w:tcPr>
          <w:p w14:paraId="3CFB295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Sous-effet attendu 2 : Le secteur de l’Artisanat est développé</w:t>
            </w:r>
          </w:p>
        </w:tc>
      </w:tr>
      <w:tr w:rsidR="002047B7" w:rsidRPr="006B0733" w14:paraId="37B2D422" w14:textId="77777777" w:rsidTr="00CC079A">
        <w:tc>
          <w:tcPr>
            <w:tcW w:w="1135" w:type="dxa"/>
            <w:vMerge w:val="restart"/>
            <w:shd w:val="clear" w:color="auto" w:fill="BDD6EE" w:themeFill="accent1" w:themeFillTint="66"/>
            <w:vAlign w:val="center"/>
          </w:tcPr>
          <w:p w14:paraId="17CDADAD"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eastAsia="Times New Roman" w:hAnsi="Cambria" w:cs="Times New Roman"/>
                <w:b/>
                <w:lang w:eastAsia="fr-FR"/>
              </w:rPr>
              <w:t>Code</w:t>
            </w:r>
          </w:p>
        </w:tc>
        <w:tc>
          <w:tcPr>
            <w:tcW w:w="2977" w:type="dxa"/>
            <w:gridSpan w:val="2"/>
            <w:vMerge w:val="restart"/>
            <w:shd w:val="clear" w:color="auto" w:fill="BDD6EE" w:themeFill="accent1" w:themeFillTint="66"/>
            <w:vAlign w:val="center"/>
          </w:tcPr>
          <w:p w14:paraId="488C7AAC"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Indicateurs du sous-effet</w:t>
            </w:r>
          </w:p>
        </w:tc>
        <w:tc>
          <w:tcPr>
            <w:tcW w:w="1416" w:type="dxa"/>
            <w:vMerge w:val="restart"/>
            <w:shd w:val="clear" w:color="auto" w:fill="BDD6EE" w:themeFill="accent1" w:themeFillTint="66"/>
            <w:vAlign w:val="center"/>
          </w:tcPr>
          <w:p w14:paraId="504AF47F"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Responsable</w:t>
            </w:r>
          </w:p>
        </w:tc>
        <w:tc>
          <w:tcPr>
            <w:tcW w:w="1419" w:type="dxa"/>
            <w:vMerge w:val="restart"/>
            <w:shd w:val="clear" w:color="auto" w:fill="BDD6EE" w:themeFill="accent1" w:themeFillTint="66"/>
            <w:vAlign w:val="center"/>
          </w:tcPr>
          <w:p w14:paraId="66928812"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Partenaires</w:t>
            </w:r>
          </w:p>
        </w:tc>
        <w:tc>
          <w:tcPr>
            <w:tcW w:w="1132" w:type="dxa"/>
            <w:vMerge w:val="restart"/>
            <w:shd w:val="clear" w:color="auto" w:fill="BDD6EE" w:themeFill="accent1" w:themeFillTint="66"/>
            <w:vAlign w:val="center"/>
          </w:tcPr>
          <w:p w14:paraId="1E7B15E0"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Valeurs de référence</w:t>
            </w:r>
          </w:p>
        </w:tc>
        <w:tc>
          <w:tcPr>
            <w:tcW w:w="3229" w:type="dxa"/>
            <w:gridSpan w:val="3"/>
            <w:shd w:val="clear" w:color="auto" w:fill="BDD6EE" w:themeFill="accent1" w:themeFillTint="66"/>
          </w:tcPr>
          <w:p w14:paraId="7302E51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Cibles</w:t>
            </w:r>
          </w:p>
        </w:tc>
        <w:tc>
          <w:tcPr>
            <w:tcW w:w="3860" w:type="dxa"/>
            <w:gridSpan w:val="6"/>
            <w:vMerge w:val="restart"/>
            <w:shd w:val="clear" w:color="auto" w:fill="BDD6EE" w:themeFill="accent1" w:themeFillTint="66"/>
            <w:vAlign w:val="center"/>
          </w:tcPr>
          <w:p w14:paraId="511BEF2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Hypothèses / Risques</w:t>
            </w:r>
          </w:p>
        </w:tc>
      </w:tr>
      <w:tr w:rsidR="002047B7" w:rsidRPr="006B0733" w14:paraId="441EC503" w14:textId="77777777" w:rsidTr="00CC079A">
        <w:tc>
          <w:tcPr>
            <w:tcW w:w="1135" w:type="dxa"/>
            <w:vMerge/>
            <w:shd w:val="clear" w:color="auto" w:fill="auto"/>
            <w:vAlign w:val="center"/>
          </w:tcPr>
          <w:p w14:paraId="6280E6D4"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2977" w:type="dxa"/>
            <w:gridSpan w:val="2"/>
            <w:vMerge/>
            <w:shd w:val="clear" w:color="auto" w:fill="auto"/>
          </w:tcPr>
          <w:p w14:paraId="062441FD"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vMerge/>
            <w:shd w:val="clear" w:color="auto" w:fill="auto"/>
          </w:tcPr>
          <w:p w14:paraId="38043AC3" w14:textId="77777777" w:rsidR="002047B7" w:rsidRPr="00137F67" w:rsidRDefault="002047B7" w:rsidP="002047B7">
            <w:pPr>
              <w:spacing w:after="0" w:line="240" w:lineRule="auto"/>
              <w:rPr>
                <w:rFonts w:ascii="Cambria" w:eastAsia="Times New Roman" w:hAnsi="Cambria" w:cs="Times New Roman"/>
                <w:lang w:eastAsia="fr-FR"/>
              </w:rPr>
            </w:pPr>
          </w:p>
        </w:tc>
        <w:tc>
          <w:tcPr>
            <w:tcW w:w="1419" w:type="dxa"/>
            <w:vMerge/>
            <w:shd w:val="clear" w:color="auto" w:fill="auto"/>
          </w:tcPr>
          <w:p w14:paraId="154F18FE"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vMerge/>
            <w:shd w:val="clear" w:color="auto" w:fill="auto"/>
            <w:vAlign w:val="center"/>
          </w:tcPr>
          <w:p w14:paraId="167E8D0F" w14:textId="77777777" w:rsidR="002047B7" w:rsidRPr="00137F67" w:rsidRDefault="002047B7" w:rsidP="002047B7">
            <w:pPr>
              <w:spacing w:after="0" w:line="240" w:lineRule="auto"/>
              <w:rPr>
                <w:rFonts w:ascii="Cambria" w:eastAsia="Times New Roman" w:hAnsi="Cambria" w:cs="Times New Roman"/>
                <w:lang w:eastAsia="fr-FR"/>
              </w:rPr>
            </w:pPr>
          </w:p>
        </w:tc>
        <w:tc>
          <w:tcPr>
            <w:tcW w:w="1275" w:type="dxa"/>
            <w:shd w:val="clear" w:color="auto" w:fill="BDD6EE" w:themeFill="accent1" w:themeFillTint="66"/>
          </w:tcPr>
          <w:p w14:paraId="0FF6488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2018</w:t>
            </w:r>
          </w:p>
        </w:tc>
        <w:tc>
          <w:tcPr>
            <w:tcW w:w="993" w:type="dxa"/>
            <w:shd w:val="clear" w:color="auto" w:fill="BDD6EE" w:themeFill="accent1" w:themeFillTint="66"/>
            <w:vAlign w:val="center"/>
          </w:tcPr>
          <w:p w14:paraId="764A035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2019</w:t>
            </w:r>
          </w:p>
        </w:tc>
        <w:tc>
          <w:tcPr>
            <w:tcW w:w="961" w:type="dxa"/>
            <w:shd w:val="clear" w:color="auto" w:fill="BDD6EE" w:themeFill="accent1" w:themeFillTint="66"/>
            <w:vAlign w:val="center"/>
          </w:tcPr>
          <w:p w14:paraId="1070053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2020</w:t>
            </w:r>
          </w:p>
        </w:tc>
        <w:tc>
          <w:tcPr>
            <w:tcW w:w="3860" w:type="dxa"/>
            <w:gridSpan w:val="6"/>
            <w:vMerge/>
            <w:shd w:val="clear" w:color="auto" w:fill="auto"/>
            <w:vAlign w:val="center"/>
          </w:tcPr>
          <w:p w14:paraId="3483ECC3"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71B08292" w14:textId="77777777" w:rsidTr="00137F67">
        <w:tc>
          <w:tcPr>
            <w:tcW w:w="1135" w:type="dxa"/>
            <w:shd w:val="clear" w:color="auto" w:fill="auto"/>
            <w:vAlign w:val="center"/>
          </w:tcPr>
          <w:p w14:paraId="6B78EB90"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vAlign w:val="center"/>
          </w:tcPr>
          <w:p w14:paraId="18F1ED9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Part contributive de l’artisanat au PIB</w:t>
            </w:r>
          </w:p>
        </w:tc>
        <w:tc>
          <w:tcPr>
            <w:tcW w:w="1452" w:type="dxa"/>
            <w:shd w:val="clear" w:color="auto" w:fill="auto"/>
            <w:vAlign w:val="center"/>
          </w:tcPr>
          <w:p w14:paraId="1434CAD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INSD</w:t>
            </w:r>
          </w:p>
        </w:tc>
        <w:tc>
          <w:tcPr>
            <w:tcW w:w="1416" w:type="dxa"/>
            <w:shd w:val="clear" w:color="auto" w:fill="auto"/>
            <w:vAlign w:val="center"/>
          </w:tcPr>
          <w:p w14:paraId="48568627"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MCIA</w:t>
            </w:r>
          </w:p>
        </w:tc>
        <w:tc>
          <w:tcPr>
            <w:tcW w:w="1419" w:type="dxa"/>
            <w:shd w:val="clear" w:color="auto" w:fill="auto"/>
            <w:vAlign w:val="center"/>
          </w:tcPr>
          <w:p w14:paraId="3A655D2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32%</w:t>
            </w:r>
          </w:p>
        </w:tc>
        <w:tc>
          <w:tcPr>
            <w:tcW w:w="1132" w:type="dxa"/>
            <w:shd w:val="clear" w:color="auto" w:fill="auto"/>
            <w:vAlign w:val="center"/>
          </w:tcPr>
          <w:p w14:paraId="5DB3C350" w14:textId="77777777" w:rsidR="002047B7" w:rsidRPr="00137F67" w:rsidRDefault="002047B7" w:rsidP="002047B7">
            <w:pPr>
              <w:spacing w:after="0" w:line="240" w:lineRule="auto"/>
              <w:rPr>
                <w:rFonts w:ascii="Cambria" w:eastAsia="Times New Roman" w:hAnsi="Cambria" w:cs="Times New Roman"/>
                <w:lang w:eastAsia="fr-FR"/>
              </w:rPr>
            </w:pPr>
          </w:p>
        </w:tc>
        <w:tc>
          <w:tcPr>
            <w:tcW w:w="1275" w:type="dxa"/>
            <w:shd w:val="clear" w:color="auto" w:fill="auto"/>
            <w:vAlign w:val="center"/>
          </w:tcPr>
          <w:p w14:paraId="5458B099" w14:textId="77777777" w:rsidR="002047B7" w:rsidRPr="00137F67" w:rsidRDefault="002047B7" w:rsidP="002047B7">
            <w:pPr>
              <w:spacing w:after="0" w:line="240" w:lineRule="auto"/>
              <w:rPr>
                <w:rFonts w:ascii="Cambria" w:eastAsia="Times New Roman" w:hAnsi="Cambria" w:cs="Times New Roman"/>
                <w:lang w:eastAsia="fr-FR"/>
              </w:rPr>
            </w:pPr>
          </w:p>
        </w:tc>
        <w:tc>
          <w:tcPr>
            <w:tcW w:w="993" w:type="dxa"/>
            <w:shd w:val="clear" w:color="auto" w:fill="auto"/>
            <w:vAlign w:val="center"/>
          </w:tcPr>
          <w:p w14:paraId="697BC3EF" w14:textId="77777777" w:rsidR="002047B7" w:rsidRPr="00137F67" w:rsidRDefault="002047B7" w:rsidP="002047B7">
            <w:pPr>
              <w:spacing w:after="0" w:line="240" w:lineRule="auto"/>
              <w:rPr>
                <w:rFonts w:ascii="Cambria" w:eastAsia="Times New Roman" w:hAnsi="Cambria" w:cs="Times New Roman"/>
                <w:lang w:eastAsia="fr-FR"/>
              </w:rPr>
            </w:pPr>
          </w:p>
        </w:tc>
        <w:tc>
          <w:tcPr>
            <w:tcW w:w="961" w:type="dxa"/>
            <w:shd w:val="clear" w:color="auto" w:fill="auto"/>
            <w:vAlign w:val="center"/>
          </w:tcPr>
          <w:p w14:paraId="4C18864F" w14:textId="77777777" w:rsidR="002047B7" w:rsidRPr="00137F67" w:rsidRDefault="002047B7" w:rsidP="002047B7">
            <w:pPr>
              <w:spacing w:after="0" w:line="240" w:lineRule="auto"/>
              <w:rPr>
                <w:rFonts w:ascii="Cambria" w:eastAsia="Times New Roman" w:hAnsi="Cambria" w:cs="Times New Roman"/>
                <w:lang w:eastAsia="fr-FR"/>
              </w:rPr>
            </w:pPr>
          </w:p>
        </w:tc>
        <w:tc>
          <w:tcPr>
            <w:tcW w:w="3860" w:type="dxa"/>
            <w:gridSpan w:val="6"/>
            <w:shd w:val="clear" w:color="auto" w:fill="auto"/>
            <w:vAlign w:val="center"/>
          </w:tcPr>
          <w:p w14:paraId="63E56069"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rPr>
              <w:t>Part contributive de l’artisanat au PIB</w:t>
            </w:r>
          </w:p>
        </w:tc>
      </w:tr>
      <w:tr w:rsidR="002047B7" w:rsidRPr="006B0733" w14:paraId="1D5A6807" w14:textId="77777777" w:rsidTr="00CC079A">
        <w:tc>
          <w:tcPr>
            <w:tcW w:w="1135" w:type="dxa"/>
            <w:vMerge w:val="restart"/>
            <w:shd w:val="clear" w:color="auto" w:fill="BDD6EE" w:themeFill="accent1" w:themeFillTint="66"/>
            <w:vAlign w:val="center"/>
          </w:tcPr>
          <w:p w14:paraId="1B8E007F"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eastAsia="Times New Roman" w:hAnsi="Cambria" w:cs="Times New Roman"/>
                <w:b/>
                <w:lang w:eastAsia="fr-FR"/>
              </w:rPr>
              <w:t>Programmes</w:t>
            </w:r>
          </w:p>
        </w:tc>
        <w:tc>
          <w:tcPr>
            <w:tcW w:w="1525" w:type="dxa"/>
            <w:vMerge w:val="restart"/>
            <w:shd w:val="clear" w:color="auto" w:fill="BDD6EE" w:themeFill="accent1" w:themeFillTint="66"/>
            <w:vAlign w:val="center"/>
          </w:tcPr>
          <w:p w14:paraId="31B5B98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Produits attendus</w:t>
            </w:r>
          </w:p>
        </w:tc>
        <w:tc>
          <w:tcPr>
            <w:tcW w:w="1452" w:type="dxa"/>
            <w:vMerge w:val="restart"/>
            <w:shd w:val="clear" w:color="auto" w:fill="BDD6EE" w:themeFill="accent1" w:themeFillTint="66"/>
            <w:vAlign w:val="center"/>
          </w:tcPr>
          <w:p w14:paraId="239ACB5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Indicateurs</w:t>
            </w:r>
          </w:p>
        </w:tc>
        <w:tc>
          <w:tcPr>
            <w:tcW w:w="1416" w:type="dxa"/>
            <w:vMerge w:val="restart"/>
            <w:shd w:val="clear" w:color="auto" w:fill="BDD6EE" w:themeFill="accent1" w:themeFillTint="66"/>
            <w:vAlign w:val="center"/>
          </w:tcPr>
          <w:p w14:paraId="04772F3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Responsable</w:t>
            </w:r>
          </w:p>
        </w:tc>
        <w:tc>
          <w:tcPr>
            <w:tcW w:w="1419" w:type="dxa"/>
            <w:vMerge w:val="restart"/>
            <w:shd w:val="clear" w:color="auto" w:fill="BDD6EE" w:themeFill="accent1" w:themeFillTint="66"/>
            <w:vAlign w:val="center"/>
          </w:tcPr>
          <w:p w14:paraId="6B5AC7F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Partenaires</w:t>
            </w:r>
          </w:p>
        </w:tc>
        <w:tc>
          <w:tcPr>
            <w:tcW w:w="1132" w:type="dxa"/>
            <w:vMerge w:val="restart"/>
            <w:shd w:val="clear" w:color="auto" w:fill="BDD6EE" w:themeFill="accent1" w:themeFillTint="66"/>
            <w:vAlign w:val="center"/>
          </w:tcPr>
          <w:p w14:paraId="14B7168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Valeurs de référence</w:t>
            </w:r>
          </w:p>
        </w:tc>
        <w:tc>
          <w:tcPr>
            <w:tcW w:w="3229" w:type="dxa"/>
            <w:gridSpan w:val="3"/>
            <w:shd w:val="clear" w:color="auto" w:fill="BDD6EE" w:themeFill="accent1" w:themeFillTint="66"/>
          </w:tcPr>
          <w:p w14:paraId="4EE8A00C"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Cibles</w:t>
            </w:r>
          </w:p>
        </w:tc>
        <w:tc>
          <w:tcPr>
            <w:tcW w:w="2800" w:type="dxa"/>
            <w:gridSpan w:val="5"/>
            <w:shd w:val="clear" w:color="auto" w:fill="BDD6EE" w:themeFill="accent1" w:themeFillTint="66"/>
            <w:vAlign w:val="center"/>
          </w:tcPr>
          <w:p w14:paraId="4D50C61F"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Années de réalisation</w:t>
            </w:r>
          </w:p>
        </w:tc>
        <w:tc>
          <w:tcPr>
            <w:tcW w:w="1060" w:type="dxa"/>
            <w:vMerge w:val="restart"/>
            <w:shd w:val="clear" w:color="auto" w:fill="BDD6EE" w:themeFill="accent1" w:themeFillTint="66"/>
            <w:vAlign w:val="center"/>
          </w:tcPr>
          <w:p w14:paraId="2ECD845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Coût total</w:t>
            </w:r>
          </w:p>
        </w:tc>
      </w:tr>
      <w:tr w:rsidR="002047B7" w:rsidRPr="006B0733" w14:paraId="018E146A" w14:textId="77777777" w:rsidTr="00CC079A">
        <w:tc>
          <w:tcPr>
            <w:tcW w:w="1135" w:type="dxa"/>
            <w:vMerge/>
            <w:shd w:val="clear" w:color="auto" w:fill="auto"/>
            <w:vAlign w:val="center"/>
          </w:tcPr>
          <w:p w14:paraId="3055A265"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6043CBF7"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vMerge/>
            <w:shd w:val="clear" w:color="auto" w:fill="auto"/>
          </w:tcPr>
          <w:p w14:paraId="23F4A351"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vMerge/>
            <w:shd w:val="clear" w:color="auto" w:fill="auto"/>
          </w:tcPr>
          <w:p w14:paraId="7B2A1311" w14:textId="77777777" w:rsidR="002047B7" w:rsidRPr="00137F67" w:rsidRDefault="002047B7" w:rsidP="002047B7">
            <w:pPr>
              <w:spacing w:after="0" w:line="240" w:lineRule="auto"/>
              <w:rPr>
                <w:rFonts w:ascii="Cambria" w:eastAsia="Times New Roman" w:hAnsi="Cambria" w:cs="Times New Roman"/>
                <w:lang w:eastAsia="fr-FR"/>
              </w:rPr>
            </w:pPr>
          </w:p>
        </w:tc>
        <w:tc>
          <w:tcPr>
            <w:tcW w:w="1419" w:type="dxa"/>
            <w:vMerge/>
            <w:shd w:val="clear" w:color="auto" w:fill="auto"/>
          </w:tcPr>
          <w:p w14:paraId="182A7FAB"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vMerge/>
            <w:shd w:val="clear" w:color="auto" w:fill="auto"/>
            <w:vAlign w:val="center"/>
          </w:tcPr>
          <w:p w14:paraId="31708CC7" w14:textId="77777777" w:rsidR="002047B7" w:rsidRPr="00137F67" w:rsidRDefault="002047B7" w:rsidP="002047B7">
            <w:pPr>
              <w:spacing w:after="0" w:line="240" w:lineRule="auto"/>
              <w:rPr>
                <w:rFonts w:ascii="Cambria" w:eastAsia="Times New Roman" w:hAnsi="Cambria" w:cs="Times New Roman"/>
                <w:lang w:eastAsia="fr-FR"/>
              </w:rPr>
            </w:pPr>
          </w:p>
        </w:tc>
        <w:tc>
          <w:tcPr>
            <w:tcW w:w="1275" w:type="dxa"/>
            <w:shd w:val="clear" w:color="auto" w:fill="BDD6EE" w:themeFill="accent1" w:themeFillTint="66"/>
          </w:tcPr>
          <w:p w14:paraId="45D576F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2018</w:t>
            </w:r>
          </w:p>
        </w:tc>
        <w:tc>
          <w:tcPr>
            <w:tcW w:w="993" w:type="dxa"/>
            <w:shd w:val="clear" w:color="auto" w:fill="BDD6EE" w:themeFill="accent1" w:themeFillTint="66"/>
            <w:vAlign w:val="center"/>
          </w:tcPr>
          <w:p w14:paraId="29420FA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2019</w:t>
            </w:r>
          </w:p>
        </w:tc>
        <w:tc>
          <w:tcPr>
            <w:tcW w:w="961" w:type="dxa"/>
            <w:shd w:val="clear" w:color="auto" w:fill="BDD6EE" w:themeFill="accent1" w:themeFillTint="66"/>
            <w:vAlign w:val="center"/>
          </w:tcPr>
          <w:p w14:paraId="665ED09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2020</w:t>
            </w:r>
          </w:p>
        </w:tc>
        <w:tc>
          <w:tcPr>
            <w:tcW w:w="560" w:type="dxa"/>
            <w:shd w:val="clear" w:color="auto" w:fill="BDD6EE" w:themeFill="accent1" w:themeFillTint="66"/>
            <w:vAlign w:val="center"/>
          </w:tcPr>
          <w:p w14:paraId="5E75B5D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2016</w:t>
            </w:r>
          </w:p>
        </w:tc>
        <w:tc>
          <w:tcPr>
            <w:tcW w:w="560" w:type="dxa"/>
            <w:shd w:val="clear" w:color="auto" w:fill="BDD6EE" w:themeFill="accent1" w:themeFillTint="66"/>
            <w:vAlign w:val="center"/>
          </w:tcPr>
          <w:p w14:paraId="64CD78F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2017</w:t>
            </w:r>
          </w:p>
        </w:tc>
        <w:tc>
          <w:tcPr>
            <w:tcW w:w="560" w:type="dxa"/>
            <w:shd w:val="clear" w:color="auto" w:fill="BDD6EE" w:themeFill="accent1" w:themeFillTint="66"/>
            <w:vAlign w:val="center"/>
          </w:tcPr>
          <w:p w14:paraId="39A61AE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2018</w:t>
            </w:r>
          </w:p>
        </w:tc>
        <w:tc>
          <w:tcPr>
            <w:tcW w:w="560" w:type="dxa"/>
            <w:shd w:val="clear" w:color="auto" w:fill="BDD6EE" w:themeFill="accent1" w:themeFillTint="66"/>
            <w:vAlign w:val="center"/>
          </w:tcPr>
          <w:p w14:paraId="34631032"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2019</w:t>
            </w:r>
          </w:p>
        </w:tc>
        <w:tc>
          <w:tcPr>
            <w:tcW w:w="560" w:type="dxa"/>
            <w:shd w:val="clear" w:color="auto" w:fill="BDD6EE" w:themeFill="accent1" w:themeFillTint="66"/>
            <w:vAlign w:val="center"/>
          </w:tcPr>
          <w:p w14:paraId="577126CE"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2020</w:t>
            </w:r>
          </w:p>
        </w:tc>
        <w:tc>
          <w:tcPr>
            <w:tcW w:w="1060" w:type="dxa"/>
            <w:vMerge/>
            <w:shd w:val="clear" w:color="auto" w:fill="BDD6EE" w:themeFill="accent1" w:themeFillTint="66"/>
            <w:vAlign w:val="center"/>
          </w:tcPr>
          <w:p w14:paraId="2AEA821B"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2707BBC3" w14:textId="77777777" w:rsidTr="00137F67">
        <w:tc>
          <w:tcPr>
            <w:tcW w:w="1135" w:type="dxa"/>
            <w:shd w:val="clear" w:color="auto" w:fill="auto"/>
            <w:vAlign w:val="center"/>
          </w:tcPr>
          <w:p w14:paraId="42B1C860"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lang w:val="en-US"/>
              </w:rPr>
              <w:t>Artisanat</w:t>
            </w:r>
          </w:p>
        </w:tc>
        <w:tc>
          <w:tcPr>
            <w:tcW w:w="1525" w:type="dxa"/>
            <w:shd w:val="clear" w:color="auto" w:fill="auto"/>
            <w:vAlign w:val="center"/>
          </w:tcPr>
          <w:p w14:paraId="3960E89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 xml:space="preserve">le cadre législatif et institutionnel </w:t>
            </w:r>
            <w:r w:rsidRPr="006B0733">
              <w:rPr>
                <w:rFonts w:ascii="Cambria" w:hAnsi="Cambria"/>
              </w:rPr>
              <w:lastRenderedPageBreak/>
              <w:t>du secteur de l’artisanat est renforcé</w:t>
            </w:r>
          </w:p>
        </w:tc>
        <w:tc>
          <w:tcPr>
            <w:tcW w:w="1452" w:type="dxa"/>
            <w:shd w:val="clear" w:color="auto" w:fill="auto"/>
            <w:vAlign w:val="center"/>
          </w:tcPr>
          <w:p w14:paraId="55C896E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lastRenderedPageBreak/>
              <w:t xml:space="preserve">Nombre de textes </w:t>
            </w:r>
            <w:r w:rsidRPr="006B0733">
              <w:rPr>
                <w:rFonts w:ascii="Cambria" w:eastAsia="Times New Roman" w:hAnsi="Cambria" w:cs="Times New Roman"/>
                <w:sz w:val="20"/>
                <w:szCs w:val="20"/>
                <w:lang w:eastAsia="fr-FR"/>
              </w:rPr>
              <w:lastRenderedPageBreak/>
              <w:t xml:space="preserve">règlementaires élaborés </w:t>
            </w:r>
          </w:p>
        </w:tc>
        <w:tc>
          <w:tcPr>
            <w:tcW w:w="1416" w:type="dxa"/>
            <w:shd w:val="clear" w:color="auto" w:fill="auto"/>
            <w:vAlign w:val="center"/>
          </w:tcPr>
          <w:p w14:paraId="0B518A17"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lastRenderedPageBreak/>
              <w:t>MCIA</w:t>
            </w:r>
          </w:p>
        </w:tc>
        <w:tc>
          <w:tcPr>
            <w:tcW w:w="1419" w:type="dxa"/>
            <w:shd w:val="clear" w:color="auto" w:fill="auto"/>
            <w:vAlign w:val="center"/>
          </w:tcPr>
          <w:p w14:paraId="522B3EF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UEMOA</w:t>
            </w:r>
          </w:p>
        </w:tc>
        <w:tc>
          <w:tcPr>
            <w:tcW w:w="1132" w:type="dxa"/>
            <w:shd w:val="clear" w:color="auto" w:fill="auto"/>
            <w:vAlign w:val="center"/>
          </w:tcPr>
          <w:p w14:paraId="601C574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1</w:t>
            </w:r>
          </w:p>
        </w:tc>
        <w:tc>
          <w:tcPr>
            <w:tcW w:w="1275" w:type="dxa"/>
            <w:shd w:val="clear" w:color="auto" w:fill="auto"/>
            <w:vAlign w:val="center"/>
          </w:tcPr>
          <w:p w14:paraId="3A4E650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3 textes</w:t>
            </w:r>
          </w:p>
        </w:tc>
        <w:tc>
          <w:tcPr>
            <w:tcW w:w="993" w:type="dxa"/>
            <w:shd w:val="clear" w:color="auto" w:fill="auto"/>
            <w:vAlign w:val="center"/>
          </w:tcPr>
          <w:p w14:paraId="6C8612D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4 textes</w:t>
            </w:r>
          </w:p>
        </w:tc>
        <w:tc>
          <w:tcPr>
            <w:tcW w:w="961" w:type="dxa"/>
            <w:shd w:val="clear" w:color="auto" w:fill="auto"/>
            <w:vAlign w:val="center"/>
          </w:tcPr>
          <w:p w14:paraId="6E8D610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5 textes</w:t>
            </w:r>
          </w:p>
        </w:tc>
        <w:tc>
          <w:tcPr>
            <w:tcW w:w="560" w:type="dxa"/>
            <w:shd w:val="clear" w:color="auto" w:fill="auto"/>
            <w:vAlign w:val="center"/>
          </w:tcPr>
          <w:p w14:paraId="40D10A5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2E8569C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4F3761B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1AAC775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656AC72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vAlign w:val="center"/>
          </w:tcPr>
          <w:p w14:paraId="4C6703C0"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34E22112" w14:textId="77777777" w:rsidTr="00137F67">
        <w:tc>
          <w:tcPr>
            <w:tcW w:w="1135" w:type="dxa"/>
            <w:shd w:val="clear" w:color="auto" w:fill="auto"/>
            <w:vAlign w:val="center"/>
          </w:tcPr>
          <w:p w14:paraId="6EBAE79A" w14:textId="77777777" w:rsidR="002047B7" w:rsidRPr="006B0733" w:rsidRDefault="002047B7" w:rsidP="002047B7">
            <w:pPr>
              <w:spacing w:after="0"/>
              <w:contextualSpacing/>
              <w:rPr>
                <w:rFonts w:ascii="Cambria" w:hAnsi="Cambria"/>
              </w:rPr>
            </w:pPr>
            <w:r w:rsidRPr="006B0733">
              <w:rPr>
                <w:rFonts w:ascii="Cambria" w:hAnsi="Cambria"/>
                <w:lang w:val="en-US"/>
              </w:rPr>
              <w:lastRenderedPageBreak/>
              <w:t>Artisanat</w:t>
            </w:r>
          </w:p>
          <w:p w14:paraId="1353EEE4"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vAlign w:val="center"/>
          </w:tcPr>
          <w:p w14:paraId="160062B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Calibri" w:hAnsi="Cambria"/>
              </w:rPr>
              <w:t>l’offre de formation et de perfectionnement des acteurs du secteur s’est améliorée</w:t>
            </w:r>
          </w:p>
        </w:tc>
        <w:tc>
          <w:tcPr>
            <w:tcW w:w="1452" w:type="dxa"/>
            <w:shd w:val="clear" w:color="auto" w:fill="auto"/>
            <w:vAlign w:val="center"/>
          </w:tcPr>
          <w:p w14:paraId="27D6ED2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Calibri" w:hAnsi="Cambria"/>
              </w:rPr>
              <w:t>Nombre de centres de formation de métiers  créés</w:t>
            </w:r>
          </w:p>
        </w:tc>
        <w:tc>
          <w:tcPr>
            <w:tcW w:w="1416" w:type="dxa"/>
            <w:shd w:val="clear" w:color="auto" w:fill="auto"/>
            <w:vAlign w:val="center"/>
          </w:tcPr>
          <w:p w14:paraId="7B55BF1F"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eastAsia="Calibri" w:hAnsi="Cambria"/>
              </w:rPr>
              <w:t>MCIA</w:t>
            </w:r>
          </w:p>
        </w:tc>
        <w:tc>
          <w:tcPr>
            <w:tcW w:w="1419" w:type="dxa"/>
            <w:shd w:val="clear" w:color="auto" w:fill="auto"/>
            <w:vAlign w:val="center"/>
          </w:tcPr>
          <w:p w14:paraId="2391F80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MJFIP</w:t>
            </w:r>
          </w:p>
        </w:tc>
        <w:tc>
          <w:tcPr>
            <w:tcW w:w="1132" w:type="dxa"/>
            <w:shd w:val="clear" w:color="auto" w:fill="auto"/>
            <w:vAlign w:val="center"/>
          </w:tcPr>
          <w:p w14:paraId="31E60B3A" w14:textId="77777777" w:rsidR="002047B7" w:rsidRPr="00C749F7" w:rsidRDefault="002047B7" w:rsidP="002047B7">
            <w:pPr>
              <w:spacing w:after="0" w:line="240" w:lineRule="auto"/>
              <w:rPr>
                <w:rFonts w:ascii="Cambria" w:eastAsia="Times New Roman" w:hAnsi="Cambria" w:cs="Times New Roman"/>
                <w:lang w:eastAsia="fr-FR"/>
              </w:rPr>
            </w:pPr>
            <w:r w:rsidRPr="00C749F7">
              <w:rPr>
                <w:rFonts w:ascii="Cambria" w:hAnsi="Cambria"/>
              </w:rPr>
              <w:t>???</w:t>
            </w:r>
          </w:p>
        </w:tc>
        <w:tc>
          <w:tcPr>
            <w:tcW w:w="1275" w:type="dxa"/>
            <w:shd w:val="clear" w:color="auto" w:fill="auto"/>
            <w:vAlign w:val="center"/>
          </w:tcPr>
          <w:p w14:paraId="6149774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Times New Roman" w:hAnsi="Cambria" w:cs="Times New Roman"/>
                <w:sz w:val="20"/>
                <w:szCs w:val="20"/>
                <w:lang w:eastAsia="fr-FR"/>
              </w:rPr>
              <w:t>Disponibilité du rapport de l’étude de faisabilité</w:t>
            </w:r>
          </w:p>
        </w:tc>
        <w:tc>
          <w:tcPr>
            <w:tcW w:w="993" w:type="dxa"/>
            <w:shd w:val="clear" w:color="auto" w:fill="auto"/>
            <w:vAlign w:val="center"/>
          </w:tcPr>
          <w:p w14:paraId="5A70C18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Disponibilité du foncier et des études complémentaires</w:t>
            </w:r>
          </w:p>
        </w:tc>
        <w:tc>
          <w:tcPr>
            <w:tcW w:w="961" w:type="dxa"/>
            <w:shd w:val="clear" w:color="auto" w:fill="auto"/>
            <w:vAlign w:val="center"/>
          </w:tcPr>
          <w:p w14:paraId="32BCDB0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1 centre construit</w:t>
            </w:r>
          </w:p>
        </w:tc>
        <w:tc>
          <w:tcPr>
            <w:tcW w:w="560" w:type="dxa"/>
            <w:shd w:val="clear" w:color="auto" w:fill="auto"/>
            <w:vAlign w:val="center"/>
          </w:tcPr>
          <w:p w14:paraId="122BF2A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3B092A0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699EAA0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06ECE98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49C832A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vAlign w:val="center"/>
          </w:tcPr>
          <w:p w14:paraId="204C944D"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0833F09D" w14:textId="77777777" w:rsidTr="00137F67">
        <w:tc>
          <w:tcPr>
            <w:tcW w:w="1135" w:type="dxa"/>
            <w:vMerge w:val="restart"/>
            <w:shd w:val="clear" w:color="auto" w:fill="auto"/>
            <w:vAlign w:val="center"/>
          </w:tcPr>
          <w:p w14:paraId="5BA04010" w14:textId="77777777" w:rsidR="00CA2B6E" w:rsidRPr="006B0733" w:rsidRDefault="00CA2B6E" w:rsidP="00CA2B6E">
            <w:pPr>
              <w:spacing w:after="0"/>
              <w:contextualSpacing/>
              <w:rPr>
                <w:rFonts w:ascii="Cambria" w:hAnsi="Cambria"/>
              </w:rPr>
            </w:pPr>
            <w:r w:rsidRPr="006B0733">
              <w:rPr>
                <w:rFonts w:ascii="Cambria" w:hAnsi="Cambria"/>
                <w:lang w:val="en-US"/>
              </w:rPr>
              <w:t>Artisanat</w:t>
            </w:r>
          </w:p>
          <w:p w14:paraId="621B73DF"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val="restart"/>
            <w:shd w:val="clear" w:color="auto" w:fill="auto"/>
          </w:tcPr>
          <w:p w14:paraId="1142F2CF" w14:textId="77777777" w:rsidR="00CA2B6E" w:rsidRPr="006B0733" w:rsidRDefault="00CA2B6E" w:rsidP="002047B7">
            <w:pPr>
              <w:spacing w:after="0" w:line="240" w:lineRule="auto"/>
              <w:rPr>
                <w:rFonts w:ascii="Cambria" w:hAnsi="Cambria"/>
                <w:b/>
                <w:sz w:val="20"/>
                <w:szCs w:val="20"/>
              </w:rPr>
            </w:pPr>
          </w:p>
          <w:p w14:paraId="5069B615" w14:textId="77777777" w:rsidR="00CA2B6E" w:rsidRPr="006B0733" w:rsidRDefault="00CA2B6E" w:rsidP="002047B7">
            <w:pPr>
              <w:spacing w:after="0" w:line="240" w:lineRule="auto"/>
              <w:rPr>
                <w:rFonts w:ascii="Cambria" w:hAnsi="Cambria"/>
                <w:b/>
                <w:sz w:val="20"/>
                <w:szCs w:val="20"/>
              </w:rPr>
            </w:pPr>
          </w:p>
          <w:p w14:paraId="027B1707" w14:textId="77777777" w:rsidR="00CA2B6E" w:rsidRPr="006B0733" w:rsidRDefault="00CA2B6E" w:rsidP="002047B7">
            <w:pPr>
              <w:spacing w:after="0" w:line="240" w:lineRule="auto"/>
              <w:rPr>
                <w:rFonts w:ascii="Cambria" w:hAnsi="Cambria"/>
                <w:b/>
                <w:sz w:val="20"/>
                <w:szCs w:val="20"/>
              </w:rPr>
            </w:pPr>
          </w:p>
          <w:p w14:paraId="472F2163" w14:textId="77777777" w:rsidR="00CA2B6E" w:rsidRPr="006B0733" w:rsidRDefault="00CA2B6E" w:rsidP="002047B7">
            <w:pPr>
              <w:spacing w:after="0" w:line="240" w:lineRule="auto"/>
              <w:rPr>
                <w:rFonts w:ascii="Cambria" w:hAnsi="Cambria"/>
                <w:b/>
                <w:sz w:val="20"/>
                <w:szCs w:val="20"/>
              </w:rPr>
            </w:pPr>
          </w:p>
          <w:p w14:paraId="7620B57F" w14:textId="77777777" w:rsidR="00CA2B6E" w:rsidRPr="006B0733" w:rsidRDefault="00CA2B6E" w:rsidP="002047B7">
            <w:pPr>
              <w:spacing w:after="0" w:line="240" w:lineRule="auto"/>
              <w:rPr>
                <w:rFonts w:ascii="Cambria" w:hAnsi="Cambria"/>
                <w:b/>
                <w:sz w:val="20"/>
                <w:szCs w:val="20"/>
              </w:rPr>
            </w:pPr>
          </w:p>
          <w:p w14:paraId="5FDFB482" w14:textId="77777777" w:rsidR="00CA2B6E" w:rsidRPr="006B0733" w:rsidRDefault="00CA2B6E" w:rsidP="002047B7">
            <w:pPr>
              <w:spacing w:after="0" w:line="240" w:lineRule="auto"/>
              <w:rPr>
                <w:rFonts w:ascii="Cambria" w:hAnsi="Cambria"/>
                <w:b/>
                <w:sz w:val="20"/>
                <w:szCs w:val="20"/>
              </w:rPr>
            </w:pPr>
          </w:p>
          <w:p w14:paraId="241CC44F" w14:textId="77777777" w:rsidR="00CA2B6E" w:rsidRPr="006B0733" w:rsidRDefault="00CA2B6E" w:rsidP="002047B7">
            <w:pPr>
              <w:spacing w:after="0" w:line="240" w:lineRule="auto"/>
              <w:rPr>
                <w:rFonts w:ascii="Cambria" w:hAnsi="Cambria"/>
                <w:b/>
                <w:sz w:val="20"/>
                <w:szCs w:val="20"/>
              </w:rPr>
            </w:pPr>
          </w:p>
          <w:p w14:paraId="7EA3BF72" w14:textId="77777777" w:rsidR="00CA2B6E" w:rsidRPr="006B0733" w:rsidRDefault="00CA2B6E" w:rsidP="002047B7">
            <w:pPr>
              <w:spacing w:after="0" w:line="240" w:lineRule="auto"/>
              <w:rPr>
                <w:rFonts w:ascii="Cambria" w:hAnsi="Cambria"/>
                <w:b/>
                <w:sz w:val="20"/>
                <w:szCs w:val="20"/>
              </w:rPr>
            </w:pPr>
          </w:p>
          <w:p w14:paraId="6AF473D2" w14:textId="77777777" w:rsidR="00CA2B6E" w:rsidRPr="006B0733" w:rsidRDefault="00CA2B6E" w:rsidP="002047B7">
            <w:pPr>
              <w:spacing w:after="0" w:line="240" w:lineRule="auto"/>
              <w:rPr>
                <w:rFonts w:ascii="Cambria" w:hAnsi="Cambria"/>
                <w:b/>
                <w:sz w:val="20"/>
                <w:szCs w:val="20"/>
              </w:rPr>
            </w:pPr>
          </w:p>
          <w:p w14:paraId="3F0C1F6C" w14:textId="77777777" w:rsidR="00CA2B6E" w:rsidRPr="006B0733" w:rsidRDefault="00CA2B6E" w:rsidP="002047B7">
            <w:pPr>
              <w:spacing w:after="0" w:line="240" w:lineRule="auto"/>
              <w:rPr>
                <w:rFonts w:ascii="Cambria" w:hAnsi="Cambria"/>
                <w:b/>
                <w:sz w:val="20"/>
                <w:szCs w:val="20"/>
              </w:rPr>
            </w:pPr>
          </w:p>
          <w:p w14:paraId="4F1E4DDF" w14:textId="77777777" w:rsidR="00CA2B6E" w:rsidRPr="006B0733" w:rsidRDefault="00CA2B6E" w:rsidP="002047B7">
            <w:pPr>
              <w:spacing w:after="0" w:line="240" w:lineRule="auto"/>
              <w:rPr>
                <w:rFonts w:ascii="Cambria" w:hAnsi="Cambria"/>
                <w:b/>
                <w:sz w:val="20"/>
                <w:szCs w:val="20"/>
              </w:rPr>
            </w:pPr>
          </w:p>
          <w:p w14:paraId="589E4378" w14:textId="77777777" w:rsidR="00CA2B6E" w:rsidRPr="006B0733" w:rsidRDefault="00CA2B6E" w:rsidP="002047B7">
            <w:pPr>
              <w:spacing w:after="0" w:line="240" w:lineRule="auto"/>
              <w:rPr>
                <w:rFonts w:ascii="Cambria" w:hAnsi="Cambria"/>
                <w:b/>
                <w:sz w:val="20"/>
                <w:szCs w:val="20"/>
              </w:rPr>
            </w:pPr>
          </w:p>
          <w:p w14:paraId="5239250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b/>
                <w:sz w:val="20"/>
                <w:szCs w:val="20"/>
              </w:rPr>
              <w:t>Des actions de promotion et de commercialisation des produits de l’artisanat sont mises en œuvre</w:t>
            </w:r>
          </w:p>
        </w:tc>
        <w:tc>
          <w:tcPr>
            <w:tcW w:w="1452" w:type="dxa"/>
            <w:shd w:val="clear" w:color="auto" w:fill="auto"/>
            <w:vAlign w:val="center"/>
          </w:tcPr>
          <w:p w14:paraId="754E5069" w14:textId="77777777" w:rsidR="002047B7" w:rsidRPr="006B0733" w:rsidRDefault="002047B7" w:rsidP="00F969DB">
            <w:pPr>
              <w:numPr>
                <w:ilvl w:val="0"/>
                <w:numId w:val="50"/>
              </w:numPr>
              <w:spacing w:after="120"/>
              <w:ind w:left="45" w:hanging="113"/>
              <w:rPr>
                <w:rFonts w:ascii="Cambria" w:hAnsi="Cambria"/>
                <w:sz w:val="20"/>
                <w:szCs w:val="20"/>
              </w:rPr>
            </w:pPr>
            <w:r w:rsidRPr="006B0733">
              <w:rPr>
                <w:rFonts w:ascii="Cambria" w:hAnsi="Cambria"/>
                <w:sz w:val="20"/>
                <w:szCs w:val="20"/>
              </w:rPr>
              <w:t>Nombre d’infrastructures  construites</w:t>
            </w:r>
          </w:p>
          <w:p w14:paraId="586FC84D" w14:textId="77777777" w:rsidR="002047B7" w:rsidRPr="006B0733" w:rsidRDefault="002047B7" w:rsidP="00F969DB">
            <w:pPr>
              <w:numPr>
                <w:ilvl w:val="0"/>
                <w:numId w:val="50"/>
              </w:numPr>
              <w:spacing w:after="120"/>
              <w:ind w:left="45" w:hanging="113"/>
              <w:rPr>
                <w:rFonts w:ascii="Cambria" w:hAnsi="Cambria"/>
                <w:sz w:val="20"/>
                <w:szCs w:val="20"/>
              </w:rPr>
            </w:pPr>
            <w:r w:rsidRPr="006B0733">
              <w:rPr>
                <w:rFonts w:ascii="Cambria" w:hAnsi="Cambria"/>
                <w:sz w:val="20"/>
                <w:szCs w:val="20"/>
              </w:rPr>
              <w:t> </w:t>
            </w:r>
          </w:p>
          <w:p w14:paraId="53640B10"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shd w:val="clear" w:color="auto" w:fill="auto"/>
            <w:vAlign w:val="center"/>
          </w:tcPr>
          <w:p w14:paraId="40093D87"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MCIA</w:t>
            </w:r>
          </w:p>
        </w:tc>
        <w:tc>
          <w:tcPr>
            <w:tcW w:w="1419" w:type="dxa"/>
            <w:shd w:val="clear" w:color="auto" w:fill="auto"/>
            <w:vAlign w:val="center"/>
          </w:tcPr>
          <w:p w14:paraId="3D8A404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w:t>
            </w:r>
          </w:p>
        </w:tc>
        <w:tc>
          <w:tcPr>
            <w:tcW w:w="1132" w:type="dxa"/>
            <w:shd w:val="clear" w:color="auto" w:fill="auto"/>
            <w:vAlign w:val="center"/>
          </w:tcPr>
          <w:p w14:paraId="7BD0D4A2" w14:textId="21BB7A9F" w:rsidR="002047B7" w:rsidRPr="00C749F7" w:rsidRDefault="00A54A86" w:rsidP="002047B7">
            <w:pPr>
              <w:spacing w:after="0" w:line="240" w:lineRule="auto"/>
              <w:rPr>
                <w:rFonts w:ascii="Cambria" w:eastAsia="Times New Roman" w:hAnsi="Cambria" w:cs="Times New Roman"/>
                <w:lang w:eastAsia="fr-FR"/>
              </w:rPr>
            </w:pPr>
            <w:r w:rsidRPr="00C749F7">
              <w:rPr>
                <w:rFonts w:ascii="Cambria" w:eastAsia="Calibri" w:hAnsi="Cambria"/>
              </w:rPr>
              <w:t>1</w:t>
            </w:r>
          </w:p>
        </w:tc>
        <w:tc>
          <w:tcPr>
            <w:tcW w:w="1275" w:type="dxa"/>
            <w:shd w:val="clear" w:color="auto" w:fill="auto"/>
            <w:vAlign w:val="center"/>
          </w:tcPr>
          <w:p w14:paraId="157A39D3" w14:textId="77777777" w:rsidR="002047B7" w:rsidRPr="006B0733" w:rsidRDefault="002047B7" w:rsidP="00F969DB">
            <w:pPr>
              <w:numPr>
                <w:ilvl w:val="0"/>
                <w:numId w:val="50"/>
              </w:numPr>
              <w:spacing w:after="0"/>
              <w:ind w:left="45" w:hanging="113"/>
              <w:rPr>
                <w:rFonts w:ascii="Cambria" w:hAnsi="Cambria"/>
                <w:sz w:val="20"/>
                <w:szCs w:val="20"/>
              </w:rPr>
            </w:pPr>
            <w:r w:rsidRPr="006B0733">
              <w:rPr>
                <w:rFonts w:ascii="Cambria" w:hAnsi="Cambria"/>
                <w:sz w:val="20"/>
                <w:szCs w:val="20"/>
              </w:rPr>
              <w:t xml:space="preserve">1 infrastructure construite </w:t>
            </w:r>
          </w:p>
          <w:p w14:paraId="0D09079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1 pavillon rénové</w:t>
            </w:r>
          </w:p>
        </w:tc>
        <w:tc>
          <w:tcPr>
            <w:tcW w:w="993" w:type="dxa"/>
            <w:shd w:val="clear" w:color="auto" w:fill="auto"/>
            <w:vAlign w:val="center"/>
          </w:tcPr>
          <w:p w14:paraId="2E748DE3" w14:textId="77777777" w:rsidR="002047B7" w:rsidRPr="006B0733" w:rsidRDefault="002047B7" w:rsidP="00F969DB">
            <w:pPr>
              <w:numPr>
                <w:ilvl w:val="0"/>
                <w:numId w:val="50"/>
              </w:numPr>
              <w:spacing w:after="0"/>
              <w:ind w:left="45" w:hanging="113"/>
              <w:rPr>
                <w:rFonts w:ascii="Cambria" w:hAnsi="Cambria"/>
                <w:sz w:val="20"/>
                <w:szCs w:val="20"/>
              </w:rPr>
            </w:pPr>
            <w:r w:rsidRPr="006B0733">
              <w:rPr>
                <w:rFonts w:ascii="Cambria" w:hAnsi="Cambria"/>
                <w:sz w:val="20"/>
                <w:szCs w:val="20"/>
              </w:rPr>
              <w:t>1 infrastructure construite </w:t>
            </w:r>
          </w:p>
          <w:p w14:paraId="4873FE21" w14:textId="77777777" w:rsidR="002047B7" w:rsidRPr="00137F67" w:rsidRDefault="002047B7" w:rsidP="002047B7">
            <w:pPr>
              <w:spacing w:after="0" w:line="240" w:lineRule="auto"/>
              <w:rPr>
                <w:rFonts w:ascii="Cambria" w:eastAsia="Times New Roman" w:hAnsi="Cambria" w:cs="Times New Roman"/>
                <w:lang w:eastAsia="fr-FR"/>
              </w:rPr>
            </w:pPr>
          </w:p>
        </w:tc>
        <w:tc>
          <w:tcPr>
            <w:tcW w:w="961" w:type="dxa"/>
            <w:shd w:val="clear" w:color="auto" w:fill="auto"/>
            <w:vAlign w:val="center"/>
          </w:tcPr>
          <w:p w14:paraId="24E9087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1 infrastructure construite </w:t>
            </w:r>
          </w:p>
        </w:tc>
        <w:tc>
          <w:tcPr>
            <w:tcW w:w="560" w:type="dxa"/>
            <w:shd w:val="clear" w:color="auto" w:fill="auto"/>
            <w:vAlign w:val="center"/>
          </w:tcPr>
          <w:p w14:paraId="1AF673D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7BC75BF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2A210B6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50BEFFB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4A655AD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vAlign w:val="center"/>
          </w:tcPr>
          <w:p w14:paraId="2D5A9C89"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7987A87B" w14:textId="77777777" w:rsidTr="00137F67">
        <w:tc>
          <w:tcPr>
            <w:tcW w:w="1135" w:type="dxa"/>
            <w:vMerge/>
            <w:shd w:val="clear" w:color="auto" w:fill="auto"/>
            <w:vAlign w:val="center"/>
          </w:tcPr>
          <w:p w14:paraId="4BA27D64"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33B154AC"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shd w:val="clear" w:color="auto" w:fill="auto"/>
            <w:vAlign w:val="center"/>
          </w:tcPr>
          <w:p w14:paraId="350A212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Nombre de manifestations de promotion des produits de l’artisanat organisées </w:t>
            </w:r>
          </w:p>
        </w:tc>
        <w:tc>
          <w:tcPr>
            <w:tcW w:w="1416" w:type="dxa"/>
            <w:shd w:val="clear" w:color="auto" w:fill="auto"/>
            <w:vAlign w:val="center"/>
          </w:tcPr>
          <w:p w14:paraId="60A79B41" w14:textId="41B9A4D9" w:rsidR="002047B7" w:rsidRPr="00137F67" w:rsidRDefault="006B0733" w:rsidP="00137F67">
            <w:pPr>
              <w:spacing w:after="0" w:line="240" w:lineRule="auto"/>
              <w:jc w:val="center"/>
              <w:rPr>
                <w:rFonts w:ascii="Cambria" w:eastAsia="Times New Roman" w:hAnsi="Cambria" w:cs="Times New Roman"/>
                <w:lang w:eastAsia="fr-FR"/>
              </w:rPr>
            </w:pPr>
            <w:r w:rsidRPr="0047627E">
              <w:rPr>
                <w:rFonts w:ascii="Cambria" w:hAnsi="Cambria"/>
              </w:rPr>
              <w:t>MCIA</w:t>
            </w:r>
          </w:p>
        </w:tc>
        <w:tc>
          <w:tcPr>
            <w:tcW w:w="1419" w:type="dxa"/>
            <w:shd w:val="clear" w:color="auto" w:fill="auto"/>
            <w:vAlign w:val="center"/>
          </w:tcPr>
          <w:p w14:paraId="18FBF9A3"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shd w:val="clear" w:color="auto" w:fill="auto"/>
            <w:vAlign w:val="center"/>
          </w:tcPr>
          <w:p w14:paraId="15A4A0B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Calibri" w:hAnsi="Cambria"/>
              </w:rPr>
              <w:t>1</w:t>
            </w:r>
          </w:p>
        </w:tc>
        <w:tc>
          <w:tcPr>
            <w:tcW w:w="1275" w:type="dxa"/>
            <w:shd w:val="clear" w:color="auto" w:fill="auto"/>
            <w:vAlign w:val="center"/>
          </w:tcPr>
          <w:p w14:paraId="67B605F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15</w:t>
            </w:r>
            <w:r w:rsidRPr="006B0733">
              <w:rPr>
                <w:rFonts w:ascii="Cambria" w:hAnsi="Cambria"/>
                <w:sz w:val="20"/>
                <w:szCs w:val="20"/>
                <w:vertAlign w:val="superscript"/>
              </w:rPr>
              <w:t>ème</w:t>
            </w:r>
            <w:r w:rsidRPr="006B0733">
              <w:rPr>
                <w:rFonts w:ascii="Cambria" w:hAnsi="Cambria"/>
                <w:sz w:val="20"/>
                <w:szCs w:val="20"/>
              </w:rPr>
              <w:t xml:space="preserve">  édition du SIAO organisée</w:t>
            </w:r>
          </w:p>
        </w:tc>
        <w:tc>
          <w:tcPr>
            <w:tcW w:w="993" w:type="dxa"/>
            <w:shd w:val="clear" w:color="auto" w:fill="auto"/>
            <w:vAlign w:val="center"/>
          </w:tcPr>
          <w:p w14:paraId="4D0F8FC6" w14:textId="77777777" w:rsidR="002047B7" w:rsidRPr="006B0733" w:rsidRDefault="002047B7" w:rsidP="00F969DB">
            <w:pPr>
              <w:numPr>
                <w:ilvl w:val="0"/>
                <w:numId w:val="50"/>
              </w:numPr>
              <w:spacing w:after="0"/>
              <w:ind w:left="45" w:hanging="113"/>
              <w:rPr>
                <w:rFonts w:ascii="Cambria" w:hAnsi="Cambria"/>
                <w:sz w:val="20"/>
                <w:szCs w:val="20"/>
              </w:rPr>
            </w:pPr>
            <w:r w:rsidRPr="006B0733">
              <w:rPr>
                <w:rFonts w:ascii="Cambria" w:eastAsia="Times New Roman" w:hAnsi="Cambria" w:cs="Times New Roman"/>
                <w:sz w:val="20"/>
                <w:szCs w:val="20"/>
                <w:lang w:eastAsia="fr-FR"/>
              </w:rPr>
              <w:t>2</w:t>
            </w:r>
            <w:r w:rsidRPr="006B0733">
              <w:rPr>
                <w:rFonts w:ascii="Cambria" w:eastAsia="Times New Roman" w:hAnsi="Cambria" w:cs="Times New Roman"/>
                <w:sz w:val="20"/>
                <w:szCs w:val="20"/>
                <w:vertAlign w:val="superscript"/>
                <w:lang w:eastAsia="fr-FR"/>
              </w:rPr>
              <w:t>ème</w:t>
            </w:r>
            <w:r w:rsidRPr="006B0733">
              <w:rPr>
                <w:rFonts w:ascii="Cambria" w:eastAsia="Times New Roman" w:hAnsi="Cambria" w:cs="Times New Roman"/>
                <w:sz w:val="20"/>
                <w:szCs w:val="20"/>
                <w:lang w:eastAsia="fr-FR"/>
              </w:rPr>
              <w:t xml:space="preserve">  édition du SARA organisée</w:t>
            </w:r>
          </w:p>
          <w:p w14:paraId="690B7DDD" w14:textId="77777777" w:rsidR="002047B7" w:rsidRPr="00137F67" w:rsidRDefault="002047B7" w:rsidP="002047B7">
            <w:pPr>
              <w:spacing w:after="0" w:line="240" w:lineRule="auto"/>
              <w:rPr>
                <w:rFonts w:ascii="Cambria" w:eastAsia="Times New Roman" w:hAnsi="Cambria" w:cs="Times New Roman"/>
                <w:lang w:eastAsia="fr-FR"/>
              </w:rPr>
            </w:pPr>
          </w:p>
        </w:tc>
        <w:tc>
          <w:tcPr>
            <w:tcW w:w="961" w:type="dxa"/>
            <w:shd w:val="clear" w:color="auto" w:fill="auto"/>
            <w:vAlign w:val="center"/>
          </w:tcPr>
          <w:p w14:paraId="78E8667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16</w:t>
            </w:r>
            <w:r w:rsidRPr="006B0733">
              <w:rPr>
                <w:rFonts w:ascii="Cambria" w:hAnsi="Cambria"/>
                <w:sz w:val="20"/>
                <w:szCs w:val="20"/>
                <w:vertAlign w:val="superscript"/>
              </w:rPr>
              <w:t>ème</w:t>
            </w:r>
            <w:r w:rsidRPr="006B0733">
              <w:rPr>
                <w:rFonts w:ascii="Cambria" w:hAnsi="Cambria"/>
                <w:sz w:val="20"/>
                <w:szCs w:val="20"/>
              </w:rPr>
              <w:t xml:space="preserve">  édition du SIAO organisée</w:t>
            </w:r>
          </w:p>
        </w:tc>
        <w:tc>
          <w:tcPr>
            <w:tcW w:w="560" w:type="dxa"/>
            <w:shd w:val="clear" w:color="auto" w:fill="auto"/>
            <w:vAlign w:val="center"/>
          </w:tcPr>
          <w:p w14:paraId="06AEF11E" w14:textId="48A186B9"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560" w:type="dxa"/>
            <w:shd w:val="clear" w:color="auto" w:fill="auto"/>
            <w:vAlign w:val="center"/>
          </w:tcPr>
          <w:p w14:paraId="0064CD51" w14:textId="77BA40BE"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560" w:type="dxa"/>
            <w:shd w:val="clear" w:color="auto" w:fill="auto"/>
            <w:vAlign w:val="center"/>
          </w:tcPr>
          <w:p w14:paraId="36253F7E" w14:textId="3F52BB8D"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560" w:type="dxa"/>
            <w:shd w:val="clear" w:color="auto" w:fill="auto"/>
            <w:vAlign w:val="center"/>
          </w:tcPr>
          <w:p w14:paraId="4E019EEA" w14:textId="63F1D3E2"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560" w:type="dxa"/>
            <w:shd w:val="clear" w:color="auto" w:fill="auto"/>
            <w:vAlign w:val="center"/>
          </w:tcPr>
          <w:p w14:paraId="2F3A4C94" w14:textId="4F5A5FC4"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1060" w:type="dxa"/>
            <w:shd w:val="clear" w:color="auto" w:fill="auto"/>
            <w:vAlign w:val="center"/>
          </w:tcPr>
          <w:p w14:paraId="6A988DE0"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3AA07FF8" w14:textId="77777777" w:rsidTr="00137F67">
        <w:tc>
          <w:tcPr>
            <w:tcW w:w="1135" w:type="dxa"/>
            <w:vMerge/>
            <w:shd w:val="clear" w:color="auto" w:fill="auto"/>
            <w:vAlign w:val="center"/>
          </w:tcPr>
          <w:p w14:paraId="64577C47"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0B47AAE7"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shd w:val="clear" w:color="auto" w:fill="auto"/>
            <w:vAlign w:val="center"/>
          </w:tcPr>
          <w:p w14:paraId="5774241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Calibri" w:hAnsi="Cambria" w:cs="Times New Roman"/>
                <w:sz w:val="20"/>
                <w:szCs w:val="20"/>
              </w:rPr>
              <w:t>Nombre de visiteurs grand public</w:t>
            </w:r>
          </w:p>
        </w:tc>
        <w:tc>
          <w:tcPr>
            <w:tcW w:w="1416" w:type="dxa"/>
            <w:shd w:val="clear" w:color="auto" w:fill="auto"/>
            <w:vAlign w:val="center"/>
          </w:tcPr>
          <w:p w14:paraId="1D99DE87"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MCIA</w:t>
            </w:r>
          </w:p>
        </w:tc>
        <w:tc>
          <w:tcPr>
            <w:tcW w:w="1419" w:type="dxa"/>
            <w:shd w:val="clear" w:color="auto" w:fill="auto"/>
            <w:vAlign w:val="center"/>
          </w:tcPr>
          <w:p w14:paraId="32FA95C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w:t>
            </w:r>
          </w:p>
        </w:tc>
        <w:tc>
          <w:tcPr>
            <w:tcW w:w="1132" w:type="dxa"/>
            <w:shd w:val="clear" w:color="auto" w:fill="auto"/>
            <w:vAlign w:val="center"/>
          </w:tcPr>
          <w:p w14:paraId="525161CA"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1</w:t>
            </w:r>
          </w:p>
        </w:tc>
        <w:tc>
          <w:tcPr>
            <w:tcW w:w="1275" w:type="dxa"/>
            <w:shd w:val="clear" w:color="auto" w:fill="auto"/>
            <w:vAlign w:val="center"/>
          </w:tcPr>
          <w:p w14:paraId="1721627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350 000</w:t>
            </w:r>
          </w:p>
        </w:tc>
        <w:tc>
          <w:tcPr>
            <w:tcW w:w="993" w:type="dxa"/>
            <w:shd w:val="clear" w:color="auto" w:fill="auto"/>
            <w:vAlign w:val="center"/>
          </w:tcPr>
          <w:p w14:paraId="76CA5DA4" w14:textId="305BFBB5" w:rsidR="002047B7" w:rsidRPr="00137F67" w:rsidRDefault="00A54A86" w:rsidP="002047B7">
            <w:pPr>
              <w:spacing w:after="0" w:line="240" w:lineRule="auto"/>
              <w:rPr>
                <w:rFonts w:ascii="Cambria" w:eastAsia="Times New Roman" w:hAnsi="Cambria" w:cs="Times New Roman"/>
                <w:lang w:eastAsia="fr-FR"/>
              </w:rPr>
            </w:pPr>
            <w:r>
              <w:rPr>
                <w:rFonts w:ascii="Cambria" w:eastAsia="Calibri" w:hAnsi="Cambria"/>
              </w:rPr>
              <w:t>970</w:t>
            </w:r>
          </w:p>
        </w:tc>
        <w:tc>
          <w:tcPr>
            <w:tcW w:w="961" w:type="dxa"/>
            <w:shd w:val="clear" w:color="auto" w:fill="auto"/>
            <w:vAlign w:val="center"/>
          </w:tcPr>
          <w:p w14:paraId="4C775F8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350 000</w:t>
            </w:r>
          </w:p>
        </w:tc>
        <w:tc>
          <w:tcPr>
            <w:tcW w:w="560" w:type="dxa"/>
            <w:shd w:val="clear" w:color="auto" w:fill="auto"/>
            <w:vAlign w:val="center"/>
          </w:tcPr>
          <w:p w14:paraId="1A99918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10715BD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67DDE30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465AA6A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1EB765B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vAlign w:val="center"/>
          </w:tcPr>
          <w:p w14:paraId="7CC55D7D"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3A55A9F0" w14:textId="77777777" w:rsidTr="00137F67">
        <w:tc>
          <w:tcPr>
            <w:tcW w:w="1135" w:type="dxa"/>
            <w:vMerge/>
            <w:shd w:val="clear" w:color="auto" w:fill="auto"/>
            <w:vAlign w:val="center"/>
          </w:tcPr>
          <w:p w14:paraId="3A5A14CD"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2CDCCFCB"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shd w:val="clear" w:color="auto" w:fill="auto"/>
            <w:vAlign w:val="center"/>
          </w:tcPr>
          <w:p w14:paraId="2E1C77FD"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Calibri" w:hAnsi="Cambria" w:cs="Times New Roman"/>
                <w:sz w:val="20"/>
                <w:szCs w:val="20"/>
              </w:rPr>
              <w:t>Nombre d’acheteurs et visiteurs professionnels présents</w:t>
            </w:r>
          </w:p>
        </w:tc>
        <w:tc>
          <w:tcPr>
            <w:tcW w:w="1416" w:type="dxa"/>
            <w:shd w:val="clear" w:color="auto" w:fill="auto"/>
            <w:vAlign w:val="center"/>
          </w:tcPr>
          <w:p w14:paraId="1533E534"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MCIA</w:t>
            </w:r>
          </w:p>
        </w:tc>
        <w:tc>
          <w:tcPr>
            <w:tcW w:w="1419" w:type="dxa"/>
            <w:shd w:val="clear" w:color="auto" w:fill="auto"/>
            <w:vAlign w:val="center"/>
          </w:tcPr>
          <w:p w14:paraId="02ECA98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w:t>
            </w:r>
          </w:p>
        </w:tc>
        <w:tc>
          <w:tcPr>
            <w:tcW w:w="1132" w:type="dxa"/>
            <w:shd w:val="clear" w:color="auto" w:fill="auto"/>
            <w:vAlign w:val="center"/>
          </w:tcPr>
          <w:p w14:paraId="4C3044E8" w14:textId="53D40F57" w:rsidR="002047B7" w:rsidRPr="00137F67" w:rsidRDefault="00A54A86" w:rsidP="002047B7">
            <w:pPr>
              <w:spacing w:after="0" w:line="240" w:lineRule="auto"/>
              <w:rPr>
                <w:rFonts w:ascii="Cambria" w:eastAsia="Times New Roman" w:hAnsi="Cambria" w:cs="Times New Roman"/>
                <w:lang w:eastAsia="fr-FR"/>
              </w:rPr>
            </w:pPr>
            <w:r>
              <w:rPr>
                <w:rFonts w:ascii="Cambria" w:hAnsi="Cambria"/>
              </w:rPr>
              <w:t>250</w:t>
            </w:r>
          </w:p>
        </w:tc>
        <w:tc>
          <w:tcPr>
            <w:tcW w:w="1275" w:type="dxa"/>
            <w:shd w:val="clear" w:color="auto" w:fill="auto"/>
            <w:vAlign w:val="center"/>
          </w:tcPr>
          <w:p w14:paraId="72D0603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Calibri" w:hAnsi="Cambria"/>
              </w:rPr>
              <w:t>250</w:t>
            </w:r>
          </w:p>
        </w:tc>
        <w:tc>
          <w:tcPr>
            <w:tcW w:w="993" w:type="dxa"/>
            <w:shd w:val="clear" w:color="auto" w:fill="auto"/>
            <w:vAlign w:val="center"/>
          </w:tcPr>
          <w:p w14:paraId="3F07BFA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Calibri" w:hAnsi="Cambria"/>
              </w:rPr>
              <w:t>-</w:t>
            </w:r>
          </w:p>
        </w:tc>
        <w:tc>
          <w:tcPr>
            <w:tcW w:w="961" w:type="dxa"/>
            <w:shd w:val="clear" w:color="auto" w:fill="auto"/>
            <w:vAlign w:val="center"/>
          </w:tcPr>
          <w:p w14:paraId="274F2608"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Calibri" w:hAnsi="Cambria"/>
              </w:rPr>
              <w:t>300</w:t>
            </w:r>
          </w:p>
        </w:tc>
        <w:tc>
          <w:tcPr>
            <w:tcW w:w="560" w:type="dxa"/>
            <w:shd w:val="clear" w:color="auto" w:fill="auto"/>
            <w:vAlign w:val="center"/>
          </w:tcPr>
          <w:p w14:paraId="2272D0A2" w14:textId="5918B3CD"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560" w:type="dxa"/>
            <w:shd w:val="clear" w:color="auto" w:fill="auto"/>
            <w:vAlign w:val="center"/>
          </w:tcPr>
          <w:p w14:paraId="29BA9485" w14:textId="23B691E5"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560" w:type="dxa"/>
            <w:shd w:val="clear" w:color="auto" w:fill="auto"/>
            <w:vAlign w:val="center"/>
          </w:tcPr>
          <w:p w14:paraId="75E07899" w14:textId="2E07D08A"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560" w:type="dxa"/>
            <w:shd w:val="clear" w:color="auto" w:fill="auto"/>
            <w:vAlign w:val="center"/>
          </w:tcPr>
          <w:p w14:paraId="3F7F6DF5" w14:textId="7CD80982"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560" w:type="dxa"/>
            <w:shd w:val="clear" w:color="auto" w:fill="auto"/>
            <w:vAlign w:val="center"/>
          </w:tcPr>
          <w:p w14:paraId="16AA2AE5" w14:textId="06F1B618"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1060" w:type="dxa"/>
            <w:shd w:val="clear" w:color="auto" w:fill="auto"/>
            <w:vAlign w:val="center"/>
          </w:tcPr>
          <w:p w14:paraId="193C5355"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435F5180" w14:textId="77777777" w:rsidTr="00137F67">
        <w:tc>
          <w:tcPr>
            <w:tcW w:w="1135" w:type="dxa"/>
            <w:vMerge/>
            <w:shd w:val="clear" w:color="auto" w:fill="auto"/>
            <w:vAlign w:val="center"/>
          </w:tcPr>
          <w:p w14:paraId="03652FA9"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5BE22735"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shd w:val="clear" w:color="auto" w:fill="auto"/>
            <w:vAlign w:val="center"/>
          </w:tcPr>
          <w:p w14:paraId="0E06FAA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BatangChe" w:hAnsi="Cambria"/>
                <w:sz w:val="20"/>
                <w:szCs w:val="20"/>
              </w:rPr>
              <w:t>Nombre d’associations équipées en métiers à tisser</w:t>
            </w:r>
          </w:p>
        </w:tc>
        <w:tc>
          <w:tcPr>
            <w:tcW w:w="1416" w:type="dxa"/>
            <w:shd w:val="clear" w:color="auto" w:fill="auto"/>
            <w:vAlign w:val="center"/>
          </w:tcPr>
          <w:p w14:paraId="3CCB2081"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MCIA</w:t>
            </w:r>
          </w:p>
        </w:tc>
        <w:tc>
          <w:tcPr>
            <w:tcW w:w="1419" w:type="dxa"/>
            <w:shd w:val="clear" w:color="auto" w:fill="auto"/>
            <w:vAlign w:val="center"/>
          </w:tcPr>
          <w:p w14:paraId="57AAB90C"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w:t>
            </w:r>
          </w:p>
        </w:tc>
        <w:tc>
          <w:tcPr>
            <w:tcW w:w="1132" w:type="dxa"/>
            <w:shd w:val="clear" w:color="auto" w:fill="auto"/>
            <w:vAlign w:val="center"/>
          </w:tcPr>
          <w:p w14:paraId="4B89E670" w14:textId="77777777" w:rsidR="002047B7" w:rsidRPr="00137F67" w:rsidRDefault="002047B7" w:rsidP="002047B7">
            <w:pPr>
              <w:spacing w:after="0" w:line="240" w:lineRule="auto"/>
              <w:rPr>
                <w:rFonts w:ascii="Cambria" w:eastAsia="Times New Roman" w:hAnsi="Cambria" w:cs="Times New Roman"/>
                <w:lang w:eastAsia="fr-FR"/>
              </w:rPr>
            </w:pPr>
          </w:p>
        </w:tc>
        <w:tc>
          <w:tcPr>
            <w:tcW w:w="1275" w:type="dxa"/>
            <w:shd w:val="clear" w:color="auto" w:fill="auto"/>
          </w:tcPr>
          <w:p w14:paraId="045A31CE"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50 Associations</w:t>
            </w:r>
          </w:p>
        </w:tc>
        <w:tc>
          <w:tcPr>
            <w:tcW w:w="993" w:type="dxa"/>
            <w:shd w:val="clear" w:color="auto" w:fill="auto"/>
          </w:tcPr>
          <w:p w14:paraId="13355A85"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50 Associations</w:t>
            </w:r>
          </w:p>
        </w:tc>
        <w:tc>
          <w:tcPr>
            <w:tcW w:w="961" w:type="dxa"/>
            <w:shd w:val="clear" w:color="auto" w:fill="auto"/>
          </w:tcPr>
          <w:p w14:paraId="00DE5A04"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50 Associations</w:t>
            </w:r>
          </w:p>
        </w:tc>
        <w:tc>
          <w:tcPr>
            <w:tcW w:w="560" w:type="dxa"/>
            <w:shd w:val="clear" w:color="auto" w:fill="auto"/>
            <w:vAlign w:val="center"/>
          </w:tcPr>
          <w:p w14:paraId="6D2FF9AE" w14:textId="01E35F8F"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560" w:type="dxa"/>
            <w:shd w:val="clear" w:color="auto" w:fill="auto"/>
            <w:vAlign w:val="center"/>
          </w:tcPr>
          <w:p w14:paraId="648A8B2F" w14:textId="5A88ADB6"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560" w:type="dxa"/>
            <w:shd w:val="clear" w:color="auto" w:fill="auto"/>
            <w:vAlign w:val="center"/>
          </w:tcPr>
          <w:p w14:paraId="320A82EF" w14:textId="41091BA9"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560" w:type="dxa"/>
            <w:shd w:val="clear" w:color="auto" w:fill="auto"/>
            <w:vAlign w:val="center"/>
          </w:tcPr>
          <w:p w14:paraId="584DE423" w14:textId="1576F8C8"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560" w:type="dxa"/>
            <w:shd w:val="clear" w:color="auto" w:fill="auto"/>
            <w:vAlign w:val="center"/>
          </w:tcPr>
          <w:p w14:paraId="3F360056" w14:textId="1032C569" w:rsidR="002047B7" w:rsidRPr="00137F67" w:rsidRDefault="00A54A86" w:rsidP="002047B7">
            <w:pPr>
              <w:spacing w:after="0" w:line="240" w:lineRule="auto"/>
              <w:rPr>
                <w:rFonts w:ascii="Cambria" w:eastAsia="Times New Roman" w:hAnsi="Cambria" w:cs="Times New Roman"/>
                <w:lang w:eastAsia="fr-FR"/>
              </w:rPr>
            </w:pPr>
            <w:r>
              <w:rPr>
                <w:rFonts w:ascii="Cambria" w:eastAsia="Times New Roman" w:hAnsi="Cambria" w:cs="Times New Roman"/>
                <w:lang w:eastAsia="fr-FR"/>
              </w:rPr>
              <w:t>X</w:t>
            </w:r>
          </w:p>
        </w:tc>
        <w:tc>
          <w:tcPr>
            <w:tcW w:w="1060" w:type="dxa"/>
            <w:shd w:val="clear" w:color="auto" w:fill="auto"/>
            <w:vAlign w:val="center"/>
          </w:tcPr>
          <w:p w14:paraId="15B7B31E"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18A44D08" w14:textId="77777777" w:rsidTr="00137F67">
        <w:tc>
          <w:tcPr>
            <w:tcW w:w="1135" w:type="dxa"/>
            <w:vMerge/>
            <w:shd w:val="clear" w:color="auto" w:fill="auto"/>
            <w:vAlign w:val="center"/>
          </w:tcPr>
          <w:p w14:paraId="3AC67FE8"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6C25AA0A"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shd w:val="clear" w:color="auto" w:fill="auto"/>
            <w:vAlign w:val="center"/>
          </w:tcPr>
          <w:p w14:paraId="7BF93BC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eastAsia="BatangChe" w:hAnsi="Cambria"/>
                <w:sz w:val="20"/>
                <w:szCs w:val="20"/>
              </w:rPr>
              <w:t>Nombre de métiers à tisser par association</w:t>
            </w:r>
          </w:p>
        </w:tc>
        <w:tc>
          <w:tcPr>
            <w:tcW w:w="1416" w:type="dxa"/>
            <w:shd w:val="clear" w:color="auto" w:fill="auto"/>
            <w:vAlign w:val="center"/>
          </w:tcPr>
          <w:p w14:paraId="2376AB0B"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MCIA</w:t>
            </w:r>
          </w:p>
        </w:tc>
        <w:tc>
          <w:tcPr>
            <w:tcW w:w="1419" w:type="dxa"/>
            <w:shd w:val="clear" w:color="auto" w:fill="auto"/>
            <w:vAlign w:val="center"/>
          </w:tcPr>
          <w:p w14:paraId="1A8C7A9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w:t>
            </w:r>
          </w:p>
        </w:tc>
        <w:tc>
          <w:tcPr>
            <w:tcW w:w="1132" w:type="dxa"/>
            <w:shd w:val="clear" w:color="auto" w:fill="auto"/>
            <w:vAlign w:val="center"/>
          </w:tcPr>
          <w:p w14:paraId="1A470803" w14:textId="095D6C7A" w:rsidR="002047B7" w:rsidRPr="00137F67" w:rsidRDefault="00A54A86" w:rsidP="002047B7">
            <w:pPr>
              <w:spacing w:after="0" w:line="240" w:lineRule="auto"/>
              <w:rPr>
                <w:rFonts w:ascii="Cambria" w:eastAsia="Times New Roman" w:hAnsi="Cambria" w:cs="Times New Roman"/>
                <w:lang w:eastAsia="fr-FR"/>
              </w:rPr>
            </w:pPr>
            <w:r>
              <w:rPr>
                <w:rFonts w:ascii="Cambria" w:hAnsi="Cambria"/>
              </w:rPr>
              <w:t>0</w:t>
            </w:r>
          </w:p>
        </w:tc>
        <w:tc>
          <w:tcPr>
            <w:tcW w:w="1275" w:type="dxa"/>
            <w:shd w:val="clear" w:color="auto" w:fill="auto"/>
            <w:vAlign w:val="center"/>
          </w:tcPr>
          <w:p w14:paraId="320B0DD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10 métiers par associations</w:t>
            </w:r>
          </w:p>
        </w:tc>
        <w:tc>
          <w:tcPr>
            <w:tcW w:w="993" w:type="dxa"/>
            <w:shd w:val="clear" w:color="auto" w:fill="auto"/>
          </w:tcPr>
          <w:p w14:paraId="6D1DE3A3"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t xml:space="preserve">10 métiers par </w:t>
            </w:r>
            <w:r w:rsidRPr="006B0733">
              <w:rPr>
                <w:rFonts w:ascii="Cambria" w:hAnsi="Cambria"/>
                <w:sz w:val="20"/>
                <w:szCs w:val="20"/>
              </w:rPr>
              <w:lastRenderedPageBreak/>
              <w:t>associations</w:t>
            </w:r>
          </w:p>
        </w:tc>
        <w:tc>
          <w:tcPr>
            <w:tcW w:w="961" w:type="dxa"/>
            <w:shd w:val="clear" w:color="auto" w:fill="auto"/>
          </w:tcPr>
          <w:p w14:paraId="2EB2E6D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sz w:val="20"/>
                <w:szCs w:val="20"/>
              </w:rPr>
              <w:lastRenderedPageBreak/>
              <w:t xml:space="preserve">10 métiers par </w:t>
            </w:r>
            <w:r w:rsidRPr="006B0733">
              <w:rPr>
                <w:rFonts w:ascii="Cambria" w:hAnsi="Cambria"/>
                <w:sz w:val="20"/>
                <w:szCs w:val="20"/>
              </w:rPr>
              <w:lastRenderedPageBreak/>
              <w:t>associations</w:t>
            </w:r>
          </w:p>
        </w:tc>
        <w:tc>
          <w:tcPr>
            <w:tcW w:w="560" w:type="dxa"/>
            <w:shd w:val="clear" w:color="auto" w:fill="auto"/>
            <w:vAlign w:val="center"/>
          </w:tcPr>
          <w:p w14:paraId="204DAA7B"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lastRenderedPageBreak/>
              <w:t>X</w:t>
            </w:r>
          </w:p>
        </w:tc>
        <w:tc>
          <w:tcPr>
            <w:tcW w:w="560" w:type="dxa"/>
            <w:shd w:val="clear" w:color="auto" w:fill="auto"/>
            <w:vAlign w:val="center"/>
          </w:tcPr>
          <w:p w14:paraId="5E92004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2220BA1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5C8F1310"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560" w:type="dxa"/>
            <w:shd w:val="clear" w:color="auto" w:fill="auto"/>
            <w:vAlign w:val="center"/>
          </w:tcPr>
          <w:p w14:paraId="77DB346F"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X</w:t>
            </w:r>
          </w:p>
        </w:tc>
        <w:tc>
          <w:tcPr>
            <w:tcW w:w="1060" w:type="dxa"/>
            <w:shd w:val="clear" w:color="auto" w:fill="auto"/>
            <w:vAlign w:val="center"/>
          </w:tcPr>
          <w:p w14:paraId="2F778E8C"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003C18E1" w14:textId="77777777" w:rsidTr="00CC079A">
        <w:tc>
          <w:tcPr>
            <w:tcW w:w="1135" w:type="dxa"/>
            <w:shd w:val="clear" w:color="auto" w:fill="FFFF00"/>
            <w:vAlign w:val="center"/>
          </w:tcPr>
          <w:p w14:paraId="722BD9E9"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4033" w:type="dxa"/>
            <w:gridSpan w:val="14"/>
            <w:shd w:val="clear" w:color="auto" w:fill="FFFF00"/>
          </w:tcPr>
          <w:p w14:paraId="1753ADB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 xml:space="preserve">Effet attendu (PNDES) : </w:t>
            </w:r>
            <w:r w:rsidRPr="006B0733">
              <w:rPr>
                <w:rFonts w:ascii="Cambria" w:hAnsi="Cambria"/>
                <w:b/>
                <w:i/>
              </w:rPr>
              <w:t>EA 3.2.2 :</w:t>
            </w:r>
            <w:r w:rsidRPr="006B0733">
              <w:rPr>
                <w:rFonts w:ascii="Cambria" w:hAnsi="Cambria"/>
                <w:b/>
              </w:rPr>
              <w:t xml:space="preserve"> La contribution des industries culturelle, touristique et sportive à l'économie est améliorée</w:t>
            </w:r>
          </w:p>
        </w:tc>
      </w:tr>
      <w:tr w:rsidR="002047B7" w:rsidRPr="006B0733" w14:paraId="3D46A26B" w14:textId="77777777" w:rsidTr="00CC079A">
        <w:tc>
          <w:tcPr>
            <w:tcW w:w="1135" w:type="dxa"/>
            <w:vMerge w:val="restart"/>
            <w:shd w:val="clear" w:color="auto" w:fill="BDD6EE" w:themeFill="accent1" w:themeFillTint="66"/>
            <w:vAlign w:val="center"/>
          </w:tcPr>
          <w:p w14:paraId="1C932996"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hAnsi="Cambria"/>
                <w:b/>
              </w:rPr>
              <w:t>Code</w:t>
            </w:r>
          </w:p>
        </w:tc>
        <w:tc>
          <w:tcPr>
            <w:tcW w:w="2977" w:type="dxa"/>
            <w:gridSpan w:val="2"/>
            <w:vMerge w:val="restart"/>
            <w:shd w:val="clear" w:color="auto" w:fill="BDD6EE" w:themeFill="accent1" w:themeFillTint="66"/>
            <w:vAlign w:val="center"/>
          </w:tcPr>
          <w:p w14:paraId="54AF1BA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Indicateurs de l'effet</w:t>
            </w:r>
          </w:p>
        </w:tc>
        <w:tc>
          <w:tcPr>
            <w:tcW w:w="1416" w:type="dxa"/>
            <w:vMerge w:val="restart"/>
            <w:shd w:val="clear" w:color="auto" w:fill="BDD6EE" w:themeFill="accent1" w:themeFillTint="66"/>
            <w:vAlign w:val="center"/>
          </w:tcPr>
          <w:p w14:paraId="5CC50526"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Responsable</w:t>
            </w:r>
          </w:p>
        </w:tc>
        <w:tc>
          <w:tcPr>
            <w:tcW w:w="1419" w:type="dxa"/>
            <w:vMerge w:val="restart"/>
            <w:shd w:val="clear" w:color="auto" w:fill="BDD6EE" w:themeFill="accent1" w:themeFillTint="66"/>
            <w:vAlign w:val="center"/>
          </w:tcPr>
          <w:p w14:paraId="0D636C1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Partenaires</w:t>
            </w:r>
          </w:p>
        </w:tc>
        <w:tc>
          <w:tcPr>
            <w:tcW w:w="1132" w:type="dxa"/>
            <w:vMerge w:val="restart"/>
            <w:shd w:val="clear" w:color="auto" w:fill="BDD6EE" w:themeFill="accent1" w:themeFillTint="66"/>
            <w:vAlign w:val="center"/>
          </w:tcPr>
          <w:p w14:paraId="3A361CF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Valeurs de référence</w:t>
            </w:r>
          </w:p>
        </w:tc>
        <w:tc>
          <w:tcPr>
            <w:tcW w:w="3229" w:type="dxa"/>
            <w:gridSpan w:val="3"/>
            <w:shd w:val="clear" w:color="auto" w:fill="BDD6EE" w:themeFill="accent1" w:themeFillTint="66"/>
          </w:tcPr>
          <w:p w14:paraId="490250E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Cibles</w:t>
            </w:r>
          </w:p>
        </w:tc>
        <w:tc>
          <w:tcPr>
            <w:tcW w:w="3860" w:type="dxa"/>
            <w:gridSpan w:val="6"/>
            <w:vMerge w:val="restart"/>
            <w:shd w:val="clear" w:color="auto" w:fill="BDD6EE" w:themeFill="accent1" w:themeFillTint="66"/>
            <w:vAlign w:val="center"/>
          </w:tcPr>
          <w:p w14:paraId="78E67C9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Hypothèses / Risques</w:t>
            </w:r>
          </w:p>
        </w:tc>
      </w:tr>
      <w:tr w:rsidR="002047B7" w:rsidRPr="006B0733" w14:paraId="7AD1A7D4" w14:textId="77777777" w:rsidTr="00CC079A">
        <w:tc>
          <w:tcPr>
            <w:tcW w:w="1135" w:type="dxa"/>
            <w:vMerge/>
            <w:shd w:val="clear" w:color="auto" w:fill="auto"/>
            <w:vAlign w:val="center"/>
          </w:tcPr>
          <w:p w14:paraId="59D1BC8F"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2977" w:type="dxa"/>
            <w:gridSpan w:val="2"/>
            <w:vMerge/>
            <w:shd w:val="clear" w:color="auto" w:fill="auto"/>
          </w:tcPr>
          <w:p w14:paraId="5E3BA40C"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vMerge/>
            <w:shd w:val="clear" w:color="auto" w:fill="auto"/>
          </w:tcPr>
          <w:p w14:paraId="311141FE" w14:textId="77777777" w:rsidR="002047B7" w:rsidRPr="00137F67" w:rsidRDefault="002047B7" w:rsidP="002047B7">
            <w:pPr>
              <w:spacing w:after="0" w:line="240" w:lineRule="auto"/>
              <w:rPr>
                <w:rFonts w:ascii="Cambria" w:eastAsia="Times New Roman" w:hAnsi="Cambria" w:cs="Times New Roman"/>
                <w:lang w:eastAsia="fr-FR"/>
              </w:rPr>
            </w:pPr>
          </w:p>
        </w:tc>
        <w:tc>
          <w:tcPr>
            <w:tcW w:w="1419" w:type="dxa"/>
            <w:vMerge/>
            <w:shd w:val="clear" w:color="auto" w:fill="auto"/>
          </w:tcPr>
          <w:p w14:paraId="7E1D7ABF"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vMerge/>
            <w:shd w:val="clear" w:color="auto" w:fill="auto"/>
            <w:vAlign w:val="center"/>
          </w:tcPr>
          <w:p w14:paraId="4BFAEA8C" w14:textId="77777777" w:rsidR="002047B7" w:rsidRPr="00137F67" w:rsidRDefault="002047B7" w:rsidP="002047B7">
            <w:pPr>
              <w:spacing w:after="0" w:line="240" w:lineRule="auto"/>
              <w:rPr>
                <w:rFonts w:ascii="Cambria" w:eastAsia="Times New Roman" w:hAnsi="Cambria" w:cs="Times New Roman"/>
                <w:lang w:eastAsia="fr-FR"/>
              </w:rPr>
            </w:pPr>
          </w:p>
        </w:tc>
        <w:tc>
          <w:tcPr>
            <w:tcW w:w="1275" w:type="dxa"/>
            <w:shd w:val="clear" w:color="auto" w:fill="BDD6EE" w:themeFill="accent1" w:themeFillTint="66"/>
          </w:tcPr>
          <w:p w14:paraId="7404CBC2"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2018</w:t>
            </w:r>
          </w:p>
        </w:tc>
        <w:tc>
          <w:tcPr>
            <w:tcW w:w="993" w:type="dxa"/>
            <w:shd w:val="clear" w:color="auto" w:fill="BDD6EE" w:themeFill="accent1" w:themeFillTint="66"/>
            <w:vAlign w:val="center"/>
          </w:tcPr>
          <w:p w14:paraId="7709B59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2019</w:t>
            </w:r>
          </w:p>
        </w:tc>
        <w:tc>
          <w:tcPr>
            <w:tcW w:w="961" w:type="dxa"/>
            <w:shd w:val="clear" w:color="auto" w:fill="BDD6EE" w:themeFill="accent1" w:themeFillTint="66"/>
            <w:vAlign w:val="center"/>
          </w:tcPr>
          <w:p w14:paraId="4A87E26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2020</w:t>
            </w:r>
          </w:p>
        </w:tc>
        <w:tc>
          <w:tcPr>
            <w:tcW w:w="3860" w:type="dxa"/>
            <w:gridSpan w:val="6"/>
            <w:vMerge/>
            <w:shd w:val="clear" w:color="auto" w:fill="BDD6EE" w:themeFill="accent1" w:themeFillTint="66"/>
            <w:vAlign w:val="center"/>
          </w:tcPr>
          <w:p w14:paraId="5A048791"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7E1177AA" w14:textId="77777777" w:rsidTr="00137F67">
        <w:tc>
          <w:tcPr>
            <w:tcW w:w="1135" w:type="dxa"/>
            <w:shd w:val="clear" w:color="auto" w:fill="auto"/>
          </w:tcPr>
          <w:p w14:paraId="58206E45"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IEA 3.2.2.1</w:t>
            </w:r>
          </w:p>
        </w:tc>
        <w:tc>
          <w:tcPr>
            <w:tcW w:w="1525" w:type="dxa"/>
            <w:shd w:val="clear" w:color="auto" w:fill="auto"/>
          </w:tcPr>
          <w:p w14:paraId="6F33297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Part de l'industrie culturelle dans le PIB</w:t>
            </w:r>
          </w:p>
        </w:tc>
        <w:tc>
          <w:tcPr>
            <w:tcW w:w="1452" w:type="dxa"/>
            <w:shd w:val="clear" w:color="auto" w:fill="auto"/>
            <w:vAlign w:val="center"/>
          </w:tcPr>
          <w:p w14:paraId="18CA1F8F" w14:textId="40D388D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rPr>
              <w:t>MCAT</w:t>
            </w:r>
          </w:p>
        </w:tc>
        <w:tc>
          <w:tcPr>
            <w:tcW w:w="1416" w:type="dxa"/>
            <w:shd w:val="clear" w:color="auto" w:fill="auto"/>
          </w:tcPr>
          <w:p w14:paraId="1D29715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MICA, MT, MINEFID, PTF</w:t>
            </w:r>
          </w:p>
        </w:tc>
        <w:tc>
          <w:tcPr>
            <w:tcW w:w="1419" w:type="dxa"/>
            <w:shd w:val="clear" w:color="auto" w:fill="auto"/>
          </w:tcPr>
          <w:p w14:paraId="59ECE506"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 2,3%</w:t>
            </w:r>
          </w:p>
        </w:tc>
        <w:tc>
          <w:tcPr>
            <w:tcW w:w="1132" w:type="dxa"/>
            <w:shd w:val="clear" w:color="auto" w:fill="auto"/>
          </w:tcPr>
          <w:p w14:paraId="701B04A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4,5%</w:t>
            </w:r>
          </w:p>
        </w:tc>
        <w:tc>
          <w:tcPr>
            <w:tcW w:w="1275" w:type="dxa"/>
            <w:shd w:val="clear" w:color="auto" w:fill="auto"/>
          </w:tcPr>
          <w:p w14:paraId="578E3C9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5%</w:t>
            </w:r>
          </w:p>
        </w:tc>
        <w:tc>
          <w:tcPr>
            <w:tcW w:w="993" w:type="dxa"/>
            <w:shd w:val="clear" w:color="auto" w:fill="auto"/>
          </w:tcPr>
          <w:p w14:paraId="06B7DA2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 6%</w:t>
            </w:r>
          </w:p>
        </w:tc>
        <w:tc>
          <w:tcPr>
            <w:tcW w:w="961" w:type="dxa"/>
            <w:shd w:val="clear" w:color="auto" w:fill="auto"/>
          </w:tcPr>
          <w:p w14:paraId="5638EDD2"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IEA 3.2.2.1</w:t>
            </w:r>
          </w:p>
        </w:tc>
        <w:tc>
          <w:tcPr>
            <w:tcW w:w="3860" w:type="dxa"/>
            <w:gridSpan w:val="6"/>
            <w:vMerge w:val="restart"/>
            <w:shd w:val="clear" w:color="auto" w:fill="auto"/>
            <w:vAlign w:val="center"/>
          </w:tcPr>
          <w:p w14:paraId="61088174" w14:textId="77777777" w:rsidR="002047B7" w:rsidRPr="006B0733" w:rsidRDefault="002047B7" w:rsidP="00F969DB">
            <w:pPr>
              <w:numPr>
                <w:ilvl w:val="0"/>
                <w:numId w:val="51"/>
              </w:numPr>
              <w:spacing w:after="0" w:line="240" w:lineRule="auto"/>
              <w:jc w:val="both"/>
              <w:rPr>
                <w:rFonts w:ascii="Cambria" w:hAnsi="Cambria"/>
              </w:rPr>
            </w:pPr>
            <w:r w:rsidRPr="006B0733">
              <w:rPr>
                <w:rFonts w:ascii="Cambria" w:hAnsi="Cambria"/>
                <w:bCs/>
              </w:rPr>
              <w:t>Organisation du secteur informel</w:t>
            </w:r>
          </w:p>
          <w:p w14:paraId="1E5B3C20" w14:textId="77777777" w:rsidR="002047B7" w:rsidRPr="006B0733" w:rsidRDefault="002047B7" w:rsidP="00F969DB">
            <w:pPr>
              <w:numPr>
                <w:ilvl w:val="0"/>
                <w:numId w:val="51"/>
              </w:numPr>
              <w:spacing w:after="0" w:line="240" w:lineRule="auto"/>
              <w:contextualSpacing/>
              <w:rPr>
                <w:rFonts w:ascii="Cambria" w:hAnsi="Cambria"/>
                <w:bCs/>
              </w:rPr>
            </w:pPr>
            <w:r w:rsidRPr="006B0733">
              <w:rPr>
                <w:rFonts w:ascii="Cambria" w:hAnsi="Cambria"/>
                <w:bCs/>
              </w:rPr>
              <w:t>Création et développement des structures d'appui au financement des PME/PMI</w:t>
            </w:r>
          </w:p>
          <w:p w14:paraId="2D1E4A34"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6EDF16E1" w14:textId="77777777" w:rsidTr="00137F67">
        <w:tc>
          <w:tcPr>
            <w:tcW w:w="1135" w:type="dxa"/>
            <w:shd w:val="clear" w:color="auto" w:fill="auto"/>
          </w:tcPr>
          <w:p w14:paraId="7F28BF99"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IEA 3.2.2.2</w:t>
            </w:r>
          </w:p>
        </w:tc>
        <w:tc>
          <w:tcPr>
            <w:tcW w:w="1525" w:type="dxa"/>
            <w:shd w:val="clear" w:color="auto" w:fill="auto"/>
          </w:tcPr>
          <w:p w14:paraId="594B40C0"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Taux d’accroissement des emplois culturels et touristiques</w:t>
            </w:r>
          </w:p>
        </w:tc>
        <w:tc>
          <w:tcPr>
            <w:tcW w:w="1452" w:type="dxa"/>
            <w:shd w:val="clear" w:color="auto" w:fill="auto"/>
            <w:vAlign w:val="center"/>
          </w:tcPr>
          <w:p w14:paraId="36FFDC71" w14:textId="0E356B30"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rPr>
              <w:t>MCAT</w:t>
            </w:r>
          </w:p>
        </w:tc>
        <w:tc>
          <w:tcPr>
            <w:tcW w:w="1416" w:type="dxa"/>
            <w:shd w:val="clear" w:color="auto" w:fill="auto"/>
          </w:tcPr>
          <w:p w14:paraId="10B8BAF6"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MFPTSS, MJFIP, MINEFID</w:t>
            </w:r>
          </w:p>
        </w:tc>
        <w:tc>
          <w:tcPr>
            <w:tcW w:w="1419" w:type="dxa"/>
            <w:shd w:val="clear" w:color="auto" w:fill="auto"/>
          </w:tcPr>
          <w:p w14:paraId="19E93607"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lang w:val="fr-BE"/>
              </w:rPr>
              <w:t xml:space="preserve">   &lt; 5%</w:t>
            </w:r>
          </w:p>
        </w:tc>
        <w:tc>
          <w:tcPr>
            <w:tcW w:w="1132" w:type="dxa"/>
            <w:shd w:val="clear" w:color="auto" w:fill="auto"/>
          </w:tcPr>
          <w:p w14:paraId="22CA690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  5,6%</w:t>
            </w:r>
          </w:p>
        </w:tc>
        <w:tc>
          <w:tcPr>
            <w:tcW w:w="1275" w:type="dxa"/>
            <w:shd w:val="clear" w:color="auto" w:fill="auto"/>
          </w:tcPr>
          <w:p w14:paraId="4A2C447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 6%</w:t>
            </w:r>
          </w:p>
        </w:tc>
        <w:tc>
          <w:tcPr>
            <w:tcW w:w="993" w:type="dxa"/>
            <w:shd w:val="clear" w:color="auto" w:fill="auto"/>
          </w:tcPr>
          <w:p w14:paraId="1F4BDDB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 7%</w:t>
            </w:r>
          </w:p>
        </w:tc>
        <w:tc>
          <w:tcPr>
            <w:tcW w:w="961" w:type="dxa"/>
            <w:shd w:val="clear" w:color="auto" w:fill="auto"/>
          </w:tcPr>
          <w:p w14:paraId="3C860781" w14:textId="77777777" w:rsidR="002047B7" w:rsidRPr="00137F67" w:rsidRDefault="002047B7" w:rsidP="002047B7">
            <w:pPr>
              <w:spacing w:after="0" w:line="240" w:lineRule="auto"/>
              <w:rPr>
                <w:rFonts w:ascii="Cambria" w:eastAsia="Times New Roman" w:hAnsi="Cambria" w:cs="Times New Roman"/>
                <w:lang w:eastAsia="fr-FR"/>
              </w:rPr>
            </w:pPr>
            <w:r w:rsidRPr="006B0733">
              <w:rPr>
                <w:rFonts w:ascii="Cambria" w:hAnsi="Cambria"/>
              </w:rPr>
              <w:t>IEA 3.2.2.2</w:t>
            </w:r>
          </w:p>
        </w:tc>
        <w:tc>
          <w:tcPr>
            <w:tcW w:w="3860" w:type="dxa"/>
            <w:gridSpan w:val="6"/>
            <w:vMerge/>
            <w:shd w:val="clear" w:color="auto" w:fill="auto"/>
            <w:vAlign w:val="center"/>
          </w:tcPr>
          <w:p w14:paraId="7CDABF05"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45025BB0" w14:textId="77777777" w:rsidTr="00CC079A">
        <w:tc>
          <w:tcPr>
            <w:tcW w:w="1135" w:type="dxa"/>
            <w:shd w:val="clear" w:color="auto" w:fill="FFC000" w:themeFill="accent4"/>
          </w:tcPr>
          <w:p w14:paraId="7F7D9D83"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4033" w:type="dxa"/>
            <w:gridSpan w:val="14"/>
            <w:shd w:val="clear" w:color="auto" w:fill="FFC000" w:themeFill="accent4"/>
          </w:tcPr>
          <w:p w14:paraId="11109A76"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 xml:space="preserve">Sous-effet attendu 1 : L’entreprenariat et les industries culturelles et créatives sont développés </w:t>
            </w:r>
          </w:p>
        </w:tc>
      </w:tr>
      <w:tr w:rsidR="002047B7" w:rsidRPr="006B0733" w14:paraId="19D407F5" w14:textId="77777777" w:rsidTr="00CC079A">
        <w:tc>
          <w:tcPr>
            <w:tcW w:w="1135" w:type="dxa"/>
            <w:vMerge w:val="restart"/>
            <w:shd w:val="clear" w:color="auto" w:fill="B4C6E7" w:themeFill="accent5" w:themeFillTint="66"/>
            <w:vAlign w:val="center"/>
          </w:tcPr>
          <w:p w14:paraId="068438F8"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hAnsi="Cambria"/>
                <w:b/>
              </w:rPr>
              <w:t>Code</w:t>
            </w:r>
          </w:p>
        </w:tc>
        <w:tc>
          <w:tcPr>
            <w:tcW w:w="2977" w:type="dxa"/>
            <w:gridSpan w:val="2"/>
            <w:vMerge w:val="restart"/>
            <w:shd w:val="clear" w:color="auto" w:fill="B4C6E7" w:themeFill="accent5" w:themeFillTint="66"/>
            <w:vAlign w:val="center"/>
          </w:tcPr>
          <w:p w14:paraId="198A474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Indicateurs du sous-effet</w:t>
            </w:r>
          </w:p>
        </w:tc>
        <w:tc>
          <w:tcPr>
            <w:tcW w:w="1416" w:type="dxa"/>
            <w:vMerge w:val="restart"/>
            <w:shd w:val="clear" w:color="auto" w:fill="B4C6E7" w:themeFill="accent5" w:themeFillTint="66"/>
            <w:vAlign w:val="center"/>
          </w:tcPr>
          <w:p w14:paraId="68DC5530"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Responsable</w:t>
            </w:r>
          </w:p>
        </w:tc>
        <w:tc>
          <w:tcPr>
            <w:tcW w:w="1419" w:type="dxa"/>
            <w:vMerge w:val="restart"/>
            <w:shd w:val="clear" w:color="auto" w:fill="B4C6E7" w:themeFill="accent5" w:themeFillTint="66"/>
            <w:vAlign w:val="center"/>
          </w:tcPr>
          <w:p w14:paraId="67BD04B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Partenaires</w:t>
            </w:r>
          </w:p>
        </w:tc>
        <w:tc>
          <w:tcPr>
            <w:tcW w:w="1132" w:type="dxa"/>
            <w:vMerge w:val="restart"/>
            <w:shd w:val="clear" w:color="auto" w:fill="B4C6E7" w:themeFill="accent5" w:themeFillTint="66"/>
            <w:vAlign w:val="center"/>
          </w:tcPr>
          <w:p w14:paraId="596A474E"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Valeurs de référence</w:t>
            </w:r>
          </w:p>
        </w:tc>
        <w:tc>
          <w:tcPr>
            <w:tcW w:w="3229" w:type="dxa"/>
            <w:gridSpan w:val="3"/>
            <w:shd w:val="clear" w:color="auto" w:fill="B4C6E7" w:themeFill="accent5" w:themeFillTint="66"/>
          </w:tcPr>
          <w:p w14:paraId="5D3E53F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Cibles</w:t>
            </w:r>
          </w:p>
        </w:tc>
        <w:tc>
          <w:tcPr>
            <w:tcW w:w="3860" w:type="dxa"/>
            <w:gridSpan w:val="6"/>
            <w:vMerge w:val="restart"/>
            <w:shd w:val="clear" w:color="auto" w:fill="B4C6E7" w:themeFill="accent5" w:themeFillTint="66"/>
            <w:vAlign w:val="center"/>
          </w:tcPr>
          <w:p w14:paraId="3B28731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Hypothèses / Risques</w:t>
            </w:r>
          </w:p>
        </w:tc>
      </w:tr>
      <w:tr w:rsidR="002047B7" w:rsidRPr="006B0733" w14:paraId="39812659" w14:textId="77777777" w:rsidTr="00CC079A">
        <w:tc>
          <w:tcPr>
            <w:tcW w:w="1135" w:type="dxa"/>
            <w:vMerge/>
            <w:shd w:val="clear" w:color="auto" w:fill="auto"/>
            <w:vAlign w:val="center"/>
          </w:tcPr>
          <w:p w14:paraId="76420A3B"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2977" w:type="dxa"/>
            <w:gridSpan w:val="2"/>
            <w:vMerge/>
            <w:shd w:val="clear" w:color="auto" w:fill="auto"/>
          </w:tcPr>
          <w:p w14:paraId="5E8F7D88"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vMerge/>
            <w:shd w:val="clear" w:color="auto" w:fill="auto"/>
          </w:tcPr>
          <w:p w14:paraId="41CFAD3D" w14:textId="77777777" w:rsidR="002047B7" w:rsidRPr="00137F67" w:rsidRDefault="002047B7" w:rsidP="002047B7">
            <w:pPr>
              <w:spacing w:after="0" w:line="240" w:lineRule="auto"/>
              <w:rPr>
                <w:rFonts w:ascii="Cambria" w:eastAsia="Times New Roman" w:hAnsi="Cambria" w:cs="Times New Roman"/>
                <w:lang w:eastAsia="fr-FR"/>
              </w:rPr>
            </w:pPr>
          </w:p>
        </w:tc>
        <w:tc>
          <w:tcPr>
            <w:tcW w:w="1419" w:type="dxa"/>
            <w:vMerge/>
            <w:shd w:val="clear" w:color="auto" w:fill="auto"/>
          </w:tcPr>
          <w:p w14:paraId="5735C70A"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vMerge/>
            <w:shd w:val="clear" w:color="auto" w:fill="auto"/>
            <w:vAlign w:val="center"/>
          </w:tcPr>
          <w:p w14:paraId="4521A838" w14:textId="77777777" w:rsidR="002047B7" w:rsidRPr="00137F67" w:rsidRDefault="002047B7" w:rsidP="002047B7">
            <w:pPr>
              <w:spacing w:after="0" w:line="240" w:lineRule="auto"/>
              <w:rPr>
                <w:rFonts w:ascii="Cambria" w:eastAsia="Times New Roman" w:hAnsi="Cambria" w:cs="Times New Roman"/>
                <w:lang w:eastAsia="fr-FR"/>
              </w:rPr>
            </w:pPr>
          </w:p>
        </w:tc>
        <w:tc>
          <w:tcPr>
            <w:tcW w:w="1275" w:type="dxa"/>
            <w:shd w:val="clear" w:color="auto" w:fill="B4C6E7" w:themeFill="accent5" w:themeFillTint="66"/>
          </w:tcPr>
          <w:p w14:paraId="373F412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2018</w:t>
            </w:r>
          </w:p>
        </w:tc>
        <w:tc>
          <w:tcPr>
            <w:tcW w:w="993" w:type="dxa"/>
            <w:shd w:val="clear" w:color="auto" w:fill="B4C6E7" w:themeFill="accent5" w:themeFillTint="66"/>
            <w:vAlign w:val="center"/>
          </w:tcPr>
          <w:p w14:paraId="10B3B36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2019</w:t>
            </w:r>
          </w:p>
        </w:tc>
        <w:tc>
          <w:tcPr>
            <w:tcW w:w="961" w:type="dxa"/>
            <w:shd w:val="clear" w:color="auto" w:fill="B4C6E7" w:themeFill="accent5" w:themeFillTint="66"/>
            <w:vAlign w:val="center"/>
          </w:tcPr>
          <w:p w14:paraId="58F6A41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2020</w:t>
            </w:r>
          </w:p>
        </w:tc>
        <w:tc>
          <w:tcPr>
            <w:tcW w:w="3860" w:type="dxa"/>
            <w:gridSpan w:val="6"/>
            <w:vMerge/>
            <w:shd w:val="clear" w:color="auto" w:fill="B4C6E7" w:themeFill="accent5" w:themeFillTint="66"/>
            <w:vAlign w:val="center"/>
          </w:tcPr>
          <w:p w14:paraId="090254F0"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58B23D03" w14:textId="77777777" w:rsidTr="00CA2B6E">
        <w:tc>
          <w:tcPr>
            <w:tcW w:w="1135" w:type="dxa"/>
            <w:shd w:val="clear" w:color="auto" w:fill="auto"/>
          </w:tcPr>
          <w:p w14:paraId="2AA8EFC9"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ISE1</w:t>
            </w:r>
          </w:p>
        </w:tc>
        <w:tc>
          <w:tcPr>
            <w:tcW w:w="1525" w:type="dxa"/>
            <w:shd w:val="clear" w:color="auto" w:fill="auto"/>
          </w:tcPr>
          <w:p w14:paraId="2E03C87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Taux de progression du nombre d’entreprises culturelles formelles</w:t>
            </w:r>
          </w:p>
        </w:tc>
        <w:tc>
          <w:tcPr>
            <w:tcW w:w="1452" w:type="dxa"/>
            <w:shd w:val="clear" w:color="auto" w:fill="auto"/>
            <w:vAlign w:val="center"/>
          </w:tcPr>
          <w:p w14:paraId="622F2E69"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DPICC</w:t>
            </w:r>
          </w:p>
        </w:tc>
        <w:tc>
          <w:tcPr>
            <w:tcW w:w="1416" w:type="dxa"/>
            <w:shd w:val="clear" w:color="auto" w:fill="auto"/>
            <w:vAlign w:val="center"/>
          </w:tcPr>
          <w:p w14:paraId="47146B87" w14:textId="77777777" w:rsidR="002047B7" w:rsidRPr="00137F67" w:rsidRDefault="002047B7" w:rsidP="00CA2B6E">
            <w:pPr>
              <w:spacing w:after="0" w:line="240" w:lineRule="auto"/>
              <w:jc w:val="center"/>
              <w:rPr>
                <w:rFonts w:ascii="Cambria" w:eastAsia="Times New Roman" w:hAnsi="Cambria" w:cs="Times New Roman"/>
                <w:lang w:eastAsia="fr-FR"/>
              </w:rPr>
            </w:pPr>
            <w:r w:rsidRPr="006B0733">
              <w:rPr>
                <w:rFonts w:ascii="Cambria" w:hAnsi="Cambria"/>
              </w:rPr>
              <w:t>DGA, DGCA, DGFR, DGLLP</w:t>
            </w:r>
          </w:p>
        </w:tc>
        <w:tc>
          <w:tcPr>
            <w:tcW w:w="1419" w:type="dxa"/>
            <w:shd w:val="clear" w:color="auto" w:fill="auto"/>
            <w:vAlign w:val="center"/>
          </w:tcPr>
          <w:p w14:paraId="756DFDC5" w14:textId="77777777" w:rsidR="002047B7" w:rsidRPr="00137F67" w:rsidRDefault="002047B7" w:rsidP="00CA2B6E">
            <w:pPr>
              <w:jc w:val="center"/>
              <w:rPr>
                <w:rFonts w:ascii="Cambria" w:hAnsi="Cambria"/>
              </w:rPr>
            </w:pPr>
            <w:r w:rsidRPr="00137F67">
              <w:rPr>
                <w:rFonts w:ascii="Cambria" w:hAnsi="Cambria"/>
              </w:rPr>
              <w:t>4,44</w:t>
            </w:r>
          </w:p>
          <w:p w14:paraId="17AD65B5"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1132" w:type="dxa"/>
            <w:shd w:val="clear" w:color="auto" w:fill="auto"/>
            <w:vAlign w:val="center"/>
          </w:tcPr>
          <w:p w14:paraId="72237D09"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5</w:t>
            </w:r>
          </w:p>
        </w:tc>
        <w:tc>
          <w:tcPr>
            <w:tcW w:w="1275" w:type="dxa"/>
            <w:shd w:val="clear" w:color="auto" w:fill="auto"/>
            <w:vAlign w:val="center"/>
          </w:tcPr>
          <w:p w14:paraId="5680A985"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5,5</w:t>
            </w:r>
          </w:p>
        </w:tc>
        <w:tc>
          <w:tcPr>
            <w:tcW w:w="993" w:type="dxa"/>
            <w:shd w:val="clear" w:color="auto" w:fill="auto"/>
            <w:vAlign w:val="center"/>
          </w:tcPr>
          <w:p w14:paraId="20F438D9"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6</w:t>
            </w:r>
          </w:p>
        </w:tc>
        <w:tc>
          <w:tcPr>
            <w:tcW w:w="961" w:type="dxa"/>
            <w:shd w:val="clear" w:color="auto" w:fill="auto"/>
            <w:vAlign w:val="center"/>
          </w:tcPr>
          <w:p w14:paraId="54359507" w14:textId="77777777" w:rsidR="002047B7" w:rsidRPr="00137F67" w:rsidRDefault="002047B7" w:rsidP="00CA2B6E">
            <w:pPr>
              <w:spacing w:after="0" w:line="240" w:lineRule="auto"/>
              <w:jc w:val="center"/>
              <w:rPr>
                <w:rFonts w:ascii="Cambria" w:eastAsia="Times New Roman" w:hAnsi="Cambria" w:cs="Times New Roman"/>
                <w:lang w:eastAsia="fr-FR"/>
              </w:rPr>
            </w:pPr>
            <w:r w:rsidRPr="006B0733">
              <w:rPr>
                <w:rFonts w:ascii="Cambria" w:hAnsi="Cambria"/>
              </w:rPr>
              <w:t>ISE1</w:t>
            </w:r>
          </w:p>
        </w:tc>
        <w:tc>
          <w:tcPr>
            <w:tcW w:w="3860" w:type="dxa"/>
            <w:gridSpan w:val="6"/>
            <w:vMerge w:val="restart"/>
            <w:shd w:val="clear" w:color="auto" w:fill="auto"/>
            <w:vAlign w:val="center"/>
          </w:tcPr>
          <w:p w14:paraId="26A3103A" w14:textId="77777777" w:rsidR="002047B7" w:rsidRPr="00137F67" w:rsidRDefault="002047B7" w:rsidP="002047B7">
            <w:pPr>
              <w:spacing w:after="0" w:line="240" w:lineRule="auto"/>
              <w:jc w:val="center"/>
              <w:rPr>
                <w:rFonts w:ascii="Cambria" w:eastAsia="Times New Roman" w:hAnsi="Cambria" w:cs="Times New Roman"/>
                <w:lang w:eastAsia="fr-FR"/>
              </w:rPr>
            </w:pPr>
            <w:r w:rsidRPr="006B0733">
              <w:rPr>
                <w:rFonts w:ascii="Cambria" w:hAnsi="Cambria"/>
              </w:rPr>
              <w:t>Accès au financement</w:t>
            </w:r>
          </w:p>
        </w:tc>
      </w:tr>
      <w:tr w:rsidR="002047B7" w:rsidRPr="006B0733" w14:paraId="36FF3496" w14:textId="77777777" w:rsidTr="00CA2B6E">
        <w:trPr>
          <w:trHeight w:val="1348"/>
        </w:trPr>
        <w:tc>
          <w:tcPr>
            <w:tcW w:w="1135" w:type="dxa"/>
            <w:shd w:val="clear" w:color="auto" w:fill="auto"/>
          </w:tcPr>
          <w:p w14:paraId="48DB81EB" w14:textId="77777777" w:rsidR="002047B7" w:rsidRPr="00137F67" w:rsidRDefault="002047B7" w:rsidP="002047B7">
            <w:pPr>
              <w:spacing w:after="0" w:line="240" w:lineRule="auto"/>
              <w:ind w:left="45"/>
              <w:rPr>
                <w:rFonts w:ascii="Cambria" w:eastAsia="Times New Roman" w:hAnsi="Cambria" w:cs="Times New Roman"/>
                <w:lang w:eastAsia="fr-FR"/>
              </w:rPr>
            </w:pPr>
            <w:r w:rsidRPr="006B0733">
              <w:rPr>
                <w:rFonts w:ascii="Cambria" w:hAnsi="Cambria"/>
              </w:rPr>
              <w:t>ISE2</w:t>
            </w:r>
          </w:p>
        </w:tc>
        <w:tc>
          <w:tcPr>
            <w:tcW w:w="1525" w:type="dxa"/>
            <w:tcBorders>
              <w:right w:val="single" w:sz="4" w:space="0" w:color="auto"/>
            </w:tcBorders>
            <w:shd w:val="clear" w:color="auto" w:fill="auto"/>
          </w:tcPr>
          <w:p w14:paraId="2813E87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Nombre de licences d’entrepreneur  de spectacles délivrés</w:t>
            </w:r>
          </w:p>
        </w:tc>
        <w:tc>
          <w:tcPr>
            <w:tcW w:w="1452" w:type="dxa"/>
            <w:tcBorders>
              <w:left w:val="single" w:sz="4" w:space="0" w:color="auto"/>
            </w:tcBorders>
            <w:shd w:val="clear" w:color="auto" w:fill="auto"/>
            <w:vAlign w:val="center"/>
          </w:tcPr>
          <w:p w14:paraId="1EC90940" w14:textId="376BC9AE"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DGA</w:t>
            </w:r>
          </w:p>
        </w:tc>
        <w:tc>
          <w:tcPr>
            <w:tcW w:w="1416" w:type="dxa"/>
            <w:shd w:val="clear" w:color="auto" w:fill="auto"/>
            <w:vAlign w:val="center"/>
          </w:tcPr>
          <w:p w14:paraId="217499B2" w14:textId="77777777" w:rsidR="002047B7" w:rsidRPr="00137F67" w:rsidRDefault="002047B7" w:rsidP="00CA2B6E">
            <w:pPr>
              <w:spacing w:after="0" w:line="240" w:lineRule="auto"/>
              <w:jc w:val="center"/>
              <w:rPr>
                <w:rFonts w:ascii="Cambria" w:eastAsia="Times New Roman" w:hAnsi="Cambria" w:cs="Times New Roman"/>
                <w:lang w:eastAsia="fr-FR"/>
              </w:rPr>
            </w:pPr>
            <w:r w:rsidRPr="006B0733">
              <w:rPr>
                <w:rFonts w:ascii="Cambria" w:hAnsi="Cambria"/>
              </w:rPr>
              <w:t>DPICC, BBDA, DGCA, CENASA</w:t>
            </w:r>
          </w:p>
        </w:tc>
        <w:tc>
          <w:tcPr>
            <w:tcW w:w="1419" w:type="dxa"/>
            <w:shd w:val="clear" w:color="auto" w:fill="auto"/>
            <w:vAlign w:val="center"/>
          </w:tcPr>
          <w:p w14:paraId="1138F30C" w14:textId="77777777" w:rsidR="002047B7" w:rsidRPr="00137F67" w:rsidRDefault="002047B7" w:rsidP="00CA2B6E">
            <w:pPr>
              <w:spacing w:after="0" w:line="240" w:lineRule="auto"/>
              <w:jc w:val="center"/>
              <w:rPr>
                <w:rFonts w:ascii="Cambria" w:eastAsia="Times New Roman" w:hAnsi="Cambria" w:cs="Times New Roman"/>
                <w:lang w:eastAsia="fr-FR"/>
              </w:rPr>
            </w:pPr>
            <w:r w:rsidRPr="006B0733">
              <w:rPr>
                <w:rFonts w:ascii="Cambria" w:hAnsi="Cambria"/>
              </w:rPr>
              <w:t>14</w:t>
            </w:r>
          </w:p>
        </w:tc>
        <w:tc>
          <w:tcPr>
            <w:tcW w:w="1132" w:type="dxa"/>
            <w:shd w:val="clear" w:color="auto" w:fill="auto"/>
            <w:vAlign w:val="center"/>
          </w:tcPr>
          <w:p w14:paraId="50D0BB5F" w14:textId="77777777" w:rsidR="002047B7" w:rsidRPr="00137F67" w:rsidRDefault="002047B7" w:rsidP="00CA2B6E">
            <w:pPr>
              <w:spacing w:after="0" w:line="240" w:lineRule="auto"/>
              <w:jc w:val="center"/>
              <w:rPr>
                <w:rFonts w:ascii="Cambria" w:eastAsia="Times New Roman" w:hAnsi="Cambria" w:cs="Times New Roman"/>
                <w:lang w:eastAsia="fr-FR"/>
              </w:rPr>
            </w:pPr>
            <w:r w:rsidRPr="006B0733">
              <w:rPr>
                <w:rFonts w:ascii="Cambria" w:hAnsi="Cambria"/>
              </w:rPr>
              <w:t>20</w:t>
            </w:r>
          </w:p>
        </w:tc>
        <w:tc>
          <w:tcPr>
            <w:tcW w:w="1275" w:type="dxa"/>
            <w:shd w:val="clear" w:color="auto" w:fill="auto"/>
            <w:vAlign w:val="center"/>
          </w:tcPr>
          <w:p w14:paraId="72B10533" w14:textId="77777777" w:rsidR="002047B7" w:rsidRPr="00137F67" w:rsidRDefault="002047B7" w:rsidP="00CA2B6E">
            <w:pPr>
              <w:spacing w:after="0" w:line="240" w:lineRule="auto"/>
              <w:jc w:val="center"/>
              <w:rPr>
                <w:rFonts w:ascii="Cambria" w:eastAsia="Times New Roman" w:hAnsi="Cambria" w:cs="Times New Roman"/>
                <w:lang w:eastAsia="fr-FR"/>
              </w:rPr>
            </w:pPr>
            <w:r w:rsidRPr="006B0733">
              <w:rPr>
                <w:rFonts w:ascii="Cambria" w:hAnsi="Cambria"/>
              </w:rPr>
              <w:t>30</w:t>
            </w:r>
          </w:p>
        </w:tc>
        <w:tc>
          <w:tcPr>
            <w:tcW w:w="993" w:type="dxa"/>
            <w:shd w:val="clear" w:color="auto" w:fill="auto"/>
            <w:vAlign w:val="center"/>
          </w:tcPr>
          <w:p w14:paraId="0C215FA1" w14:textId="77777777" w:rsidR="002047B7" w:rsidRPr="00137F67" w:rsidRDefault="002047B7" w:rsidP="00CA2B6E">
            <w:pPr>
              <w:spacing w:after="0" w:line="240" w:lineRule="auto"/>
              <w:jc w:val="center"/>
              <w:rPr>
                <w:rFonts w:ascii="Cambria" w:eastAsia="Times New Roman" w:hAnsi="Cambria" w:cs="Times New Roman"/>
                <w:lang w:eastAsia="fr-FR"/>
              </w:rPr>
            </w:pPr>
            <w:r w:rsidRPr="006B0733">
              <w:rPr>
                <w:rFonts w:ascii="Cambria" w:hAnsi="Cambria"/>
              </w:rPr>
              <w:t>30</w:t>
            </w:r>
          </w:p>
        </w:tc>
        <w:tc>
          <w:tcPr>
            <w:tcW w:w="961" w:type="dxa"/>
            <w:shd w:val="clear" w:color="auto" w:fill="auto"/>
            <w:vAlign w:val="center"/>
          </w:tcPr>
          <w:p w14:paraId="775E5EC1" w14:textId="77777777" w:rsidR="002047B7" w:rsidRPr="00137F67" w:rsidRDefault="002047B7" w:rsidP="00CA2B6E">
            <w:pPr>
              <w:spacing w:after="0" w:line="240" w:lineRule="auto"/>
              <w:jc w:val="center"/>
              <w:rPr>
                <w:rFonts w:ascii="Cambria" w:eastAsia="Times New Roman" w:hAnsi="Cambria" w:cs="Times New Roman"/>
                <w:lang w:eastAsia="fr-FR"/>
              </w:rPr>
            </w:pPr>
            <w:r w:rsidRPr="006B0733">
              <w:rPr>
                <w:rFonts w:ascii="Cambria" w:hAnsi="Cambria"/>
              </w:rPr>
              <w:t>ISE2</w:t>
            </w:r>
          </w:p>
        </w:tc>
        <w:tc>
          <w:tcPr>
            <w:tcW w:w="3860" w:type="dxa"/>
            <w:gridSpan w:val="6"/>
            <w:vMerge/>
            <w:shd w:val="clear" w:color="auto" w:fill="auto"/>
            <w:vAlign w:val="center"/>
          </w:tcPr>
          <w:p w14:paraId="7A6605F3"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12579B0C" w14:textId="77777777" w:rsidTr="00CC079A">
        <w:tc>
          <w:tcPr>
            <w:tcW w:w="1135" w:type="dxa"/>
            <w:vMerge w:val="restart"/>
            <w:shd w:val="clear" w:color="auto" w:fill="DEEAF6" w:themeFill="accent1" w:themeFillTint="33"/>
            <w:vAlign w:val="center"/>
          </w:tcPr>
          <w:p w14:paraId="77913B53"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eastAsia="Times New Roman" w:hAnsi="Cambria" w:cs="Times New Roman"/>
                <w:b/>
                <w:lang w:eastAsia="fr-FR"/>
              </w:rPr>
              <w:t>Programmes</w:t>
            </w:r>
          </w:p>
        </w:tc>
        <w:tc>
          <w:tcPr>
            <w:tcW w:w="1525" w:type="dxa"/>
            <w:vMerge w:val="restart"/>
            <w:tcBorders>
              <w:right w:val="single" w:sz="4" w:space="0" w:color="auto"/>
            </w:tcBorders>
            <w:shd w:val="clear" w:color="auto" w:fill="DEEAF6" w:themeFill="accent1" w:themeFillTint="33"/>
            <w:vAlign w:val="center"/>
          </w:tcPr>
          <w:p w14:paraId="199DE16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Produits attendus</w:t>
            </w:r>
          </w:p>
        </w:tc>
        <w:tc>
          <w:tcPr>
            <w:tcW w:w="1452" w:type="dxa"/>
            <w:vMerge w:val="restart"/>
            <w:tcBorders>
              <w:left w:val="single" w:sz="4" w:space="0" w:color="auto"/>
            </w:tcBorders>
            <w:shd w:val="clear" w:color="auto" w:fill="DEEAF6" w:themeFill="accent1" w:themeFillTint="33"/>
            <w:vAlign w:val="center"/>
          </w:tcPr>
          <w:p w14:paraId="58DC146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Indicateurs</w:t>
            </w:r>
          </w:p>
        </w:tc>
        <w:tc>
          <w:tcPr>
            <w:tcW w:w="1416" w:type="dxa"/>
            <w:vMerge w:val="restart"/>
            <w:shd w:val="clear" w:color="auto" w:fill="DEEAF6" w:themeFill="accent1" w:themeFillTint="33"/>
            <w:vAlign w:val="center"/>
          </w:tcPr>
          <w:p w14:paraId="0E07051E"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Responsable</w:t>
            </w:r>
          </w:p>
        </w:tc>
        <w:tc>
          <w:tcPr>
            <w:tcW w:w="1419" w:type="dxa"/>
            <w:vMerge w:val="restart"/>
            <w:shd w:val="clear" w:color="auto" w:fill="DEEAF6" w:themeFill="accent1" w:themeFillTint="33"/>
            <w:vAlign w:val="center"/>
          </w:tcPr>
          <w:p w14:paraId="3E5BF9A2"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Partenaires</w:t>
            </w:r>
          </w:p>
        </w:tc>
        <w:tc>
          <w:tcPr>
            <w:tcW w:w="1132" w:type="dxa"/>
            <w:vMerge w:val="restart"/>
            <w:shd w:val="clear" w:color="auto" w:fill="DEEAF6" w:themeFill="accent1" w:themeFillTint="33"/>
            <w:vAlign w:val="center"/>
          </w:tcPr>
          <w:p w14:paraId="69849C5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Valeurs de référence</w:t>
            </w:r>
          </w:p>
        </w:tc>
        <w:tc>
          <w:tcPr>
            <w:tcW w:w="3229" w:type="dxa"/>
            <w:gridSpan w:val="3"/>
            <w:shd w:val="clear" w:color="auto" w:fill="DEEAF6" w:themeFill="accent1" w:themeFillTint="33"/>
            <w:vAlign w:val="center"/>
          </w:tcPr>
          <w:p w14:paraId="1F6F4D77"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eastAsia="Times New Roman" w:hAnsi="Cambria" w:cs="Times New Roman"/>
                <w:b/>
                <w:lang w:eastAsia="fr-FR"/>
              </w:rPr>
              <w:t>Cibles</w:t>
            </w:r>
          </w:p>
        </w:tc>
        <w:tc>
          <w:tcPr>
            <w:tcW w:w="2800" w:type="dxa"/>
            <w:gridSpan w:val="5"/>
            <w:shd w:val="clear" w:color="auto" w:fill="DEEAF6" w:themeFill="accent1" w:themeFillTint="33"/>
            <w:vAlign w:val="center"/>
          </w:tcPr>
          <w:p w14:paraId="0BFB921E"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eastAsia="Times New Roman" w:hAnsi="Cambria" w:cs="Times New Roman"/>
                <w:b/>
                <w:lang w:eastAsia="fr-FR"/>
              </w:rPr>
              <w:t>Années de réalisation</w:t>
            </w:r>
          </w:p>
        </w:tc>
        <w:tc>
          <w:tcPr>
            <w:tcW w:w="1060" w:type="dxa"/>
            <w:vMerge w:val="restart"/>
            <w:shd w:val="clear" w:color="auto" w:fill="DEEAF6" w:themeFill="accent1" w:themeFillTint="33"/>
            <w:vAlign w:val="center"/>
          </w:tcPr>
          <w:p w14:paraId="4D21521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Coût total</w:t>
            </w:r>
          </w:p>
        </w:tc>
      </w:tr>
      <w:tr w:rsidR="002047B7" w:rsidRPr="006B0733" w14:paraId="48836991" w14:textId="77777777" w:rsidTr="00CC079A">
        <w:tc>
          <w:tcPr>
            <w:tcW w:w="1135" w:type="dxa"/>
            <w:vMerge/>
            <w:shd w:val="clear" w:color="auto" w:fill="auto"/>
            <w:vAlign w:val="center"/>
          </w:tcPr>
          <w:p w14:paraId="45E3C88B"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tcBorders>
              <w:right w:val="single" w:sz="4" w:space="0" w:color="auto"/>
            </w:tcBorders>
            <w:shd w:val="clear" w:color="auto" w:fill="auto"/>
          </w:tcPr>
          <w:p w14:paraId="4E914447"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vMerge/>
            <w:tcBorders>
              <w:left w:val="single" w:sz="4" w:space="0" w:color="auto"/>
            </w:tcBorders>
            <w:shd w:val="clear" w:color="auto" w:fill="auto"/>
          </w:tcPr>
          <w:p w14:paraId="35F53215"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vMerge/>
            <w:shd w:val="clear" w:color="auto" w:fill="auto"/>
          </w:tcPr>
          <w:p w14:paraId="1A8F24C0" w14:textId="77777777" w:rsidR="002047B7" w:rsidRPr="00137F67" w:rsidRDefault="002047B7" w:rsidP="002047B7">
            <w:pPr>
              <w:spacing w:after="0" w:line="240" w:lineRule="auto"/>
              <w:rPr>
                <w:rFonts w:ascii="Cambria" w:eastAsia="Times New Roman" w:hAnsi="Cambria" w:cs="Times New Roman"/>
                <w:lang w:eastAsia="fr-FR"/>
              </w:rPr>
            </w:pPr>
          </w:p>
        </w:tc>
        <w:tc>
          <w:tcPr>
            <w:tcW w:w="1419" w:type="dxa"/>
            <w:vMerge/>
            <w:shd w:val="clear" w:color="auto" w:fill="auto"/>
          </w:tcPr>
          <w:p w14:paraId="00819A6B"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vMerge/>
            <w:shd w:val="clear" w:color="auto" w:fill="auto"/>
            <w:vAlign w:val="center"/>
          </w:tcPr>
          <w:p w14:paraId="070DA4FC" w14:textId="77777777" w:rsidR="002047B7" w:rsidRPr="00137F67" w:rsidRDefault="002047B7" w:rsidP="002047B7">
            <w:pPr>
              <w:spacing w:after="0" w:line="240" w:lineRule="auto"/>
              <w:rPr>
                <w:rFonts w:ascii="Cambria" w:eastAsia="Times New Roman" w:hAnsi="Cambria" w:cs="Times New Roman"/>
                <w:lang w:eastAsia="fr-FR"/>
              </w:rPr>
            </w:pPr>
          </w:p>
        </w:tc>
        <w:tc>
          <w:tcPr>
            <w:tcW w:w="1275" w:type="dxa"/>
            <w:shd w:val="clear" w:color="auto" w:fill="DEEAF6" w:themeFill="accent1" w:themeFillTint="33"/>
          </w:tcPr>
          <w:p w14:paraId="317F0E2C"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2018</w:t>
            </w:r>
          </w:p>
        </w:tc>
        <w:tc>
          <w:tcPr>
            <w:tcW w:w="993" w:type="dxa"/>
            <w:shd w:val="clear" w:color="auto" w:fill="DEEAF6" w:themeFill="accent1" w:themeFillTint="33"/>
            <w:vAlign w:val="center"/>
          </w:tcPr>
          <w:p w14:paraId="724F7CE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2019</w:t>
            </w:r>
          </w:p>
        </w:tc>
        <w:tc>
          <w:tcPr>
            <w:tcW w:w="961" w:type="dxa"/>
            <w:shd w:val="clear" w:color="auto" w:fill="DEEAF6" w:themeFill="accent1" w:themeFillTint="33"/>
            <w:vAlign w:val="center"/>
          </w:tcPr>
          <w:p w14:paraId="6E783E2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2020</w:t>
            </w:r>
          </w:p>
        </w:tc>
        <w:tc>
          <w:tcPr>
            <w:tcW w:w="560" w:type="dxa"/>
            <w:shd w:val="clear" w:color="auto" w:fill="DEEAF6" w:themeFill="accent1" w:themeFillTint="33"/>
            <w:vAlign w:val="center"/>
          </w:tcPr>
          <w:p w14:paraId="15F4C99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2016</w:t>
            </w:r>
          </w:p>
        </w:tc>
        <w:tc>
          <w:tcPr>
            <w:tcW w:w="560" w:type="dxa"/>
            <w:shd w:val="clear" w:color="auto" w:fill="DEEAF6" w:themeFill="accent1" w:themeFillTint="33"/>
            <w:vAlign w:val="center"/>
          </w:tcPr>
          <w:p w14:paraId="6AE5751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2017</w:t>
            </w:r>
          </w:p>
        </w:tc>
        <w:tc>
          <w:tcPr>
            <w:tcW w:w="560" w:type="dxa"/>
            <w:shd w:val="clear" w:color="auto" w:fill="DEEAF6" w:themeFill="accent1" w:themeFillTint="33"/>
            <w:vAlign w:val="center"/>
          </w:tcPr>
          <w:p w14:paraId="7FCA2D7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2018</w:t>
            </w:r>
          </w:p>
        </w:tc>
        <w:tc>
          <w:tcPr>
            <w:tcW w:w="560" w:type="dxa"/>
            <w:shd w:val="clear" w:color="auto" w:fill="DEEAF6" w:themeFill="accent1" w:themeFillTint="33"/>
            <w:vAlign w:val="center"/>
          </w:tcPr>
          <w:p w14:paraId="0A3F82A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2019</w:t>
            </w:r>
          </w:p>
        </w:tc>
        <w:tc>
          <w:tcPr>
            <w:tcW w:w="560" w:type="dxa"/>
            <w:shd w:val="clear" w:color="auto" w:fill="DEEAF6" w:themeFill="accent1" w:themeFillTint="33"/>
            <w:vAlign w:val="center"/>
          </w:tcPr>
          <w:p w14:paraId="418418B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2020</w:t>
            </w:r>
          </w:p>
        </w:tc>
        <w:tc>
          <w:tcPr>
            <w:tcW w:w="1060" w:type="dxa"/>
            <w:vMerge/>
            <w:shd w:val="clear" w:color="auto" w:fill="auto"/>
            <w:vAlign w:val="center"/>
          </w:tcPr>
          <w:p w14:paraId="03B4C202"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03B5A448" w14:textId="77777777" w:rsidTr="00137F67">
        <w:tc>
          <w:tcPr>
            <w:tcW w:w="1135" w:type="dxa"/>
            <w:shd w:val="clear" w:color="auto" w:fill="auto"/>
            <w:vAlign w:val="center"/>
          </w:tcPr>
          <w:p w14:paraId="7475CB45"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tcPr>
          <w:p w14:paraId="66040FF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Le statut de l’artiste est mis en œuvre</w:t>
            </w:r>
          </w:p>
        </w:tc>
        <w:tc>
          <w:tcPr>
            <w:tcW w:w="1452" w:type="dxa"/>
            <w:shd w:val="clear" w:color="auto" w:fill="auto"/>
          </w:tcPr>
          <w:p w14:paraId="3ADE1B1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Nombre de cartes professionnell</w:t>
            </w:r>
            <w:r w:rsidRPr="00137F67">
              <w:rPr>
                <w:rFonts w:ascii="Cambria" w:hAnsi="Cambria"/>
              </w:rPr>
              <w:lastRenderedPageBreak/>
              <w:t xml:space="preserve">es d’artistes délivrées  </w:t>
            </w:r>
          </w:p>
        </w:tc>
        <w:tc>
          <w:tcPr>
            <w:tcW w:w="1416" w:type="dxa"/>
            <w:shd w:val="clear" w:color="auto" w:fill="auto"/>
            <w:vAlign w:val="center"/>
          </w:tcPr>
          <w:p w14:paraId="75C2ABCE" w14:textId="77777777" w:rsidR="002047B7" w:rsidRPr="00137F67" w:rsidRDefault="002047B7">
            <w:pPr>
              <w:jc w:val="center"/>
              <w:rPr>
                <w:rFonts w:ascii="Cambria" w:hAnsi="Cambria"/>
              </w:rPr>
            </w:pPr>
          </w:p>
          <w:p w14:paraId="67C17AEA"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rPr>
              <w:t>DGA</w:t>
            </w:r>
          </w:p>
        </w:tc>
        <w:tc>
          <w:tcPr>
            <w:tcW w:w="1419" w:type="dxa"/>
            <w:shd w:val="clear" w:color="auto" w:fill="auto"/>
          </w:tcPr>
          <w:p w14:paraId="04954EAF"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BBDA, DGFR, DPICC</w:t>
            </w:r>
          </w:p>
        </w:tc>
        <w:tc>
          <w:tcPr>
            <w:tcW w:w="1132" w:type="dxa"/>
            <w:shd w:val="clear" w:color="auto" w:fill="auto"/>
            <w:vAlign w:val="center"/>
          </w:tcPr>
          <w:p w14:paraId="6EF843B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100</w:t>
            </w:r>
          </w:p>
        </w:tc>
        <w:tc>
          <w:tcPr>
            <w:tcW w:w="1275" w:type="dxa"/>
            <w:shd w:val="clear" w:color="auto" w:fill="auto"/>
          </w:tcPr>
          <w:p w14:paraId="72D1648C" w14:textId="77777777" w:rsidR="002047B7" w:rsidRPr="00137F67" w:rsidRDefault="002047B7" w:rsidP="002047B7">
            <w:pPr>
              <w:jc w:val="center"/>
              <w:rPr>
                <w:rFonts w:ascii="Cambria" w:hAnsi="Cambria"/>
              </w:rPr>
            </w:pPr>
          </w:p>
          <w:p w14:paraId="660B438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100</w:t>
            </w:r>
          </w:p>
        </w:tc>
        <w:tc>
          <w:tcPr>
            <w:tcW w:w="993" w:type="dxa"/>
            <w:shd w:val="clear" w:color="auto" w:fill="auto"/>
            <w:vAlign w:val="center"/>
          </w:tcPr>
          <w:p w14:paraId="592A3E7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100</w:t>
            </w:r>
          </w:p>
        </w:tc>
        <w:tc>
          <w:tcPr>
            <w:tcW w:w="961" w:type="dxa"/>
            <w:shd w:val="clear" w:color="auto" w:fill="auto"/>
            <w:vAlign w:val="center"/>
          </w:tcPr>
          <w:p w14:paraId="44AB9D2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100</w:t>
            </w:r>
          </w:p>
        </w:tc>
        <w:tc>
          <w:tcPr>
            <w:tcW w:w="560" w:type="dxa"/>
            <w:shd w:val="clear" w:color="auto" w:fill="auto"/>
            <w:vAlign w:val="center"/>
          </w:tcPr>
          <w:p w14:paraId="06B8719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6CEA0C2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69E07E9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64656C00"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21ED3396" w14:textId="77777777" w:rsidR="002047B7" w:rsidRPr="00137F67" w:rsidRDefault="002047B7" w:rsidP="002047B7">
            <w:pPr>
              <w:spacing w:after="0" w:line="240" w:lineRule="auto"/>
              <w:rPr>
                <w:rFonts w:ascii="Cambria" w:eastAsia="Times New Roman" w:hAnsi="Cambria" w:cs="Times New Roman"/>
                <w:lang w:eastAsia="fr-FR"/>
              </w:rPr>
            </w:pPr>
          </w:p>
        </w:tc>
        <w:tc>
          <w:tcPr>
            <w:tcW w:w="1060" w:type="dxa"/>
            <w:shd w:val="clear" w:color="auto" w:fill="auto"/>
            <w:vAlign w:val="center"/>
          </w:tcPr>
          <w:p w14:paraId="23E0D770"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134 000 000</w:t>
            </w:r>
          </w:p>
        </w:tc>
      </w:tr>
      <w:tr w:rsidR="002047B7" w:rsidRPr="006B0733" w14:paraId="7CFD744E" w14:textId="77777777" w:rsidTr="00137F67">
        <w:tc>
          <w:tcPr>
            <w:tcW w:w="1135" w:type="dxa"/>
            <w:shd w:val="clear" w:color="auto" w:fill="auto"/>
            <w:vAlign w:val="center"/>
          </w:tcPr>
          <w:p w14:paraId="6A6C014C"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vAlign w:val="center"/>
          </w:tcPr>
          <w:p w14:paraId="4C7AA1B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Le PDEC est mise en œuvre</w:t>
            </w:r>
          </w:p>
        </w:tc>
        <w:tc>
          <w:tcPr>
            <w:tcW w:w="1452" w:type="dxa"/>
            <w:shd w:val="clear" w:color="auto" w:fill="auto"/>
          </w:tcPr>
          <w:p w14:paraId="179AD2E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Nombre d’entreprises culturelles formelles </w:t>
            </w:r>
          </w:p>
        </w:tc>
        <w:tc>
          <w:tcPr>
            <w:tcW w:w="1416" w:type="dxa"/>
            <w:shd w:val="clear" w:color="auto" w:fill="auto"/>
            <w:vAlign w:val="center"/>
          </w:tcPr>
          <w:p w14:paraId="2999D790" w14:textId="77777777" w:rsidR="002047B7" w:rsidRPr="00137F67" w:rsidRDefault="002047B7">
            <w:pPr>
              <w:jc w:val="center"/>
              <w:rPr>
                <w:rFonts w:ascii="Cambria" w:hAnsi="Cambria"/>
              </w:rPr>
            </w:pPr>
          </w:p>
          <w:p w14:paraId="0DEF7B85"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rPr>
              <w:t>DPICC</w:t>
            </w:r>
          </w:p>
        </w:tc>
        <w:tc>
          <w:tcPr>
            <w:tcW w:w="1419" w:type="dxa"/>
            <w:shd w:val="clear" w:color="auto" w:fill="auto"/>
          </w:tcPr>
          <w:p w14:paraId="3762466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BBDA, DGFR,</w:t>
            </w:r>
          </w:p>
        </w:tc>
        <w:tc>
          <w:tcPr>
            <w:tcW w:w="1132" w:type="dxa"/>
            <w:shd w:val="clear" w:color="auto" w:fill="auto"/>
            <w:vAlign w:val="center"/>
          </w:tcPr>
          <w:p w14:paraId="5032BF6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10</w:t>
            </w:r>
          </w:p>
        </w:tc>
        <w:tc>
          <w:tcPr>
            <w:tcW w:w="1275" w:type="dxa"/>
            <w:shd w:val="clear" w:color="auto" w:fill="auto"/>
          </w:tcPr>
          <w:p w14:paraId="45E55C75" w14:textId="77777777" w:rsidR="002047B7" w:rsidRPr="00137F67" w:rsidRDefault="002047B7" w:rsidP="002047B7">
            <w:pPr>
              <w:jc w:val="center"/>
              <w:rPr>
                <w:rFonts w:ascii="Cambria" w:hAnsi="Cambria"/>
              </w:rPr>
            </w:pPr>
          </w:p>
          <w:p w14:paraId="0B18DB62" w14:textId="77777777" w:rsidR="002047B7" w:rsidRPr="00137F67" w:rsidRDefault="002047B7" w:rsidP="002047B7">
            <w:pPr>
              <w:jc w:val="center"/>
              <w:rPr>
                <w:rFonts w:ascii="Cambria" w:hAnsi="Cambria"/>
              </w:rPr>
            </w:pPr>
          </w:p>
          <w:p w14:paraId="53A5012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15</w:t>
            </w:r>
          </w:p>
        </w:tc>
        <w:tc>
          <w:tcPr>
            <w:tcW w:w="993" w:type="dxa"/>
            <w:shd w:val="clear" w:color="auto" w:fill="auto"/>
            <w:vAlign w:val="center"/>
          </w:tcPr>
          <w:p w14:paraId="7C2980F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20</w:t>
            </w:r>
          </w:p>
        </w:tc>
        <w:tc>
          <w:tcPr>
            <w:tcW w:w="961" w:type="dxa"/>
            <w:shd w:val="clear" w:color="auto" w:fill="auto"/>
            <w:vAlign w:val="center"/>
          </w:tcPr>
          <w:p w14:paraId="5F44869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20</w:t>
            </w:r>
          </w:p>
        </w:tc>
        <w:tc>
          <w:tcPr>
            <w:tcW w:w="560" w:type="dxa"/>
            <w:shd w:val="clear" w:color="auto" w:fill="auto"/>
            <w:vAlign w:val="center"/>
          </w:tcPr>
          <w:p w14:paraId="62EC8EE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2832D5F0"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41461D7F"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39E66BA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X</w:t>
            </w:r>
          </w:p>
        </w:tc>
        <w:tc>
          <w:tcPr>
            <w:tcW w:w="560" w:type="dxa"/>
            <w:shd w:val="clear" w:color="auto" w:fill="auto"/>
            <w:vAlign w:val="center"/>
          </w:tcPr>
          <w:p w14:paraId="57BCA954" w14:textId="77777777" w:rsidR="002047B7" w:rsidRPr="00137F67" w:rsidRDefault="002047B7" w:rsidP="002047B7">
            <w:pPr>
              <w:spacing w:after="0" w:line="240" w:lineRule="auto"/>
              <w:rPr>
                <w:rFonts w:ascii="Cambria" w:eastAsia="Times New Roman" w:hAnsi="Cambria" w:cs="Times New Roman"/>
                <w:lang w:eastAsia="fr-FR"/>
              </w:rPr>
            </w:pPr>
          </w:p>
        </w:tc>
        <w:tc>
          <w:tcPr>
            <w:tcW w:w="1060" w:type="dxa"/>
            <w:shd w:val="clear" w:color="auto" w:fill="auto"/>
            <w:vAlign w:val="center"/>
          </w:tcPr>
          <w:p w14:paraId="7BB8D62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10 000 000</w:t>
            </w:r>
          </w:p>
        </w:tc>
      </w:tr>
      <w:tr w:rsidR="002047B7" w:rsidRPr="006B0733" w14:paraId="1824A5D0" w14:textId="77777777" w:rsidTr="00CC079A">
        <w:tc>
          <w:tcPr>
            <w:tcW w:w="1135" w:type="dxa"/>
            <w:shd w:val="clear" w:color="auto" w:fill="FFC000" w:themeFill="accent4"/>
          </w:tcPr>
          <w:p w14:paraId="2263CD33"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4033" w:type="dxa"/>
            <w:gridSpan w:val="14"/>
            <w:shd w:val="clear" w:color="auto" w:fill="FFC000" w:themeFill="accent4"/>
          </w:tcPr>
          <w:p w14:paraId="69C3D08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Sous-effet attendu 2 : La création,  la production et la diffusion des œuvres littéraires et artistique sont soutenues</w:t>
            </w:r>
          </w:p>
        </w:tc>
      </w:tr>
      <w:tr w:rsidR="002047B7" w:rsidRPr="006B0733" w14:paraId="34782F50" w14:textId="77777777" w:rsidTr="00CC079A">
        <w:tc>
          <w:tcPr>
            <w:tcW w:w="1135" w:type="dxa"/>
            <w:vMerge w:val="restart"/>
            <w:shd w:val="clear" w:color="auto" w:fill="BDD6EE" w:themeFill="accent1" w:themeFillTint="66"/>
            <w:vAlign w:val="center"/>
          </w:tcPr>
          <w:p w14:paraId="50F9E850"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eastAsia="Times New Roman" w:hAnsi="Cambria" w:cs="Times New Roman"/>
                <w:b/>
                <w:lang w:eastAsia="fr-FR"/>
              </w:rPr>
              <w:t>Code</w:t>
            </w:r>
          </w:p>
        </w:tc>
        <w:tc>
          <w:tcPr>
            <w:tcW w:w="2977" w:type="dxa"/>
            <w:gridSpan w:val="2"/>
            <w:vMerge w:val="restart"/>
            <w:shd w:val="clear" w:color="auto" w:fill="BDD6EE" w:themeFill="accent1" w:themeFillTint="66"/>
            <w:vAlign w:val="center"/>
          </w:tcPr>
          <w:p w14:paraId="1E523768"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eastAsia="Times New Roman" w:hAnsi="Cambria" w:cs="Times New Roman"/>
                <w:b/>
                <w:lang w:eastAsia="fr-FR"/>
              </w:rPr>
              <w:t>Indicateurs du sous-effet</w:t>
            </w:r>
          </w:p>
        </w:tc>
        <w:tc>
          <w:tcPr>
            <w:tcW w:w="1416" w:type="dxa"/>
            <w:vMerge w:val="restart"/>
            <w:shd w:val="clear" w:color="auto" w:fill="BDD6EE" w:themeFill="accent1" w:themeFillTint="66"/>
            <w:vAlign w:val="center"/>
          </w:tcPr>
          <w:p w14:paraId="53244B4D"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eastAsia="Times New Roman" w:hAnsi="Cambria" w:cs="Times New Roman"/>
                <w:b/>
                <w:lang w:eastAsia="fr-FR"/>
              </w:rPr>
              <w:t>Responsable</w:t>
            </w:r>
          </w:p>
        </w:tc>
        <w:tc>
          <w:tcPr>
            <w:tcW w:w="1419" w:type="dxa"/>
            <w:vMerge w:val="restart"/>
            <w:tcBorders>
              <w:right w:val="single" w:sz="4" w:space="0" w:color="auto"/>
            </w:tcBorders>
            <w:shd w:val="clear" w:color="auto" w:fill="BDD6EE" w:themeFill="accent1" w:themeFillTint="66"/>
            <w:vAlign w:val="center"/>
          </w:tcPr>
          <w:p w14:paraId="32699D7E"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eastAsia="Times New Roman" w:hAnsi="Cambria" w:cs="Times New Roman"/>
                <w:b/>
                <w:lang w:eastAsia="fr-FR"/>
              </w:rPr>
              <w:t>Partenaires</w:t>
            </w:r>
          </w:p>
        </w:tc>
        <w:tc>
          <w:tcPr>
            <w:tcW w:w="1132" w:type="dxa"/>
            <w:vMerge w:val="restart"/>
            <w:tcBorders>
              <w:left w:val="single" w:sz="4" w:space="0" w:color="auto"/>
            </w:tcBorders>
            <w:shd w:val="clear" w:color="auto" w:fill="BDD6EE" w:themeFill="accent1" w:themeFillTint="66"/>
            <w:vAlign w:val="center"/>
          </w:tcPr>
          <w:p w14:paraId="18CBC06B"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eastAsia="Times New Roman" w:hAnsi="Cambria" w:cs="Times New Roman"/>
                <w:b/>
                <w:lang w:eastAsia="fr-FR"/>
              </w:rPr>
              <w:t>Valeurs de référence</w:t>
            </w:r>
          </w:p>
        </w:tc>
        <w:tc>
          <w:tcPr>
            <w:tcW w:w="3229" w:type="dxa"/>
            <w:gridSpan w:val="3"/>
            <w:shd w:val="clear" w:color="auto" w:fill="BDD6EE" w:themeFill="accent1" w:themeFillTint="66"/>
          </w:tcPr>
          <w:p w14:paraId="5BA193F3"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hAnsi="Cambria"/>
                <w:b/>
              </w:rPr>
              <w:t>Cibles</w:t>
            </w:r>
          </w:p>
        </w:tc>
        <w:tc>
          <w:tcPr>
            <w:tcW w:w="3860" w:type="dxa"/>
            <w:gridSpan w:val="6"/>
            <w:shd w:val="clear" w:color="auto" w:fill="BDD6EE" w:themeFill="accent1" w:themeFillTint="66"/>
            <w:vAlign w:val="center"/>
          </w:tcPr>
          <w:p w14:paraId="60B5AB44"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eastAsia="Times New Roman" w:hAnsi="Cambria" w:cs="Times New Roman"/>
                <w:b/>
                <w:lang w:eastAsia="fr-FR"/>
              </w:rPr>
              <w:t>Hypothèses / Risques</w:t>
            </w:r>
          </w:p>
        </w:tc>
      </w:tr>
      <w:tr w:rsidR="00CA2B6E" w:rsidRPr="006B0733" w14:paraId="44D4CBED" w14:textId="77777777" w:rsidTr="00CA2B6E">
        <w:trPr>
          <w:trHeight w:val="209"/>
        </w:trPr>
        <w:tc>
          <w:tcPr>
            <w:tcW w:w="1135" w:type="dxa"/>
            <w:vMerge/>
            <w:shd w:val="clear" w:color="auto" w:fill="BDD6EE" w:themeFill="accent1" w:themeFillTint="66"/>
            <w:vAlign w:val="center"/>
          </w:tcPr>
          <w:p w14:paraId="01BBE137" w14:textId="77777777" w:rsidR="00CA2B6E" w:rsidRPr="00137F67" w:rsidRDefault="00CA2B6E" w:rsidP="002047B7">
            <w:pPr>
              <w:spacing w:after="0" w:line="240" w:lineRule="auto"/>
              <w:ind w:left="45"/>
              <w:rPr>
                <w:rFonts w:ascii="Cambria" w:eastAsia="Times New Roman" w:hAnsi="Cambria" w:cs="Times New Roman"/>
                <w:lang w:eastAsia="fr-FR"/>
              </w:rPr>
            </w:pPr>
          </w:p>
        </w:tc>
        <w:tc>
          <w:tcPr>
            <w:tcW w:w="2977" w:type="dxa"/>
            <w:gridSpan w:val="2"/>
            <w:vMerge/>
            <w:shd w:val="clear" w:color="auto" w:fill="BDD6EE" w:themeFill="accent1" w:themeFillTint="66"/>
          </w:tcPr>
          <w:p w14:paraId="1FBBA398" w14:textId="77777777" w:rsidR="00CA2B6E" w:rsidRPr="00137F67" w:rsidRDefault="00CA2B6E" w:rsidP="002047B7">
            <w:pPr>
              <w:spacing w:after="0" w:line="240" w:lineRule="auto"/>
              <w:rPr>
                <w:rFonts w:ascii="Cambria" w:eastAsia="Times New Roman" w:hAnsi="Cambria" w:cs="Times New Roman"/>
                <w:lang w:eastAsia="fr-FR"/>
              </w:rPr>
            </w:pPr>
          </w:p>
        </w:tc>
        <w:tc>
          <w:tcPr>
            <w:tcW w:w="1416" w:type="dxa"/>
            <w:vMerge/>
            <w:shd w:val="clear" w:color="auto" w:fill="BDD6EE" w:themeFill="accent1" w:themeFillTint="66"/>
          </w:tcPr>
          <w:p w14:paraId="7C7FC2ED" w14:textId="77777777" w:rsidR="00CA2B6E" w:rsidRPr="00137F67" w:rsidRDefault="00CA2B6E" w:rsidP="002047B7">
            <w:pPr>
              <w:spacing w:after="0" w:line="240" w:lineRule="auto"/>
              <w:rPr>
                <w:rFonts w:ascii="Cambria" w:eastAsia="Times New Roman" w:hAnsi="Cambria" w:cs="Times New Roman"/>
                <w:lang w:eastAsia="fr-FR"/>
              </w:rPr>
            </w:pPr>
          </w:p>
        </w:tc>
        <w:tc>
          <w:tcPr>
            <w:tcW w:w="1419" w:type="dxa"/>
            <w:vMerge/>
            <w:tcBorders>
              <w:right w:val="single" w:sz="4" w:space="0" w:color="auto"/>
            </w:tcBorders>
            <w:shd w:val="clear" w:color="auto" w:fill="BDD6EE" w:themeFill="accent1" w:themeFillTint="66"/>
          </w:tcPr>
          <w:p w14:paraId="4C660498" w14:textId="77777777" w:rsidR="00CA2B6E" w:rsidRPr="00137F67" w:rsidRDefault="00CA2B6E" w:rsidP="002047B7">
            <w:pPr>
              <w:spacing w:after="0" w:line="240" w:lineRule="auto"/>
              <w:rPr>
                <w:rFonts w:ascii="Cambria" w:eastAsia="Times New Roman" w:hAnsi="Cambria" w:cs="Times New Roman"/>
                <w:lang w:eastAsia="fr-FR"/>
              </w:rPr>
            </w:pPr>
          </w:p>
        </w:tc>
        <w:tc>
          <w:tcPr>
            <w:tcW w:w="1132" w:type="dxa"/>
            <w:vMerge/>
            <w:tcBorders>
              <w:left w:val="single" w:sz="4" w:space="0" w:color="auto"/>
            </w:tcBorders>
            <w:shd w:val="clear" w:color="auto" w:fill="BDD6EE" w:themeFill="accent1" w:themeFillTint="66"/>
          </w:tcPr>
          <w:p w14:paraId="00CB16DC" w14:textId="77777777" w:rsidR="00CA2B6E" w:rsidRPr="00137F67" w:rsidRDefault="00CA2B6E" w:rsidP="002047B7">
            <w:pPr>
              <w:spacing w:after="0" w:line="240" w:lineRule="auto"/>
              <w:rPr>
                <w:rFonts w:ascii="Cambria" w:eastAsia="Times New Roman" w:hAnsi="Cambria" w:cs="Times New Roman"/>
                <w:lang w:eastAsia="fr-FR"/>
              </w:rPr>
            </w:pPr>
          </w:p>
        </w:tc>
        <w:tc>
          <w:tcPr>
            <w:tcW w:w="1275" w:type="dxa"/>
            <w:shd w:val="clear" w:color="auto" w:fill="BDD6EE" w:themeFill="accent1" w:themeFillTint="66"/>
          </w:tcPr>
          <w:p w14:paraId="0A38AF05" w14:textId="60F47EF6" w:rsidR="00CA2B6E" w:rsidRPr="00137F67" w:rsidRDefault="00CA2B6E"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2018</w:t>
            </w:r>
          </w:p>
        </w:tc>
        <w:tc>
          <w:tcPr>
            <w:tcW w:w="993" w:type="dxa"/>
            <w:shd w:val="clear" w:color="auto" w:fill="BDD6EE" w:themeFill="accent1" w:themeFillTint="66"/>
            <w:vAlign w:val="center"/>
          </w:tcPr>
          <w:p w14:paraId="3B9F1607" w14:textId="1A0A8FE4" w:rsidR="00CA2B6E" w:rsidRPr="00137F67" w:rsidRDefault="00CA2B6E"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2019</w:t>
            </w:r>
          </w:p>
        </w:tc>
        <w:tc>
          <w:tcPr>
            <w:tcW w:w="961" w:type="dxa"/>
            <w:shd w:val="clear" w:color="auto" w:fill="BDD6EE" w:themeFill="accent1" w:themeFillTint="66"/>
            <w:vAlign w:val="center"/>
          </w:tcPr>
          <w:p w14:paraId="611CED42" w14:textId="0D215680" w:rsidR="00CA2B6E" w:rsidRPr="00137F67" w:rsidRDefault="00CA2B6E"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2020</w:t>
            </w:r>
          </w:p>
        </w:tc>
        <w:tc>
          <w:tcPr>
            <w:tcW w:w="3860" w:type="dxa"/>
            <w:gridSpan w:val="6"/>
            <w:shd w:val="clear" w:color="auto" w:fill="BDD6EE" w:themeFill="accent1" w:themeFillTint="66"/>
            <w:vAlign w:val="center"/>
          </w:tcPr>
          <w:p w14:paraId="2DC6F5EA" w14:textId="77777777" w:rsidR="00CA2B6E" w:rsidRPr="00137F67" w:rsidRDefault="00CA2B6E" w:rsidP="002047B7">
            <w:pPr>
              <w:spacing w:after="0" w:line="240" w:lineRule="auto"/>
              <w:rPr>
                <w:rFonts w:ascii="Cambria" w:eastAsia="Times New Roman" w:hAnsi="Cambria" w:cs="Times New Roman"/>
                <w:lang w:eastAsia="fr-FR"/>
              </w:rPr>
            </w:pPr>
          </w:p>
        </w:tc>
      </w:tr>
      <w:tr w:rsidR="002047B7" w:rsidRPr="006B0733" w14:paraId="0F0C6842" w14:textId="77777777" w:rsidTr="00137F67">
        <w:tc>
          <w:tcPr>
            <w:tcW w:w="1135" w:type="dxa"/>
            <w:shd w:val="clear" w:color="auto" w:fill="auto"/>
          </w:tcPr>
          <w:p w14:paraId="49790D73"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hAnsi="Cambria"/>
              </w:rPr>
              <w:t>ISE1</w:t>
            </w:r>
          </w:p>
        </w:tc>
        <w:tc>
          <w:tcPr>
            <w:tcW w:w="2977" w:type="dxa"/>
            <w:gridSpan w:val="2"/>
            <w:shd w:val="clear" w:color="auto" w:fill="auto"/>
          </w:tcPr>
          <w:p w14:paraId="4405C58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Taux d’accroissement du nombre des adhérents</w:t>
            </w:r>
          </w:p>
        </w:tc>
        <w:tc>
          <w:tcPr>
            <w:tcW w:w="1416" w:type="dxa"/>
            <w:shd w:val="clear" w:color="auto" w:fill="auto"/>
            <w:vAlign w:val="center"/>
          </w:tcPr>
          <w:p w14:paraId="2C7884B8" w14:textId="09F5EB1B"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rPr>
              <w:t>BBDA</w:t>
            </w:r>
          </w:p>
        </w:tc>
        <w:tc>
          <w:tcPr>
            <w:tcW w:w="1419" w:type="dxa"/>
            <w:tcBorders>
              <w:right w:val="single" w:sz="4" w:space="0" w:color="auto"/>
            </w:tcBorders>
            <w:shd w:val="clear" w:color="auto" w:fill="auto"/>
          </w:tcPr>
          <w:p w14:paraId="2688602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DGA, DPICC, DGFR, CENASA</w:t>
            </w:r>
          </w:p>
        </w:tc>
        <w:tc>
          <w:tcPr>
            <w:tcW w:w="1132" w:type="dxa"/>
            <w:tcBorders>
              <w:left w:val="single" w:sz="4" w:space="0" w:color="auto"/>
            </w:tcBorders>
            <w:shd w:val="clear" w:color="auto" w:fill="auto"/>
          </w:tcPr>
          <w:p w14:paraId="58DDCC26"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2,7</w:t>
            </w:r>
          </w:p>
        </w:tc>
        <w:tc>
          <w:tcPr>
            <w:tcW w:w="1275" w:type="dxa"/>
            <w:shd w:val="clear" w:color="auto" w:fill="auto"/>
          </w:tcPr>
          <w:p w14:paraId="4FEDC40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10</w:t>
            </w:r>
          </w:p>
        </w:tc>
        <w:tc>
          <w:tcPr>
            <w:tcW w:w="993" w:type="dxa"/>
            <w:shd w:val="clear" w:color="auto" w:fill="auto"/>
          </w:tcPr>
          <w:p w14:paraId="6F86A59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15</w:t>
            </w:r>
          </w:p>
        </w:tc>
        <w:tc>
          <w:tcPr>
            <w:tcW w:w="961" w:type="dxa"/>
            <w:shd w:val="clear" w:color="auto" w:fill="auto"/>
          </w:tcPr>
          <w:p w14:paraId="1B8BC2F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17</w:t>
            </w:r>
          </w:p>
        </w:tc>
        <w:tc>
          <w:tcPr>
            <w:tcW w:w="3860" w:type="dxa"/>
            <w:gridSpan w:val="6"/>
            <w:vMerge w:val="restart"/>
            <w:shd w:val="clear" w:color="auto" w:fill="auto"/>
            <w:vAlign w:val="center"/>
          </w:tcPr>
          <w:p w14:paraId="5BC426AB"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447E2A62" w14:textId="77777777" w:rsidTr="00137F67">
        <w:tc>
          <w:tcPr>
            <w:tcW w:w="1135" w:type="dxa"/>
            <w:shd w:val="clear" w:color="auto" w:fill="auto"/>
          </w:tcPr>
          <w:p w14:paraId="6A08624C"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hAnsi="Cambria"/>
              </w:rPr>
              <w:t>ISE2</w:t>
            </w:r>
          </w:p>
        </w:tc>
        <w:tc>
          <w:tcPr>
            <w:tcW w:w="2977" w:type="dxa"/>
            <w:gridSpan w:val="2"/>
            <w:shd w:val="clear" w:color="auto" w:fill="auto"/>
          </w:tcPr>
          <w:p w14:paraId="5EAFF1E6"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Taux d’accroissement des titres édités</w:t>
            </w:r>
          </w:p>
        </w:tc>
        <w:tc>
          <w:tcPr>
            <w:tcW w:w="1416" w:type="dxa"/>
            <w:shd w:val="clear" w:color="auto" w:fill="auto"/>
            <w:vAlign w:val="center"/>
          </w:tcPr>
          <w:p w14:paraId="1EDFDACD" w14:textId="3A492F38"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rPr>
              <w:t>DGLLP</w:t>
            </w:r>
          </w:p>
        </w:tc>
        <w:tc>
          <w:tcPr>
            <w:tcW w:w="1419" w:type="dxa"/>
            <w:tcBorders>
              <w:right w:val="single" w:sz="4" w:space="0" w:color="auto"/>
            </w:tcBorders>
            <w:shd w:val="clear" w:color="auto" w:fill="auto"/>
          </w:tcPr>
          <w:p w14:paraId="0CD9A09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DPICC</w:t>
            </w:r>
          </w:p>
        </w:tc>
        <w:tc>
          <w:tcPr>
            <w:tcW w:w="1132" w:type="dxa"/>
            <w:tcBorders>
              <w:left w:val="single" w:sz="4" w:space="0" w:color="auto"/>
            </w:tcBorders>
            <w:shd w:val="clear" w:color="auto" w:fill="auto"/>
          </w:tcPr>
          <w:p w14:paraId="13F1E06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10</w:t>
            </w:r>
          </w:p>
        </w:tc>
        <w:tc>
          <w:tcPr>
            <w:tcW w:w="1275" w:type="dxa"/>
            <w:shd w:val="clear" w:color="auto" w:fill="auto"/>
          </w:tcPr>
          <w:p w14:paraId="413B71D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15</w:t>
            </w:r>
          </w:p>
        </w:tc>
        <w:tc>
          <w:tcPr>
            <w:tcW w:w="993" w:type="dxa"/>
            <w:shd w:val="clear" w:color="auto" w:fill="auto"/>
          </w:tcPr>
          <w:p w14:paraId="208B2072"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20</w:t>
            </w:r>
          </w:p>
        </w:tc>
        <w:tc>
          <w:tcPr>
            <w:tcW w:w="961" w:type="dxa"/>
            <w:shd w:val="clear" w:color="auto" w:fill="auto"/>
          </w:tcPr>
          <w:p w14:paraId="1468790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25</w:t>
            </w:r>
          </w:p>
        </w:tc>
        <w:tc>
          <w:tcPr>
            <w:tcW w:w="3860" w:type="dxa"/>
            <w:gridSpan w:val="6"/>
            <w:vMerge/>
            <w:shd w:val="clear" w:color="auto" w:fill="auto"/>
            <w:vAlign w:val="center"/>
          </w:tcPr>
          <w:p w14:paraId="06F6C8B3"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6A192944" w14:textId="77777777" w:rsidTr="00137F67">
        <w:trPr>
          <w:trHeight w:val="768"/>
        </w:trPr>
        <w:tc>
          <w:tcPr>
            <w:tcW w:w="1135" w:type="dxa"/>
            <w:shd w:val="clear" w:color="auto" w:fill="auto"/>
          </w:tcPr>
          <w:p w14:paraId="372CC3A6"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hAnsi="Cambria"/>
              </w:rPr>
              <w:t>ISE3</w:t>
            </w:r>
          </w:p>
        </w:tc>
        <w:tc>
          <w:tcPr>
            <w:tcW w:w="2977" w:type="dxa"/>
            <w:gridSpan w:val="2"/>
            <w:shd w:val="clear" w:color="auto" w:fill="auto"/>
          </w:tcPr>
          <w:p w14:paraId="4B5A8D2C"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Taux de progression des droits d’auteurs et droits voisins perçus</w:t>
            </w:r>
          </w:p>
        </w:tc>
        <w:tc>
          <w:tcPr>
            <w:tcW w:w="1416" w:type="dxa"/>
            <w:shd w:val="clear" w:color="auto" w:fill="auto"/>
            <w:vAlign w:val="center"/>
          </w:tcPr>
          <w:p w14:paraId="6BE6B0F7" w14:textId="24A54AF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rPr>
              <w:t>BBDA</w:t>
            </w:r>
          </w:p>
        </w:tc>
        <w:tc>
          <w:tcPr>
            <w:tcW w:w="1419" w:type="dxa"/>
            <w:tcBorders>
              <w:right w:val="single" w:sz="4" w:space="0" w:color="auto"/>
            </w:tcBorders>
            <w:shd w:val="clear" w:color="auto" w:fill="auto"/>
          </w:tcPr>
          <w:p w14:paraId="06867CAD" w14:textId="59452DB6" w:rsidR="002047B7" w:rsidRPr="00137F67" w:rsidRDefault="002047B7" w:rsidP="00CA2B6E">
            <w:pPr>
              <w:jc w:val="both"/>
              <w:rPr>
                <w:rFonts w:ascii="Cambria" w:eastAsia="Times New Roman" w:hAnsi="Cambria" w:cs="Times New Roman"/>
                <w:lang w:eastAsia="fr-FR"/>
              </w:rPr>
            </w:pPr>
            <w:r w:rsidRPr="00137F67">
              <w:rPr>
                <w:rFonts w:ascii="Cambria" w:hAnsi="Cambria"/>
              </w:rPr>
              <w:t>DGA,</w:t>
            </w:r>
            <w:r w:rsidR="00CA2B6E" w:rsidRPr="00137F67">
              <w:rPr>
                <w:rFonts w:ascii="Cambria" w:hAnsi="Cambria"/>
              </w:rPr>
              <w:t xml:space="preserve"> </w:t>
            </w:r>
            <w:r w:rsidRPr="00137F67">
              <w:rPr>
                <w:rFonts w:ascii="Cambria" w:hAnsi="Cambria"/>
              </w:rPr>
              <w:t>DGFR,</w:t>
            </w:r>
            <w:r w:rsidR="00CA2B6E" w:rsidRPr="00137F67">
              <w:rPr>
                <w:rFonts w:ascii="Cambria" w:hAnsi="Cambria"/>
              </w:rPr>
              <w:t xml:space="preserve"> </w:t>
            </w:r>
            <w:r w:rsidRPr="00137F67">
              <w:rPr>
                <w:rFonts w:ascii="Cambria" w:hAnsi="Cambria"/>
              </w:rPr>
              <w:t>DPICC,</w:t>
            </w:r>
            <w:r w:rsidR="00CA2B6E" w:rsidRPr="00137F67">
              <w:rPr>
                <w:rFonts w:ascii="Cambria" w:hAnsi="Cambria"/>
              </w:rPr>
              <w:t xml:space="preserve"> </w:t>
            </w:r>
            <w:r w:rsidRPr="00137F67">
              <w:rPr>
                <w:rFonts w:ascii="Cambria" w:hAnsi="Cambria"/>
              </w:rPr>
              <w:t>DGCA,</w:t>
            </w:r>
            <w:r w:rsidR="00CA2B6E" w:rsidRPr="00137F67">
              <w:rPr>
                <w:rFonts w:ascii="Cambria" w:hAnsi="Cambria"/>
              </w:rPr>
              <w:t xml:space="preserve"> </w:t>
            </w:r>
            <w:r w:rsidRPr="00137F67">
              <w:rPr>
                <w:rFonts w:ascii="Cambria" w:hAnsi="Cambria"/>
              </w:rPr>
              <w:t>CENASA</w:t>
            </w:r>
          </w:p>
        </w:tc>
        <w:tc>
          <w:tcPr>
            <w:tcW w:w="1132" w:type="dxa"/>
            <w:tcBorders>
              <w:left w:val="single" w:sz="4" w:space="0" w:color="auto"/>
            </w:tcBorders>
            <w:shd w:val="clear" w:color="auto" w:fill="auto"/>
          </w:tcPr>
          <w:p w14:paraId="7069B38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12,07</w:t>
            </w:r>
          </w:p>
        </w:tc>
        <w:tc>
          <w:tcPr>
            <w:tcW w:w="1275" w:type="dxa"/>
            <w:shd w:val="clear" w:color="auto" w:fill="auto"/>
          </w:tcPr>
          <w:p w14:paraId="2218B16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14</w:t>
            </w:r>
          </w:p>
        </w:tc>
        <w:tc>
          <w:tcPr>
            <w:tcW w:w="993" w:type="dxa"/>
            <w:shd w:val="clear" w:color="auto" w:fill="auto"/>
          </w:tcPr>
          <w:p w14:paraId="285AD6B2"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16,5</w:t>
            </w:r>
          </w:p>
        </w:tc>
        <w:tc>
          <w:tcPr>
            <w:tcW w:w="961" w:type="dxa"/>
            <w:shd w:val="clear" w:color="auto" w:fill="auto"/>
          </w:tcPr>
          <w:p w14:paraId="3FEB446E"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18</w:t>
            </w:r>
          </w:p>
        </w:tc>
        <w:tc>
          <w:tcPr>
            <w:tcW w:w="3860" w:type="dxa"/>
            <w:gridSpan w:val="6"/>
            <w:vMerge/>
            <w:shd w:val="clear" w:color="auto" w:fill="auto"/>
            <w:vAlign w:val="center"/>
          </w:tcPr>
          <w:p w14:paraId="3FACFAAA"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558085E9" w14:textId="77777777" w:rsidTr="00CC079A">
        <w:tc>
          <w:tcPr>
            <w:tcW w:w="1135" w:type="dxa"/>
            <w:vMerge w:val="restart"/>
            <w:shd w:val="clear" w:color="auto" w:fill="BDD6EE" w:themeFill="accent1" w:themeFillTint="66"/>
            <w:vAlign w:val="center"/>
          </w:tcPr>
          <w:p w14:paraId="625109EA"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eastAsia="Times New Roman" w:hAnsi="Cambria" w:cs="Times New Roman"/>
                <w:b/>
                <w:lang w:eastAsia="fr-FR"/>
              </w:rPr>
              <w:t>Programmes</w:t>
            </w:r>
          </w:p>
        </w:tc>
        <w:tc>
          <w:tcPr>
            <w:tcW w:w="1525" w:type="dxa"/>
            <w:vMerge w:val="restart"/>
            <w:shd w:val="clear" w:color="auto" w:fill="BDD6EE" w:themeFill="accent1" w:themeFillTint="66"/>
            <w:vAlign w:val="center"/>
          </w:tcPr>
          <w:p w14:paraId="59F64BA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Produits attendus</w:t>
            </w:r>
          </w:p>
        </w:tc>
        <w:tc>
          <w:tcPr>
            <w:tcW w:w="1452" w:type="dxa"/>
            <w:vMerge w:val="restart"/>
            <w:shd w:val="clear" w:color="auto" w:fill="BDD6EE" w:themeFill="accent1" w:themeFillTint="66"/>
            <w:vAlign w:val="center"/>
          </w:tcPr>
          <w:p w14:paraId="58C0D986"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Indicateurs</w:t>
            </w:r>
          </w:p>
        </w:tc>
        <w:tc>
          <w:tcPr>
            <w:tcW w:w="1416" w:type="dxa"/>
            <w:vMerge w:val="restart"/>
            <w:shd w:val="clear" w:color="auto" w:fill="BDD6EE" w:themeFill="accent1" w:themeFillTint="66"/>
            <w:vAlign w:val="center"/>
          </w:tcPr>
          <w:p w14:paraId="7965C8B0"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Responsable</w:t>
            </w:r>
          </w:p>
        </w:tc>
        <w:tc>
          <w:tcPr>
            <w:tcW w:w="1419" w:type="dxa"/>
            <w:vMerge w:val="restart"/>
            <w:tcBorders>
              <w:right w:val="single" w:sz="4" w:space="0" w:color="auto"/>
            </w:tcBorders>
            <w:shd w:val="clear" w:color="auto" w:fill="BDD6EE" w:themeFill="accent1" w:themeFillTint="66"/>
            <w:vAlign w:val="center"/>
          </w:tcPr>
          <w:p w14:paraId="50D0EE10"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Partenaires</w:t>
            </w:r>
          </w:p>
        </w:tc>
        <w:tc>
          <w:tcPr>
            <w:tcW w:w="1132" w:type="dxa"/>
            <w:vMerge w:val="restart"/>
            <w:tcBorders>
              <w:left w:val="single" w:sz="4" w:space="0" w:color="auto"/>
            </w:tcBorders>
            <w:shd w:val="clear" w:color="auto" w:fill="BDD6EE" w:themeFill="accent1" w:themeFillTint="66"/>
            <w:vAlign w:val="center"/>
          </w:tcPr>
          <w:p w14:paraId="7A49CBD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Valeurs de référence</w:t>
            </w:r>
          </w:p>
        </w:tc>
        <w:tc>
          <w:tcPr>
            <w:tcW w:w="3229" w:type="dxa"/>
            <w:gridSpan w:val="3"/>
            <w:shd w:val="clear" w:color="auto" w:fill="BDD6EE" w:themeFill="accent1" w:themeFillTint="66"/>
          </w:tcPr>
          <w:p w14:paraId="7C1D730E"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Cibles</w:t>
            </w:r>
          </w:p>
        </w:tc>
        <w:tc>
          <w:tcPr>
            <w:tcW w:w="2800" w:type="dxa"/>
            <w:gridSpan w:val="5"/>
            <w:shd w:val="clear" w:color="auto" w:fill="BDD6EE" w:themeFill="accent1" w:themeFillTint="66"/>
            <w:vAlign w:val="center"/>
          </w:tcPr>
          <w:p w14:paraId="10D3E7C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Années de réalisation</w:t>
            </w:r>
          </w:p>
        </w:tc>
        <w:tc>
          <w:tcPr>
            <w:tcW w:w="1060" w:type="dxa"/>
            <w:vMerge w:val="restart"/>
            <w:shd w:val="clear" w:color="auto" w:fill="BDD6EE" w:themeFill="accent1" w:themeFillTint="66"/>
            <w:vAlign w:val="center"/>
          </w:tcPr>
          <w:p w14:paraId="2C6FBBB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Coût tota</w:t>
            </w:r>
          </w:p>
        </w:tc>
      </w:tr>
      <w:tr w:rsidR="002047B7" w:rsidRPr="006B0733" w14:paraId="7EF55A5A" w14:textId="77777777" w:rsidTr="00CC079A">
        <w:tc>
          <w:tcPr>
            <w:tcW w:w="1135" w:type="dxa"/>
            <w:vMerge/>
            <w:shd w:val="clear" w:color="auto" w:fill="auto"/>
            <w:vAlign w:val="center"/>
          </w:tcPr>
          <w:p w14:paraId="3E9E2B37"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vMerge/>
            <w:shd w:val="clear" w:color="auto" w:fill="auto"/>
          </w:tcPr>
          <w:p w14:paraId="54ECA237" w14:textId="77777777" w:rsidR="002047B7" w:rsidRPr="00137F67" w:rsidRDefault="002047B7" w:rsidP="002047B7">
            <w:pPr>
              <w:spacing w:after="0" w:line="240" w:lineRule="auto"/>
              <w:rPr>
                <w:rFonts w:ascii="Cambria" w:eastAsia="Times New Roman" w:hAnsi="Cambria" w:cs="Times New Roman"/>
                <w:lang w:eastAsia="fr-FR"/>
              </w:rPr>
            </w:pPr>
          </w:p>
        </w:tc>
        <w:tc>
          <w:tcPr>
            <w:tcW w:w="1452" w:type="dxa"/>
            <w:vMerge/>
            <w:shd w:val="clear" w:color="auto" w:fill="auto"/>
          </w:tcPr>
          <w:p w14:paraId="1517EB87"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vMerge/>
            <w:shd w:val="clear" w:color="auto" w:fill="auto"/>
          </w:tcPr>
          <w:p w14:paraId="51B361D3" w14:textId="77777777" w:rsidR="002047B7" w:rsidRPr="00137F67" w:rsidRDefault="002047B7" w:rsidP="002047B7">
            <w:pPr>
              <w:spacing w:after="0" w:line="240" w:lineRule="auto"/>
              <w:rPr>
                <w:rFonts w:ascii="Cambria" w:eastAsia="Times New Roman" w:hAnsi="Cambria" w:cs="Times New Roman"/>
                <w:lang w:eastAsia="fr-FR"/>
              </w:rPr>
            </w:pPr>
          </w:p>
        </w:tc>
        <w:tc>
          <w:tcPr>
            <w:tcW w:w="1419" w:type="dxa"/>
            <w:vMerge/>
            <w:tcBorders>
              <w:right w:val="single" w:sz="4" w:space="0" w:color="auto"/>
            </w:tcBorders>
            <w:shd w:val="clear" w:color="auto" w:fill="auto"/>
          </w:tcPr>
          <w:p w14:paraId="69BCB5F0"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vMerge/>
            <w:tcBorders>
              <w:left w:val="single" w:sz="4" w:space="0" w:color="auto"/>
            </w:tcBorders>
            <w:shd w:val="clear" w:color="auto" w:fill="auto"/>
            <w:vAlign w:val="center"/>
          </w:tcPr>
          <w:p w14:paraId="079CB3AC" w14:textId="77777777" w:rsidR="002047B7" w:rsidRPr="00137F67" w:rsidRDefault="002047B7" w:rsidP="002047B7">
            <w:pPr>
              <w:spacing w:after="0" w:line="240" w:lineRule="auto"/>
              <w:rPr>
                <w:rFonts w:ascii="Cambria" w:eastAsia="Times New Roman" w:hAnsi="Cambria" w:cs="Times New Roman"/>
                <w:lang w:eastAsia="fr-FR"/>
              </w:rPr>
            </w:pPr>
          </w:p>
        </w:tc>
        <w:tc>
          <w:tcPr>
            <w:tcW w:w="1275" w:type="dxa"/>
            <w:shd w:val="clear" w:color="auto" w:fill="BDD6EE" w:themeFill="accent1" w:themeFillTint="66"/>
          </w:tcPr>
          <w:p w14:paraId="21A58E26"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2018</w:t>
            </w:r>
          </w:p>
        </w:tc>
        <w:tc>
          <w:tcPr>
            <w:tcW w:w="993" w:type="dxa"/>
            <w:shd w:val="clear" w:color="auto" w:fill="BDD6EE" w:themeFill="accent1" w:themeFillTint="66"/>
            <w:vAlign w:val="center"/>
          </w:tcPr>
          <w:p w14:paraId="674B184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2019</w:t>
            </w:r>
          </w:p>
        </w:tc>
        <w:tc>
          <w:tcPr>
            <w:tcW w:w="961" w:type="dxa"/>
            <w:shd w:val="clear" w:color="auto" w:fill="BDD6EE" w:themeFill="accent1" w:themeFillTint="66"/>
            <w:vAlign w:val="center"/>
          </w:tcPr>
          <w:p w14:paraId="46EF38C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2020</w:t>
            </w:r>
          </w:p>
        </w:tc>
        <w:tc>
          <w:tcPr>
            <w:tcW w:w="560" w:type="dxa"/>
            <w:shd w:val="clear" w:color="auto" w:fill="BDD6EE" w:themeFill="accent1" w:themeFillTint="66"/>
            <w:vAlign w:val="center"/>
          </w:tcPr>
          <w:p w14:paraId="6262141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2016</w:t>
            </w:r>
          </w:p>
        </w:tc>
        <w:tc>
          <w:tcPr>
            <w:tcW w:w="560" w:type="dxa"/>
            <w:shd w:val="clear" w:color="auto" w:fill="BDD6EE" w:themeFill="accent1" w:themeFillTint="66"/>
            <w:vAlign w:val="center"/>
          </w:tcPr>
          <w:p w14:paraId="67A9A27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2017</w:t>
            </w:r>
          </w:p>
        </w:tc>
        <w:tc>
          <w:tcPr>
            <w:tcW w:w="560" w:type="dxa"/>
            <w:shd w:val="clear" w:color="auto" w:fill="BDD6EE" w:themeFill="accent1" w:themeFillTint="66"/>
            <w:vAlign w:val="center"/>
          </w:tcPr>
          <w:p w14:paraId="71CB004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2018</w:t>
            </w:r>
          </w:p>
        </w:tc>
        <w:tc>
          <w:tcPr>
            <w:tcW w:w="560" w:type="dxa"/>
            <w:shd w:val="clear" w:color="auto" w:fill="BDD6EE" w:themeFill="accent1" w:themeFillTint="66"/>
            <w:vAlign w:val="center"/>
          </w:tcPr>
          <w:p w14:paraId="13D69B7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2019</w:t>
            </w:r>
          </w:p>
        </w:tc>
        <w:tc>
          <w:tcPr>
            <w:tcW w:w="560" w:type="dxa"/>
            <w:shd w:val="clear" w:color="auto" w:fill="BDD6EE" w:themeFill="accent1" w:themeFillTint="66"/>
            <w:vAlign w:val="center"/>
          </w:tcPr>
          <w:p w14:paraId="2B168E2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2020</w:t>
            </w:r>
          </w:p>
        </w:tc>
        <w:tc>
          <w:tcPr>
            <w:tcW w:w="1060" w:type="dxa"/>
            <w:vMerge/>
            <w:shd w:val="clear" w:color="auto" w:fill="auto"/>
            <w:vAlign w:val="center"/>
          </w:tcPr>
          <w:p w14:paraId="1B574B6D"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4673D60B" w14:textId="77777777" w:rsidTr="00137F67">
        <w:tc>
          <w:tcPr>
            <w:tcW w:w="1135" w:type="dxa"/>
            <w:shd w:val="clear" w:color="auto" w:fill="auto"/>
            <w:vAlign w:val="center"/>
          </w:tcPr>
          <w:p w14:paraId="25983305"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tcPr>
          <w:p w14:paraId="5AEA184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 La lutte contre la piraterie et la contrefaçon des œuvres littéraires et artistiques est renforcée</w:t>
            </w:r>
          </w:p>
        </w:tc>
        <w:tc>
          <w:tcPr>
            <w:tcW w:w="1452" w:type="dxa"/>
            <w:shd w:val="clear" w:color="auto" w:fill="auto"/>
          </w:tcPr>
          <w:p w14:paraId="61B1AD30"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 Taux d’accroissement des droits d’auteurs et droits voisins perçus</w:t>
            </w:r>
          </w:p>
        </w:tc>
        <w:tc>
          <w:tcPr>
            <w:tcW w:w="1416" w:type="dxa"/>
            <w:shd w:val="clear" w:color="auto" w:fill="auto"/>
            <w:vAlign w:val="center"/>
          </w:tcPr>
          <w:p w14:paraId="784DE506" w14:textId="77777777" w:rsidR="002047B7" w:rsidRPr="00137F67" w:rsidRDefault="002047B7" w:rsidP="00137F67">
            <w:pPr>
              <w:jc w:val="center"/>
              <w:rPr>
                <w:rFonts w:ascii="Cambria" w:hAnsi="Cambria"/>
              </w:rPr>
            </w:pPr>
          </w:p>
          <w:p w14:paraId="5F58082C" w14:textId="7439B47A"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rPr>
              <w:t>BBDA</w:t>
            </w:r>
          </w:p>
        </w:tc>
        <w:tc>
          <w:tcPr>
            <w:tcW w:w="1419" w:type="dxa"/>
            <w:tcBorders>
              <w:right w:val="single" w:sz="4" w:space="0" w:color="auto"/>
            </w:tcBorders>
            <w:shd w:val="clear" w:color="auto" w:fill="auto"/>
          </w:tcPr>
          <w:p w14:paraId="4F3E568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 </w:t>
            </w:r>
            <w:r w:rsidRPr="006B0733">
              <w:rPr>
                <w:rFonts w:ascii="Cambria" w:hAnsi="Cambria"/>
                <w:lang w:val="fr-CA"/>
              </w:rPr>
              <w:t>CENASA, DGA, DPICC</w:t>
            </w:r>
          </w:p>
        </w:tc>
        <w:tc>
          <w:tcPr>
            <w:tcW w:w="1132" w:type="dxa"/>
            <w:tcBorders>
              <w:left w:val="single" w:sz="4" w:space="0" w:color="auto"/>
            </w:tcBorders>
            <w:shd w:val="clear" w:color="auto" w:fill="auto"/>
            <w:vAlign w:val="center"/>
          </w:tcPr>
          <w:p w14:paraId="258A4B0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10</w:t>
            </w:r>
          </w:p>
        </w:tc>
        <w:tc>
          <w:tcPr>
            <w:tcW w:w="1275" w:type="dxa"/>
            <w:shd w:val="clear" w:color="auto" w:fill="auto"/>
          </w:tcPr>
          <w:p w14:paraId="309A84BA" w14:textId="77777777" w:rsidR="002047B7" w:rsidRPr="00137F67" w:rsidRDefault="002047B7" w:rsidP="002047B7">
            <w:pPr>
              <w:jc w:val="both"/>
              <w:rPr>
                <w:rFonts w:ascii="Cambria" w:hAnsi="Cambria"/>
              </w:rPr>
            </w:pPr>
          </w:p>
          <w:p w14:paraId="32E2918A" w14:textId="77777777" w:rsidR="002047B7" w:rsidRPr="00137F67" w:rsidRDefault="002047B7" w:rsidP="002047B7">
            <w:pPr>
              <w:jc w:val="both"/>
              <w:rPr>
                <w:rFonts w:ascii="Cambria" w:hAnsi="Cambria"/>
              </w:rPr>
            </w:pPr>
          </w:p>
          <w:p w14:paraId="38F616E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14</w:t>
            </w:r>
          </w:p>
        </w:tc>
        <w:tc>
          <w:tcPr>
            <w:tcW w:w="993" w:type="dxa"/>
            <w:shd w:val="clear" w:color="auto" w:fill="auto"/>
            <w:vAlign w:val="center"/>
          </w:tcPr>
          <w:p w14:paraId="53DA59FD"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 16,5</w:t>
            </w:r>
          </w:p>
        </w:tc>
        <w:tc>
          <w:tcPr>
            <w:tcW w:w="961" w:type="dxa"/>
            <w:shd w:val="clear" w:color="auto" w:fill="auto"/>
            <w:vAlign w:val="center"/>
          </w:tcPr>
          <w:p w14:paraId="7ABB1B3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lang w:val="en-US"/>
              </w:rPr>
              <w:t xml:space="preserve"> 18</w:t>
            </w:r>
          </w:p>
        </w:tc>
        <w:tc>
          <w:tcPr>
            <w:tcW w:w="560" w:type="dxa"/>
            <w:shd w:val="clear" w:color="auto" w:fill="auto"/>
            <w:vAlign w:val="center"/>
          </w:tcPr>
          <w:p w14:paraId="77102B2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lang w:val="en-US"/>
              </w:rPr>
              <w:t>X</w:t>
            </w:r>
          </w:p>
        </w:tc>
        <w:tc>
          <w:tcPr>
            <w:tcW w:w="560" w:type="dxa"/>
            <w:shd w:val="clear" w:color="auto" w:fill="auto"/>
          </w:tcPr>
          <w:p w14:paraId="42546217" w14:textId="77777777" w:rsidR="002047B7" w:rsidRPr="00137F67" w:rsidRDefault="002047B7" w:rsidP="002047B7">
            <w:pPr>
              <w:jc w:val="center"/>
              <w:rPr>
                <w:rFonts w:ascii="Cambria" w:hAnsi="Cambria"/>
                <w:lang w:val="en-US"/>
              </w:rPr>
            </w:pPr>
          </w:p>
          <w:p w14:paraId="3A43EDFD" w14:textId="77777777" w:rsidR="002047B7" w:rsidRPr="00137F67" w:rsidRDefault="002047B7" w:rsidP="002047B7">
            <w:pPr>
              <w:jc w:val="center"/>
              <w:rPr>
                <w:rFonts w:ascii="Cambria" w:hAnsi="Cambria"/>
                <w:lang w:val="en-US"/>
              </w:rPr>
            </w:pPr>
          </w:p>
          <w:p w14:paraId="5B0DD062"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lang w:val="en-US"/>
              </w:rPr>
              <w:t>X</w:t>
            </w:r>
          </w:p>
        </w:tc>
        <w:tc>
          <w:tcPr>
            <w:tcW w:w="560" w:type="dxa"/>
            <w:shd w:val="clear" w:color="auto" w:fill="auto"/>
          </w:tcPr>
          <w:p w14:paraId="3C0038C3" w14:textId="77777777" w:rsidR="002047B7" w:rsidRPr="00137F67" w:rsidRDefault="002047B7" w:rsidP="002047B7">
            <w:pPr>
              <w:jc w:val="center"/>
              <w:rPr>
                <w:rFonts w:ascii="Cambria" w:hAnsi="Cambria"/>
                <w:lang w:val="en-US"/>
              </w:rPr>
            </w:pPr>
          </w:p>
          <w:p w14:paraId="6F8E5FA9" w14:textId="77777777" w:rsidR="002047B7" w:rsidRPr="00137F67" w:rsidRDefault="002047B7" w:rsidP="002047B7">
            <w:pPr>
              <w:jc w:val="center"/>
              <w:rPr>
                <w:rFonts w:ascii="Cambria" w:hAnsi="Cambria"/>
                <w:lang w:val="en-US"/>
              </w:rPr>
            </w:pPr>
          </w:p>
          <w:p w14:paraId="43F8D9E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lang w:val="en-US"/>
              </w:rPr>
              <w:t>X</w:t>
            </w:r>
          </w:p>
        </w:tc>
        <w:tc>
          <w:tcPr>
            <w:tcW w:w="560" w:type="dxa"/>
            <w:shd w:val="clear" w:color="auto" w:fill="auto"/>
          </w:tcPr>
          <w:p w14:paraId="3CCBF7A4" w14:textId="77777777" w:rsidR="002047B7" w:rsidRPr="00137F67" w:rsidRDefault="002047B7" w:rsidP="002047B7">
            <w:pPr>
              <w:jc w:val="center"/>
              <w:rPr>
                <w:rFonts w:ascii="Cambria" w:hAnsi="Cambria"/>
                <w:lang w:val="en-US"/>
              </w:rPr>
            </w:pPr>
          </w:p>
          <w:p w14:paraId="77E8130F" w14:textId="77777777" w:rsidR="002047B7" w:rsidRPr="00137F67" w:rsidRDefault="002047B7" w:rsidP="002047B7">
            <w:pPr>
              <w:jc w:val="center"/>
              <w:rPr>
                <w:rFonts w:ascii="Cambria" w:hAnsi="Cambria"/>
                <w:lang w:val="en-US"/>
              </w:rPr>
            </w:pPr>
          </w:p>
          <w:p w14:paraId="1D302767"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lang w:val="en-US"/>
              </w:rPr>
              <w:t>X</w:t>
            </w:r>
          </w:p>
        </w:tc>
        <w:tc>
          <w:tcPr>
            <w:tcW w:w="560" w:type="dxa"/>
            <w:shd w:val="clear" w:color="auto" w:fill="auto"/>
          </w:tcPr>
          <w:p w14:paraId="5B64651F" w14:textId="77777777" w:rsidR="002047B7" w:rsidRPr="00137F67" w:rsidRDefault="002047B7" w:rsidP="002047B7">
            <w:pPr>
              <w:jc w:val="center"/>
              <w:rPr>
                <w:rFonts w:ascii="Cambria" w:hAnsi="Cambria"/>
                <w:lang w:val="en-US"/>
              </w:rPr>
            </w:pPr>
          </w:p>
          <w:p w14:paraId="358833C6" w14:textId="77777777" w:rsidR="002047B7" w:rsidRPr="00137F67" w:rsidRDefault="002047B7" w:rsidP="002047B7">
            <w:pPr>
              <w:jc w:val="center"/>
              <w:rPr>
                <w:rFonts w:ascii="Cambria" w:hAnsi="Cambria"/>
                <w:lang w:val="en-US"/>
              </w:rPr>
            </w:pPr>
          </w:p>
          <w:p w14:paraId="453700C8" w14:textId="77777777" w:rsidR="002047B7" w:rsidRPr="00137F67" w:rsidRDefault="002047B7" w:rsidP="002047B7">
            <w:pPr>
              <w:spacing w:after="0" w:line="240" w:lineRule="auto"/>
              <w:rPr>
                <w:rFonts w:ascii="Cambria" w:eastAsia="Times New Roman" w:hAnsi="Cambria" w:cs="Times New Roman"/>
                <w:lang w:eastAsia="fr-FR"/>
              </w:rPr>
            </w:pPr>
          </w:p>
        </w:tc>
        <w:tc>
          <w:tcPr>
            <w:tcW w:w="1060" w:type="dxa"/>
            <w:shd w:val="clear" w:color="auto" w:fill="auto"/>
          </w:tcPr>
          <w:p w14:paraId="6A25C7EE"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lang w:val="en-US"/>
              </w:rPr>
              <w:t xml:space="preserve">30 500 000 </w:t>
            </w:r>
          </w:p>
        </w:tc>
      </w:tr>
      <w:tr w:rsidR="002047B7" w:rsidRPr="006B0733" w14:paraId="5ABE53D3" w14:textId="77777777" w:rsidTr="00137F67">
        <w:tc>
          <w:tcPr>
            <w:tcW w:w="1135" w:type="dxa"/>
            <w:shd w:val="clear" w:color="auto" w:fill="auto"/>
            <w:vAlign w:val="center"/>
          </w:tcPr>
          <w:p w14:paraId="64E74301" w14:textId="77777777" w:rsidR="002047B7" w:rsidRPr="00137F67" w:rsidRDefault="002047B7" w:rsidP="00CA2B6E">
            <w:pPr>
              <w:spacing w:after="0" w:line="240" w:lineRule="auto"/>
              <w:ind w:left="45"/>
              <w:jc w:val="center"/>
              <w:rPr>
                <w:rFonts w:ascii="Cambria" w:eastAsia="Times New Roman" w:hAnsi="Cambria" w:cs="Times New Roman"/>
                <w:lang w:eastAsia="fr-FR"/>
              </w:rPr>
            </w:pPr>
          </w:p>
        </w:tc>
        <w:tc>
          <w:tcPr>
            <w:tcW w:w="1525" w:type="dxa"/>
            <w:shd w:val="clear" w:color="auto" w:fill="auto"/>
            <w:vAlign w:val="center"/>
          </w:tcPr>
          <w:p w14:paraId="1702637E"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Le plan stratégique de développement des arts est mis en œuvre</w:t>
            </w:r>
          </w:p>
        </w:tc>
        <w:tc>
          <w:tcPr>
            <w:tcW w:w="1452" w:type="dxa"/>
            <w:shd w:val="clear" w:color="auto" w:fill="auto"/>
            <w:vAlign w:val="center"/>
          </w:tcPr>
          <w:p w14:paraId="51AFA25A"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Taux de progression des droits d’auteurs et droits voisins perçus</w:t>
            </w:r>
          </w:p>
        </w:tc>
        <w:tc>
          <w:tcPr>
            <w:tcW w:w="1416" w:type="dxa"/>
            <w:shd w:val="clear" w:color="auto" w:fill="auto"/>
            <w:vAlign w:val="center"/>
          </w:tcPr>
          <w:p w14:paraId="59F43EC5" w14:textId="77777777" w:rsidR="002047B7" w:rsidRPr="00137F67" w:rsidRDefault="002047B7">
            <w:pPr>
              <w:spacing w:after="0" w:line="240" w:lineRule="auto"/>
              <w:jc w:val="center"/>
              <w:rPr>
                <w:rFonts w:ascii="Cambria" w:eastAsia="Times New Roman" w:hAnsi="Cambria" w:cs="Times New Roman"/>
                <w:lang w:eastAsia="fr-FR"/>
              </w:rPr>
            </w:pPr>
            <w:r w:rsidRPr="00137F67">
              <w:rPr>
                <w:rFonts w:ascii="Cambria" w:hAnsi="Cambria"/>
              </w:rPr>
              <w:t>DGA</w:t>
            </w:r>
          </w:p>
        </w:tc>
        <w:tc>
          <w:tcPr>
            <w:tcW w:w="1419" w:type="dxa"/>
            <w:tcBorders>
              <w:right w:val="single" w:sz="4" w:space="0" w:color="auto"/>
            </w:tcBorders>
            <w:shd w:val="clear" w:color="auto" w:fill="auto"/>
            <w:vAlign w:val="center"/>
          </w:tcPr>
          <w:p w14:paraId="0A18F0E0"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DPICC, CENASA, BBDA</w:t>
            </w:r>
          </w:p>
        </w:tc>
        <w:tc>
          <w:tcPr>
            <w:tcW w:w="1132" w:type="dxa"/>
            <w:tcBorders>
              <w:left w:val="single" w:sz="4" w:space="0" w:color="auto"/>
            </w:tcBorders>
            <w:shd w:val="clear" w:color="auto" w:fill="auto"/>
            <w:vAlign w:val="center"/>
          </w:tcPr>
          <w:p w14:paraId="79DD64AA"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2,02</w:t>
            </w:r>
          </w:p>
        </w:tc>
        <w:tc>
          <w:tcPr>
            <w:tcW w:w="1275" w:type="dxa"/>
            <w:shd w:val="clear" w:color="auto" w:fill="auto"/>
            <w:vAlign w:val="center"/>
          </w:tcPr>
          <w:p w14:paraId="3D6BBCCD" w14:textId="77777777" w:rsidR="002047B7" w:rsidRPr="00137F67" w:rsidRDefault="002047B7" w:rsidP="00CA2B6E">
            <w:pPr>
              <w:jc w:val="center"/>
              <w:rPr>
                <w:rFonts w:ascii="Cambria" w:hAnsi="Cambria"/>
              </w:rPr>
            </w:pPr>
          </w:p>
          <w:p w14:paraId="753B86C0"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2,5</w:t>
            </w:r>
          </w:p>
        </w:tc>
        <w:tc>
          <w:tcPr>
            <w:tcW w:w="993" w:type="dxa"/>
            <w:shd w:val="clear" w:color="auto" w:fill="auto"/>
            <w:vAlign w:val="center"/>
          </w:tcPr>
          <w:p w14:paraId="07AD6785"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2,7</w:t>
            </w:r>
          </w:p>
        </w:tc>
        <w:tc>
          <w:tcPr>
            <w:tcW w:w="961" w:type="dxa"/>
            <w:shd w:val="clear" w:color="auto" w:fill="auto"/>
            <w:vAlign w:val="center"/>
          </w:tcPr>
          <w:p w14:paraId="2268FEDC"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3</w:t>
            </w:r>
          </w:p>
        </w:tc>
        <w:tc>
          <w:tcPr>
            <w:tcW w:w="560" w:type="dxa"/>
            <w:shd w:val="clear" w:color="auto" w:fill="auto"/>
            <w:vAlign w:val="center"/>
          </w:tcPr>
          <w:p w14:paraId="3105F179"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lang w:val="en-US"/>
              </w:rPr>
              <w:t>X</w:t>
            </w:r>
          </w:p>
        </w:tc>
        <w:tc>
          <w:tcPr>
            <w:tcW w:w="560" w:type="dxa"/>
            <w:shd w:val="clear" w:color="auto" w:fill="auto"/>
            <w:vAlign w:val="center"/>
          </w:tcPr>
          <w:p w14:paraId="00AF4458" w14:textId="4C19FCAF"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lang w:val="en-US"/>
              </w:rPr>
              <w:t>X</w:t>
            </w:r>
          </w:p>
        </w:tc>
        <w:tc>
          <w:tcPr>
            <w:tcW w:w="560" w:type="dxa"/>
            <w:shd w:val="clear" w:color="auto" w:fill="auto"/>
            <w:vAlign w:val="center"/>
          </w:tcPr>
          <w:p w14:paraId="270057BC" w14:textId="1BFFA94E"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lang w:val="en-US"/>
              </w:rPr>
              <w:t>X</w:t>
            </w:r>
          </w:p>
        </w:tc>
        <w:tc>
          <w:tcPr>
            <w:tcW w:w="560" w:type="dxa"/>
            <w:shd w:val="clear" w:color="auto" w:fill="auto"/>
            <w:vAlign w:val="center"/>
          </w:tcPr>
          <w:p w14:paraId="1068932F" w14:textId="3A0EE61C"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lang w:val="en-US"/>
              </w:rPr>
              <w:t>X</w:t>
            </w:r>
          </w:p>
        </w:tc>
        <w:tc>
          <w:tcPr>
            <w:tcW w:w="560" w:type="dxa"/>
            <w:shd w:val="clear" w:color="auto" w:fill="auto"/>
            <w:vAlign w:val="center"/>
          </w:tcPr>
          <w:p w14:paraId="06F0E1DE" w14:textId="689E92AA"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lang w:val="en-US"/>
              </w:rPr>
              <w:t>X</w:t>
            </w:r>
          </w:p>
        </w:tc>
        <w:tc>
          <w:tcPr>
            <w:tcW w:w="1060" w:type="dxa"/>
            <w:shd w:val="clear" w:color="auto" w:fill="auto"/>
            <w:vAlign w:val="center"/>
          </w:tcPr>
          <w:p w14:paraId="6215A2D7" w14:textId="77777777" w:rsidR="002047B7" w:rsidRPr="00137F67" w:rsidRDefault="002047B7" w:rsidP="00CA2B6E">
            <w:pPr>
              <w:jc w:val="center"/>
              <w:rPr>
                <w:rFonts w:ascii="Cambria" w:hAnsi="Cambria"/>
                <w:lang w:val="en-US"/>
              </w:rPr>
            </w:pPr>
          </w:p>
          <w:p w14:paraId="7314FDD9" w14:textId="77777777" w:rsidR="002047B7" w:rsidRPr="00137F67" w:rsidRDefault="002047B7" w:rsidP="00CA2B6E">
            <w:pPr>
              <w:jc w:val="center"/>
              <w:rPr>
                <w:rFonts w:ascii="Cambria" w:hAnsi="Cambria"/>
                <w:lang w:val="en-US"/>
              </w:rPr>
            </w:pPr>
          </w:p>
          <w:p w14:paraId="075B75AE" w14:textId="266D8370"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85 000 000</w:t>
            </w:r>
          </w:p>
        </w:tc>
      </w:tr>
      <w:tr w:rsidR="002047B7" w:rsidRPr="006B0733" w14:paraId="071E31A0" w14:textId="77777777" w:rsidTr="00137F67">
        <w:tc>
          <w:tcPr>
            <w:tcW w:w="1135" w:type="dxa"/>
            <w:shd w:val="clear" w:color="auto" w:fill="auto"/>
            <w:vAlign w:val="center"/>
          </w:tcPr>
          <w:p w14:paraId="52A2A7A8"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525" w:type="dxa"/>
            <w:shd w:val="clear" w:color="auto" w:fill="auto"/>
            <w:vAlign w:val="center"/>
          </w:tcPr>
          <w:p w14:paraId="4506C85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La stratégie nationale de développement du livre est élaborée et mise en œuvre</w:t>
            </w:r>
          </w:p>
        </w:tc>
        <w:tc>
          <w:tcPr>
            <w:tcW w:w="1452" w:type="dxa"/>
            <w:shd w:val="clear" w:color="auto" w:fill="auto"/>
            <w:vAlign w:val="center"/>
          </w:tcPr>
          <w:p w14:paraId="3040E2E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Taux d’accroissement des titres édités</w:t>
            </w:r>
          </w:p>
        </w:tc>
        <w:tc>
          <w:tcPr>
            <w:tcW w:w="1416" w:type="dxa"/>
            <w:shd w:val="clear" w:color="auto" w:fill="auto"/>
            <w:vAlign w:val="center"/>
          </w:tcPr>
          <w:p w14:paraId="444CEF2A" w14:textId="64CDA8D9"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rPr>
              <w:t>DGLLP</w:t>
            </w:r>
          </w:p>
        </w:tc>
        <w:tc>
          <w:tcPr>
            <w:tcW w:w="1419" w:type="dxa"/>
            <w:tcBorders>
              <w:right w:val="single" w:sz="4" w:space="0" w:color="auto"/>
            </w:tcBorders>
            <w:shd w:val="clear" w:color="auto" w:fill="auto"/>
            <w:vAlign w:val="center"/>
          </w:tcPr>
          <w:p w14:paraId="567FE9C9"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 DPICC</w:t>
            </w:r>
          </w:p>
        </w:tc>
        <w:tc>
          <w:tcPr>
            <w:tcW w:w="1132" w:type="dxa"/>
            <w:tcBorders>
              <w:left w:val="single" w:sz="4" w:space="0" w:color="auto"/>
            </w:tcBorders>
            <w:shd w:val="clear" w:color="auto" w:fill="auto"/>
            <w:vAlign w:val="center"/>
          </w:tcPr>
          <w:p w14:paraId="0438A176"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 5</w:t>
            </w:r>
          </w:p>
        </w:tc>
        <w:tc>
          <w:tcPr>
            <w:tcW w:w="1275" w:type="dxa"/>
            <w:shd w:val="clear" w:color="auto" w:fill="auto"/>
          </w:tcPr>
          <w:p w14:paraId="0B96CC64" w14:textId="77777777" w:rsidR="002047B7" w:rsidRPr="00137F67" w:rsidRDefault="002047B7" w:rsidP="002047B7">
            <w:pPr>
              <w:jc w:val="both"/>
              <w:rPr>
                <w:rFonts w:ascii="Cambria" w:hAnsi="Cambria"/>
              </w:rPr>
            </w:pPr>
            <w:r w:rsidRPr="00137F67">
              <w:rPr>
                <w:rFonts w:ascii="Cambria" w:hAnsi="Cambria"/>
              </w:rPr>
              <w:t xml:space="preserve"> </w:t>
            </w:r>
          </w:p>
          <w:p w14:paraId="332BC55C" w14:textId="77777777" w:rsidR="002047B7" w:rsidRPr="00137F67" w:rsidRDefault="002047B7" w:rsidP="002047B7">
            <w:pPr>
              <w:jc w:val="both"/>
              <w:rPr>
                <w:rFonts w:ascii="Cambria" w:hAnsi="Cambria"/>
              </w:rPr>
            </w:pPr>
          </w:p>
          <w:p w14:paraId="313F3AA2"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10</w:t>
            </w:r>
          </w:p>
        </w:tc>
        <w:tc>
          <w:tcPr>
            <w:tcW w:w="993" w:type="dxa"/>
            <w:shd w:val="clear" w:color="auto" w:fill="auto"/>
            <w:vAlign w:val="center"/>
          </w:tcPr>
          <w:p w14:paraId="61B9150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 15</w:t>
            </w:r>
          </w:p>
        </w:tc>
        <w:tc>
          <w:tcPr>
            <w:tcW w:w="961" w:type="dxa"/>
            <w:shd w:val="clear" w:color="auto" w:fill="auto"/>
            <w:vAlign w:val="center"/>
          </w:tcPr>
          <w:p w14:paraId="14683530"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25</w:t>
            </w:r>
          </w:p>
        </w:tc>
        <w:tc>
          <w:tcPr>
            <w:tcW w:w="560" w:type="dxa"/>
            <w:shd w:val="clear" w:color="auto" w:fill="auto"/>
            <w:vAlign w:val="center"/>
          </w:tcPr>
          <w:p w14:paraId="7CCD3A2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lang w:val="en-US"/>
              </w:rPr>
              <w:t>X</w:t>
            </w:r>
          </w:p>
        </w:tc>
        <w:tc>
          <w:tcPr>
            <w:tcW w:w="560" w:type="dxa"/>
            <w:shd w:val="clear" w:color="auto" w:fill="auto"/>
          </w:tcPr>
          <w:p w14:paraId="71BEC214" w14:textId="77777777" w:rsidR="002047B7" w:rsidRPr="00137F67" w:rsidRDefault="002047B7" w:rsidP="002047B7">
            <w:pPr>
              <w:rPr>
                <w:rFonts w:ascii="Cambria" w:hAnsi="Cambria"/>
                <w:lang w:val="en-US"/>
              </w:rPr>
            </w:pPr>
          </w:p>
          <w:p w14:paraId="3E285FE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lang w:val="en-US"/>
              </w:rPr>
              <w:t>X</w:t>
            </w:r>
          </w:p>
        </w:tc>
        <w:tc>
          <w:tcPr>
            <w:tcW w:w="560" w:type="dxa"/>
            <w:shd w:val="clear" w:color="auto" w:fill="auto"/>
          </w:tcPr>
          <w:p w14:paraId="1A0C371F" w14:textId="77777777" w:rsidR="002047B7" w:rsidRPr="00137F67" w:rsidRDefault="002047B7" w:rsidP="002047B7">
            <w:pPr>
              <w:rPr>
                <w:rFonts w:ascii="Cambria" w:hAnsi="Cambria"/>
                <w:lang w:val="en-US"/>
              </w:rPr>
            </w:pPr>
          </w:p>
          <w:p w14:paraId="61AB5995"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lang w:val="en-US"/>
              </w:rPr>
              <w:t>X</w:t>
            </w:r>
          </w:p>
        </w:tc>
        <w:tc>
          <w:tcPr>
            <w:tcW w:w="560" w:type="dxa"/>
            <w:shd w:val="clear" w:color="auto" w:fill="auto"/>
          </w:tcPr>
          <w:p w14:paraId="46A318BD" w14:textId="77777777" w:rsidR="002047B7" w:rsidRPr="00137F67" w:rsidRDefault="002047B7" w:rsidP="002047B7">
            <w:pPr>
              <w:rPr>
                <w:rFonts w:ascii="Cambria" w:hAnsi="Cambria"/>
                <w:lang w:val="en-US"/>
              </w:rPr>
            </w:pPr>
          </w:p>
          <w:p w14:paraId="79F8F61B"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lang w:val="en-US"/>
              </w:rPr>
              <w:t>X</w:t>
            </w:r>
          </w:p>
        </w:tc>
        <w:tc>
          <w:tcPr>
            <w:tcW w:w="560" w:type="dxa"/>
            <w:shd w:val="clear" w:color="auto" w:fill="auto"/>
          </w:tcPr>
          <w:p w14:paraId="5F0655C7" w14:textId="77777777" w:rsidR="002047B7" w:rsidRPr="00137F67" w:rsidRDefault="002047B7" w:rsidP="002047B7">
            <w:pPr>
              <w:spacing w:after="0" w:line="240" w:lineRule="auto"/>
              <w:rPr>
                <w:rFonts w:ascii="Cambria" w:eastAsia="Times New Roman" w:hAnsi="Cambria" w:cs="Times New Roman"/>
                <w:lang w:eastAsia="fr-FR"/>
              </w:rPr>
            </w:pPr>
          </w:p>
        </w:tc>
        <w:tc>
          <w:tcPr>
            <w:tcW w:w="1060" w:type="dxa"/>
            <w:shd w:val="clear" w:color="auto" w:fill="auto"/>
          </w:tcPr>
          <w:p w14:paraId="1115A9C2" w14:textId="179D1CA8" w:rsidR="002047B7" w:rsidRPr="00137F67" w:rsidRDefault="006F15BD" w:rsidP="002047B7">
            <w:pPr>
              <w:spacing w:after="0" w:line="240" w:lineRule="auto"/>
              <w:rPr>
                <w:rFonts w:ascii="Cambria" w:eastAsia="Times New Roman" w:hAnsi="Cambria" w:cs="Times New Roman"/>
                <w:lang w:eastAsia="fr-FR"/>
              </w:rPr>
            </w:pPr>
            <w:r w:rsidRPr="00137F67">
              <w:rPr>
                <w:rFonts w:ascii="Cambria" w:hAnsi="Cambria"/>
                <w:lang w:val="en-US"/>
              </w:rPr>
              <w:t>10 000 000</w:t>
            </w:r>
          </w:p>
        </w:tc>
      </w:tr>
      <w:tr w:rsidR="002047B7" w:rsidRPr="006B0733" w14:paraId="07F6946A" w14:textId="77777777" w:rsidTr="00CC079A">
        <w:tc>
          <w:tcPr>
            <w:tcW w:w="1135" w:type="dxa"/>
            <w:shd w:val="clear" w:color="auto" w:fill="FFC000" w:themeFill="accent4"/>
            <w:vAlign w:val="center"/>
          </w:tcPr>
          <w:p w14:paraId="2C6278CE"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14033" w:type="dxa"/>
            <w:gridSpan w:val="14"/>
            <w:shd w:val="clear" w:color="auto" w:fill="FFC000" w:themeFill="accent4"/>
          </w:tcPr>
          <w:p w14:paraId="58C13AB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b/>
              </w:rPr>
              <w:t>effet attendu 3 : La promotion et la consommation nationale et internationale des produits culturels burkinabé sont renforcées</w:t>
            </w:r>
          </w:p>
        </w:tc>
      </w:tr>
      <w:tr w:rsidR="002047B7" w:rsidRPr="006B0733" w14:paraId="509568CB" w14:textId="77777777" w:rsidTr="00CC079A">
        <w:tc>
          <w:tcPr>
            <w:tcW w:w="1135" w:type="dxa"/>
            <w:vMerge w:val="restart"/>
            <w:shd w:val="clear" w:color="auto" w:fill="BDD6EE" w:themeFill="accent1" w:themeFillTint="66"/>
            <w:vAlign w:val="center"/>
          </w:tcPr>
          <w:p w14:paraId="19A86BBF" w14:textId="77777777" w:rsidR="002047B7" w:rsidRPr="00137F67" w:rsidRDefault="002047B7" w:rsidP="002047B7">
            <w:pPr>
              <w:spacing w:after="0" w:line="240" w:lineRule="auto"/>
              <w:ind w:left="45"/>
              <w:rPr>
                <w:rFonts w:ascii="Cambria" w:eastAsia="Times New Roman" w:hAnsi="Cambria" w:cs="Times New Roman"/>
                <w:lang w:eastAsia="fr-FR"/>
              </w:rPr>
            </w:pPr>
            <w:r w:rsidRPr="00137F67">
              <w:rPr>
                <w:rFonts w:ascii="Cambria" w:eastAsia="Times New Roman" w:hAnsi="Cambria" w:cs="Times New Roman"/>
                <w:b/>
                <w:lang w:eastAsia="fr-FR"/>
              </w:rPr>
              <w:t>Code</w:t>
            </w:r>
          </w:p>
        </w:tc>
        <w:tc>
          <w:tcPr>
            <w:tcW w:w="2977" w:type="dxa"/>
            <w:gridSpan w:val="2"/>
            <w:vMerge w:val="restart"/>
            <w:shd w:val="clear" w:color="auto" w:fill="BDD6EE" w:themeFill="accent1" w:themeFillTint="66"/>
            <w:vAlign w:val="center"/>
          </w:tcPr>
          <w:p w14:paraId="6D3A2B9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Indicateurs du sous-effet</w:t>
            </w:r>
          </w:p>
        </w:tc>
        <w:tc>
          <w:tcPr>
            <w:tcW w:w="1416" w:type="dxa"/>
            <w:vMerge w:val="restart"/>
            <w:shd w:val="clear" w:color="auto" w:fill="BDD6EE" w:themeFill="accent1" w:themeFillTint="66"/>
            <w:vAlign w:val="center"/>
          </w:tcPr>
          <w:p w14:paraId="6BA647D1"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Responsable</w:t>
            </w:r>
          </w:p>
        </w:tc>
        <w:tc>
          <w:tcPr>
            <w:tcW w:w="1419" w:type="dxa"/>
            <w:vMerge w:val="restart"/>
            <w:tcBorders>
              <w:right w:val="single" w:sz="4" w:space="0" w:color="auto"/>
            </w:tcBorders>
            <w:shd w:val="clear" w:color="auto" w:fill="BDD6EE" w:themeFill="accent1" w:themeFillTint="66"/>
            <w:vAlign w:val="center"/>
          </w:tcPr>
          <w:p w14:paraId="651E1DB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Partenaires</w:t>
            </w:r>
          </w:p>
        </w:tc>
        <w:tc>
          <w:tcPr>
            <w:tcW w:w="1132" w:type="dxa"/>
            <w:vMerge w:val="restart"/>
            <w:tcBorders>
              <w:left w:val="single" w:sz="4" w:space="0" w:color="auto"/>
            </w:tcBorders>
            <w:shd w:val="clear" w:color="auto" w:fill="BDD6EE" w:themeFill="accent1" w:themeFillTint="66"/>
            <w:vAlign w:val="center"/>
          </w:tcPr>
          <w:p w14:paraId="4F674BB3"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Valeurs de référence</w:t>
            </w:r>
          </w:p>
        </w:tc>
        <w:tc>
          <w:tcPr>
            <w:tcW w:w="3229" w:type="dxa"/>
            <w:gridSpan w:val="3"/>
            <w:shd w:val="clear" w:color="auto" w:fill="BDD6EE" w:themeFill="accent1" w:themeFillTint="66"/>
          </w:tcPr>
          <w:p w14:paraId="48CFF7C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Cibles</w:t>
            </w:r>
          </w:p>
        </w:tc>
        <w:tc>
          <w:tcPr>
            <w:tcW w:w="3860" w:type="dxa"/>
            <w:gridSpan w:val="6"/>
            <w:vMerge w:val="restart"/>
            <w:shd w:val="clear" w:color="auto" w:fill="BDD6EE" w:themeFill="accent1" w:themeFillTint="66"/>
            <w:vAlign w:val="center"/>
          </w:tcPr>
          <w:p w14:paraId="6D6180C1"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eastAsia="Times New Roman" w:hAnsi="Cambria" w:cs="Times New Roman"/>
                <w:b/>
                <w:lang w:eastAsia="fr-FR"/>
              </w:rPr>
              <w:t>Hypothèses / Risques</w:t>
            </w:r>
          </w:p>
        </w:tc>
      </w:tr>
      <w:tr w:rsidR="002047B7" w:rsidRPr="006B0733" w14:paraId="446843C5" w14:textId="77777777" w:rsidTr="00CC079A">
        <w:tc>
          <w:tcPr>
            <w:tcW w:w="1135" w:type="dxa"/>
            <w:vMerge/>
            <w:shd w:val="clear" w:color="auto" w:fill="auto"/>
            <w:vAlign w:val="center"/>
          </w:tcPr>
          <w:p w14:paraId="0EE2172E"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2977" w:type="dxa"/>
            <w:gridSpan w:val="2"/>
            <w:vMerge/>
            <w:shd w:val="clear" w:color="auto" w:fill="auto"/>
          </w:tcPr>
          <w:p w14:paraId="129FF49D"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vMerge/>
            <w:shd w:val="clear" w:color="auto" w:fill="auto"/>
          </w:tcPr>
          <w:p w14:paraId="1D77E7A8" w14:textId="77777777" w:rsidR="002047B7" w:rsidRPr="00137F67" w:rsidRDefault="002047B7" w:rsidP="002047B7">
            <w:pPr>
              <w:spacing w:after="0" w:line="240" w:lineRule="auto"/>
              <w:rPr>
                <w:rFonts w:ascii="Cambria" w:eastAsia="Times New Roman" w:hAnsi="Cambria" w:cs="Times New Roman"/>
                <w:lang w:eastAsia="fr-FR"/>
              </w:rPr>
            </w:pPr>
          </w:p>
        </w:tc>
        <w:tc>
          <w:tcPr>
            <w:tcW w:w="1419" w:type="dxa"/>
            <w:vMerge/>
            <w:tcBorders>
              <w:right w:val="single" w:sz="4" w:space="0" w:color="auto"/>
            </w:tcBorders>
            <w:shd w:val="clear" w:color="auto" w:fill="auto"/>
          </w:tcPr>
          <w:p w14:paraId="1BFEC97D" w14:textId="77777777" w:rsidR="002047B7" w:rsidRPr="00137F67" w:rsidRDefault="002047B7" w:rsidP="002047B7">
            <w:pPr>
              <w:spacing w:after="0" w:line="240" w:lineRule="auto"/>
              <w:rPr>
                <w:rFonts w:ascii="Cambria" w:eastAsia="Times New Roman" w:hAnsi="Cambria" w:cs="Times New Roman"/>
                <w:lang w:eastAsia="fr-FR"/>
              </w:rPr>
            </w:pPr>
          </w:p>
        </w:tc>
        <w:tc>
          <w:tcPr>
            <w:tcW w:w="1132" w:type="dxa"/>
            <w:vMerge/>
            <w:tcBorders>
              <w:left w:val="single" w:sz="4" w:space="0" w:color="auto"/>
            </w:tcBorders>
            <w:shd w:val="clear" w:color="auto" w:fill="auto"/>
            <w:vAlign w:val="center"/>
          </w:tcPr>
          <w:p w14:paraId="18846F65" w14:textId="77777777" w:rsidR="002047B7" w:rsidRPr="00137F67" w:rsidRDefault="002047B7" w:rsidP="002047B7">
            <w:pPr>
              <w:spacing w:after="0" w:line="240" w:lineRule="auto"/>
              <w:rPr>
                <w:rFonts w:ascii="Cambria" w:eastAsia="Times New Roman" w:hAnsi="Cambria" w:cs="Times New Roman"/>
                <w:lang w:eastAsia="fr-FR"/>
              </w:rPr>
            </w:pPr>
          </w:p>
        </w:tc>
        <w:tc>
          <w:tcPr>
            <w:tcW w:w="1275" w:type="dxa"/>
            <w:shd w:val="clear" w:color="auto" w:fill="BDD6EE" w:themeFill="accent1" w:themeFillTint="66"/>
          </w:tcPr>
          <w:p w14:paraId="2BB224E6"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2018</w:t>
            </w:r>
          </w:p>
        </w:tc>
        <w:tc>
          <w:tcPr>
            <w:tcW w:w="993" w:type="dxa"/>
            <w:shd w:val="clear" w:color="auto" w:fill="BDD6EE" w:themeFill="accent1" w:themeFillTint="66"/>
            <w:vAlign w:val="center"/>
          </w:tcPr>
          <w:p w14:paraId="6C3E4FAA"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2019</w:t>
            </w:r>
          </w:p>
        </w:tc>
        <w:tc>
          <w:tcPr>
            <w:tcW w:w="961" w:type="dxa"/>
            <w:shd w:val="clear" w:color="auto" w:fill="BDD6EE" w:themeFill="accent1" w:themeFillTint="66"/>
            <w:vAlign w:val="center"/>
          </w:tcPr>
          <w:p w14:paraId="2D830ADF"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eastAsia="Times New Roman" w:hAnsi="Cambria" w:cs="Times New Roman"/>
                <w:b/>
                <w:lang w:eastAsia="fr-FR"/>
              </w:rPr>
              <w:t>2020</w:t>
            </w:r>
          </w:p>
        </w:tc>
        <w:tc>
          <w:tcPr>
            <w:tcW w:w="3860" w:type="dxa"/>
            <w:gridSpan w:val="6"/>
            <w:vMerge/>
            <w:shd w:val="clear" w:color="auto" w:fill="auto"/>
            <w:vAlign w:val="center"/>
          </w:tcPr>
          <w:p w14:paraId="1744C5E3"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0A9AFCFB" w14:textId="77777777" w:rsidTr="00CA2B6E">
        <w:tc>
          <w:tcPr>
            <w:tcW w:w="1135" w:type="dxa"/>
            <w:shd w:val="clear" w:color="auto" w:fill="auto"/>
            <w:vAlign w:val="center"/>
          </w:tcPr>
          <w:p w14:paraId="6EFCC025"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2977" w:type="dxa"/>
            <w:gridSpan w:val="2"/>
            <w:shd w:val="clear" w:color="auto" w:fill="auto"/>
            <w:vAlign w:val="center"/>
          </w:tcPr>
          <w:p w14:paraId="716434A3" w14:textId="77777777" w:rsidR="002047B7" w:rsidRPr="00137F67" w:rsidRDefault="002047B7" w:rsidP="002047B7">
            <w:pPr>
              <w:shd w:val="clear" w:color="auto" w:fill="FFFFFF"/>
              <w:spacing w:line="276" w:lineRule="auto"/>
              <w:jc w:val="both"/>
              <w:rPr>
                <w:rFonts w:ascii="Cambria" w:hAnsi="Cambria"/>
              </w:rPr>
            </w:pPr>
            <w:r w:rsidRPr="00137F67">
              <w:rPr>
                <w:rFonts w:ascii="Cambria" w:hAnsi="Cambria"/>
              </w:rPr>
              <w:t>Contribution de la culture à la formation du PIB</w:t>
            </w:r>
          </w:p>
          <w:p w14:paraId="2C445251" w14:textId="77777777" w:rsidR="002047B7" w:rsidRPr="00137F67" w:rsidRDefault="002047B7" w:rsidP="002047B7">
            <w:pPr>
              <w:spacing w:after="0" w:line="240" w:lineRule="auto"/>
              <w:rPr>
                <w:rFonts w:ascii="Cambria" w:eastAsia="Times New Roman" w:hAnsi="Cambria" w:cs="Times New Roman"/>
                <w:lang w:eastAsia="fr-FR"/>
              </w:rPr>
            </w:pPr>
          </w:p>
        </w:tc>
        <w:tc>
          <w:tcPr>
            <w:tcW w:w="1416" w:type="dxa"/>
            <w:shd w:val="clear" w:color="auto" w:fill="auto"/>
            <w:vAlign w:val="center"/>
          </w:tcPr>
          <w:p w14:paraId="5416C611" w14:textId="525826F2"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BP</w:t>
            </w:r>
          </w:p>
        </w:tc>
        <w:tc>
          <w:tcPr>
            <w:tcW w:w="1419" w:type="dxa"/>
            <w:tcBorders>
              <w:right w:val="single" w:sz="4" w:space="0" w:color="auto"/>
            </w:tcBorders>
            <w:shd w:val="clear" w:color="auto" w:fill="auto"/>
            <w:vAlign w:val="center"/>
          </w:tcPr>
          <w:p w14:paraId="08B94F73"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BBDA</w:t>
            </w:r>
          </w:p>
        </w:tc>
        <w:tc>
          <w:tcPr>
            <w:tcW w:w="1132" w:type="dxa"/>
            <w:tcBorders>
              <w:left w:val="single" w:sz="4" w:space="0" w:color="auto"/>
            </w:tcBorders>
            <w:shd w:val="clear" w:color="auto" w:fill="auto"/>
            <w:vAlign w:val="center"/>
          </w:tcPr>
          <w:p w14:paraId="48299703"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2,02</w:t>
            </w:r>
          </w:p>
        </w:tc>
        <w:tc>
          <w:tcPr>
            <w:tcW w:w="1275" w:type="dxa"/>
            <w:shd w:val="clear" w:color="auto" w:fill="auto"/>
            <w:vAlign w:val="center"/>
          </w:tcPr>
          <w:p w14:paraId="7E933CAE" w14:textId="7E3A75A8" w:rsidR="002047B7" w:rsidRPr="00C749F7" w:rsidRDefault="00B93A36" w:rsidP="00CA2B6E">
            <w:pPr>
              <w:spacing w:after="0" w:line="240" w:lineRule="auto"/>
              <w:jc w:val="center"/>
              <w:rPr>
                <w:rFonts w:ascii="Cambria" w:eastAsia="Times New Roman" w:hAnsi="Cambria" w:cs="Times New Roman"/>
                <w:lang w:eastAsia="fr-FR"/>
              </w:rPr>
            </w:pPr>
            <w:r w:rsidRPr="00C749F7">
              <w:rPr>
                <w:rFonts w:ascii="Cambria" w:eastAsia="Times New Roman" w:hAnsi="Cambria" w:cs="Times New Roman"/>
                <w:lang w:eastAsia="fr-FR"/>
              </w:rPr>
              <w:t>?</w:t>
            </w:r>
          </w:p>
        </w:tc>
        <w:tc>
          <w:tcPr>
            <w:tcW w:w="993" w:type="dxa"/>
            <w:shd w:val="clear" w:color="auto" w:fill="auto"/>
            <w:vAlign w:val="center"/>
          </w:tcPr>
          <w:p w14:paraId="718BE34F" w14:textId="77777777" w:rsidR="002047B7" w:rsidRPr="00C749F7" w:rsidRDefault="002047B7" w:rsidP="00CA2B6E">
            <w:pPr>
              <w:spacing w:after="0" w:line="240" w:lineRule="auto"/>
              <w:jc w:val="center"/>
              <w:rPr>
                <w:rFonts w:ascii="Cambria" w:eastAsia="Times New Roman" w:hAnsi="Cambria" w:cs="Times New Roman"/>
                <w:lang w:eastAsia="fr-FR"/>
              </w:rPr>
            </w:pPr>
            <w:r w:rsidRPr="00C749F7">
              <w:rPr>
                <w:rFonts w:ascii="Cambria" w:hAnsi="Cambria"/>
              </w:rPr>
              <w:t>2,7</w:t>
            </w:r>
          </w:p>
        </w:tc>
        <w:tc>
          <w:tcPr>
            <w:tcW w:w="961" w:type="dxa"/>
            <w:shd w:val="clear" w:color="auto" w:fill="auto"/>
            <w:vAlign w:val="center"/>
          </w:tcPr>
          <w:p w14:paraId="1E9C3088" w14:textId="77777777" w:rsidR="002047B7" w:rsidRPr="00C749F7" w:rsidRDefault="002047B7" w:rsidP="00CA2B6E">
            <w:pPr>
              <w:spacing w:after="0" w:line="240" w:lineRule="auto"/>
              <w:jc w:val="center"/>
              <w:rPr>
                <w:rFonts w:ascii="Cambria" w:eastAsia="Times New Roman" w:hAnsi="Cambria" w:cs="Times New Roman"/>
                <w:lang w:eastAsia="fr-FR"/>
              </w:rPr>
            </w:pPr>
          </w:p>
        </w:tc>
        <w:tc>
          <w:tcPr>
            <w:tcW w:w="3860" w:type="dxa"/>
            <w:gridSpan w:val="6"/>
            <w:vMerge w:val="restart"/>
            <w:shd w:val="clear" w:color="auto" w:fill="auto"/>
            <w:vAlign w:val="center"/>
          </w:tcPr>
          <w:p w14:paraId="68FE9B5C"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6C9CF931" w14:textId="77777777" w:rsidTr="00CA2B6E">
        <w:tc>
          <w:tcPr>
            <w:tcW w:w="1135" w:type="dxa"/>
            <w:shd w:val="clear" w:color="auto" w:fill="auto"/>
            <w:vAlign w:val="center"/>
          </w:tcPr>
          <w:p w14:paraId="76E7D384"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2977" w:type="dxa"/>
            <w:gridSpan w:val="2"/>
            <w:shd w:val="clear" w:color="auto" w:fill="auto"/>
            <w:vAlign w:val="center"/>
          </w:tcPr>
          <w:p w14:paraId="36AA60D8"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Taux de progression des autorisations de sortie des artistes</w:t>
            </w:r>
          </w:p>
        </w:tc>
        <w:tc>
          <w:tcPr>
            <w:tcW w:w="1416" w:type="dxa"/>
            <w:shd w:val="clear" w:color="auto" w:fill="auto"/>
            <w:vAlign w:val="center"/>
          </w:tcPr>
          <w:p w14:paraId="41521BE8" w14:textId="1ADAE1CA"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BP</w:t>
            </w:r>
          </w:p>
        </w:tc>
        <w:tc>
          <w:tcPr>
            <w:tcW w:w="1419" w:type="dxa"/>
            <w:tcBorders>
              <w:right w:val="single" w:sz="4" w:space="0" w:color="auto"/>
            </w:tcBorders>
            <w:shd w:val="clear" w:color="auto" w:fill="auto"/>
            <w:vAlign w:val="center"/>
          </w:tcPr>
          <w:p w14:paraId="06055A2B"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DGA</w:t>
            </w:r>
          </w:p>
        </w:tc>
        <w:tc>
          <w:tcPr>
            <w:tcW w:w="1132" w:type="dxa"/>
            <w:tcBorders>
              <w:left w:val="single" w:sz="4" w:space="0" w:color="auto"/>
            </w:tcBorders>
            <w:shd w:val="clear" w:color="auto" w:fill="auto"/>
            <w:vAlign w:val="center"/>
          </w:tcPr>
          <w:p w14:paraId="1660D0A8"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5</w:t>
            </w:r>
          </w:p>
        </w:tc>
        <w:tc>
          <w:tcPr>
            <w:tcW w:w="1275" w:type="dxa"/>
            <w:shd w:val="clear" w:color="auto" w:fill="auto"/>
            <w:vAlign w:val="center"/>
          </w:tcPr>
          <w:p w14:paraId="1B3176E1" w14:textId="23C0AAF0" w:rsidR="002047B7" w:rsidRPr="00C749F7" w:rsidRDefault="00B93A36" w:rsidP="00CA2B6E">
            <w:pPr>
              <w:spacing w:after="0" w:line="240" w:lineRule="auto"/>
              <w:jc w:val="center"/>
              <w:rPr>
                <w:rFonts w:ascii="Cambria" w:eastAsia="Times New Roman" w:hAnsi="Cambria" w:cs="Times New Roman"/>
                <w:lang w:eastAsia="fr-FR"/>
              </w:rPr>
            </w:pPr>
            <w:r w:rsidRPr="00C749F7">
              <w:rPr>
                <w:rFonts w:ascii="Cambria" w:eastAsia="Times New Roman" w:hAnsi="Cambria" w:cs="Times New Roman"/>
                <w:lang w:eastAsia="fr-FR"/>
              </w:rPr>
              <w:t>?</w:t>
            </w:r>
          </w:p>
        </w:tc>
        <w:tc>
          <w:tcPr>
            <w:tcW w:w="993" w:type="dxa"/>
            <w:shd w:val="clear" w:color="auto" w:fill="auto"/>
            <w:vAlign w:val="center"/>
          </w:tcPr>
          <w:p w14:paraId="53AA51E8" w14:textId="77777777" w:rsidR="002047B7" w:rsidRPr="00C749F7" w:rsidRDefault="002047B7" w:rsidP="00CA2B6E">
            <w:pPr>
              <w:spacing w:after="0" w:line="240" w:lineRule="auto"/>
              <w:jc w:val="center"/>
              <w:rPr>
                <w:rFonts w:ascii="Cambria" w:eastAsia="Times New Roman" w:hAnsi="Cambria" w:cs="Times New Roman"/>
                <w:lang w:eastAsia="fr-FR"/>
              </w:rPr>
            </w:pPr>
            <w:r w:rsidRPr="00C749F7">
              <w:rPr>
                <w:rFonts w:ascii="Cambria" w:hAnsi="Cambria"/>
              </w:rPr>
              <w:t>10</w:t>
            </w:r>
          </w:p>
        </w:tc>
        <w:tc>
          <w:tcPr>
            <w:tcW w:w="961" w:type="dxa"/>
            <w:shd w:val="clear" w:color="auto" w:fill="auto"/>
            <w:vAlign w:val="center"/>
          </w:tcPr>
          <w:p w14:paraId="481505A6" w14:textId="77777777" w:rsidR="002047B7" w:rsidRPr="00C749F7" w:rsidRDefault="002047B7" w:rsidP="00CA2B6E">
            <w:pPr>
              <w:spacing w:after="0" w:line="240" w:lineRule="auto"/>
              <w:jc w:val="center"/>
              <w:rPr>
                <w:rFonts w:ascii="Cambria" w:eastAsia="Times New Roman" w:hAnsi="Cambria" w:cs="Times New Roman"/>
                <w:lang w:eastAsia="fr-FR"/>
              </w:rPr>
            </w:pPr>
          </w:p>
        </w:tc>
        <w:tc>
          <w:tcPr>
            <w:tcW w:w="3860" w:type="dxa"/>
            <w:gridSpan w:val="6"/>
            <w:vMerge/>
            <w:shd w:val="clear" w:color="auto" w:fill="auto"/>
            <w:vAlign w:val="center"/>
          </w:tcPr>
          <w:p w14:paraId="69869F5F"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5B548828" w14:textId="77777777" w:rsidTr="00CA2B6E">
        <w:tc>
          <w:tcPr>
            <w:tcW w:w="1135" w:type="dxa"/>
            <w:shd w:val="clear" w:color="auto" w:fill="auto"/>
            <w:vAlign w:val="center"/>
          </w:tcPr>
          <w:p w14:paraId="5D10CC67" w14:textId="77777777" w:rsidR="002047B7" w:rsidRPr="00137F67" w:rsidRDefault="002047B7" w:rsidP="002047B7">
            <w:pPr>
              <w:spacing w:after="0" w:line="240" w:lineRule="auto"/>
              <w:ind w:left="45"/>
              <w:rPr>
                <w:rFonts w:ascii="Cambria" w:eastAsia="Times New Roman" w:hAnsi="Cambria" w:cs="Times New Roman"/>
                <w:lang w:eastAsia="fr-FR"/>
              </w:rPr>
            </w:pPr>
          </w:p>
        </w:tc>
        <w:tc>
          <w:tcPr>
            <w:tcW w:w="2977" w:type="dxa"/>
            <w:gridSpan w:val="2"/>
            <w:shd w:val="clear" w:color="auto" w:fill="auto"/>
            <w:vAlign w:val="center"/>
          </w:tcPr>
          <w:p w14:paraId="687E7224" w14:textId="77777777" w:rsidR="002047B7" w:rsidRPr="00137F67" w:rsidRDefault="002047B7" w:rsidP="002047B7">
            <w:pPr>
              <w:spacing w:after="0" w:line="240" w:lineRule="auto"/>
              <w:rPr>
                <w:rFonts w:ascii="Cambria" w:eastAsia="Times New Roman" w:hAnsi="Cambria" w:cs="Times New Roman"/>
                <w:lang w:eastAsia="fr-FR"/>
              </w:rPr>
            </w:pPr>
            <w:r w:rsidRPr="00137F67">
              <w:rPr>
                <w:rFonts w:ascii="Cambria" w:hAnsi="Cambria"/>
              </w:rPr>
              <w:t xml:space="preserve"> Taux de progression des exportations des objets d’art</w:t>
            </w:r>
          </w:p>
        </w:tc>
        <w:tc>
          <w:tcPr>
            <w:tcW w:w="1416" w:type="dxa"/>
            <w:shd w:val="clear" w:color="auto" w:fill="auto"/>
            <w:vAlign w:val="center"/>
          </w:tcPr>
          <w:p w14:paraId="55EDD067" w14:textId="5A14CDFC"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BP</w:t>
            </w:r>
          </w:p>
        </w:tc>
        <w:tc>
          <w:tcPr>
            <w:tcW w:w="1419" w:type="dxa"/>
            <w:tcBorders>
              <w:right w:val="single" w:sz="4" w:space="0" w:color="auto"/>
            </w:tcBorders>
            <w:shd w:val="clear" w:color="auto" w:fill="auto"/>
            <w:vAlign w:val="center"/>
          </w:tcPr>
          <w:p w14:paraId="1F60ECE4"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DGLLP</w:t>
            </w:r>
          </w:p>
        </w:tc>
        <w:tc>
          <w:tcPr>
            <w:tcW w:w="1132" w:type="dxa"/>
            <w:tcBorders>
              <w:left w:val="single" w:sz="4" w:space="0" w:color="auto"/>
            </w:tcBorders>
            <w:shd w:val="clear" w:color="auto" w:fill="auto"/>
            <w:vAlign w:val="center"/>
          </w:tcPr>
          <w:p w14:paraId="646CA8C3"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2</w:t>
            </w:r>
          </w:p>
        </w:tc>
        <w:tc>
          <w:tcPr>
            <w:tcW w:w="1275" w:type="dxa"/>
            <w:shd w:val="clear" w:color="auto" w:fill="auto"/>
            <w:vAlign w:val="center"/>
          </w:tcPr>
          <w:p w14:paraId="37933B0C" w14:textId="316A8B3C" w:rsidR="002047B7" w:rsidRPr="00C749F7" w:rsidRDefault="00B93A36" w:rsidP="00CA2B6E">
            <w:pPr>
              <w:spacing w:after="0" w:line="240" w:lineRule="auto"/>
              <w:jc w:val="center"/>
              <w:rPr>
                <w:rFonts w:ascii="Cambria" w:eastAsia="Times New Roman" w:hAnsi="Cambria" w:cs="Times New Roman"/>
                <w:lang w:eastAsia="fr-FR"/>
              </w:rPr>
            </w:pPr>
            <w:r w:rsidRPr="00C749F7">
              <w:rPr>
                <w:rFonts w:ascii="Cambria" w:eastAsia="Times New Roman" w:hAnsi="Cambria" w:cs="Times New Roman"/>
                <w:lang w:eastAsia="fr-FR"/>
              </w:rPr>
              <w:t>?</w:t>
            </w:r>
          </w:p>
        </w:tc>
        <w:tc>
          <w:tcPr>
            <w:tcW w:w="993" w:type="dxa"/>
            <w:shd w:val="clear" w:color="auto" w:fill="auto"/>
            <w:vAlign w:val="center"/>
          </w:tcPr>
          <w:p w14:paraId="264D1F04" w14:textId="77777777" w:rsidR="002047B7" w:rsidRPr="00C749F7" w:rsidRDefault="002047B7" w:rsidP="00CA2B6E">
            <w:pPr>
              <w:spacing w:after="0" w:line="240" w:lineRule="auto"/>
              <w:jc w:val="center"/>
              <w:rPr>
                <w:rFonts w:ascii="Cambria" w:eastAsia="Times New Roman" w:hAnsi="Cambria" w:cs="Times New Roman"/>
                <w:lang w:eastAsia="fr-FR"/>
              </w:rPr>
            </w:pPr>
            <w:r w:rsidRPr="00C749F7">
              <w:rPr>
                <w:rFonts w:ascii="Cambria" w:hAnsi="Cambria"/>
              </w:rPr>
              <w:t>10</w:t>
            </w:r>
          </w:p>
        </w:tc>
        <w:tc>
          <w:tcPr>
            <w:tcW w:w="961" w:type="dxa"/>
            <w:shd w:val="clear" w:color="auto" w:fill="auto"/>
            <w:vAlign w:val="center"/>
          </w:tcPr>
          <w:p w14:paraId="77ABA641" w14:textId="77777777" w:rsidR="002047B7" w:rsidRPr="00C749F7" w:rsidRDefault="002047B7" w:rsidP="00CA2B6E">
            <w:pPr>
              <w:spacing w:after="0" w:line="240" w:lineRule="auto"/>
              <w:jc w:val="center"/>
              <w:rPr>
                <w:rFonts w:ascii="Cambria" w:eastAsia="Times New Roman" w:hAnsi="Cambria" w:cs="Times New Roman"/>
                <w:lang w:eastAsia="fr-FR"/>
              </w:rPr>
            </w:pPr>
          </w:p>
        </w:tc>
        <w:tc>
          <w:tcPr>
            <w:tcW w:w="3860" w:type="dxa"/>
            <w:gridSpan w:val="6"/>
            <w:vMerge/>
            <w:shd w:val="clear" w:color="auto" w:fill="auto"/>
            <w:vAlign w:val="center"/>
          </w:tcPr>
          <w:p w14:paraId="0F160899" w14:textId="77777777" w:rsidR="002047B7" w:rsidRPr="00137F67" w:rsidRDefault="002047B7" w:rsidP="002047B7">
            <w:pPr>
              <w:spacing w:after="0" w:line="240" w:lineRule="auto"/>
              <w:rPr>
                <w:rFonts w:ascii="Cambria" w:eastAsia="Times New Roman" w:hAnsi="Cambria" w:cs="Times New Roman"/>
                <w:lang w:eastAsia="fr-FR"/>
              </w:rPr>
            </w:pPr>
          </w:p>
        </w:tc>
      </w:tr>
      <w:tr w:rsidR="002047B7" w:rsidRPr="006B0733" w14:paraId="78334B37" w14:textId="77777777" w:rsidTr="00CC079A">
        <w:trPr>
          <w:tblHeader/>
        </w:trPr>
        <w:tc>
          <w:tcPr>
            <w:tcW w:w="1135" w:type="dxa"/>
            <w:vMerge w:val="restart"/>
            <w:shd w:val="clear" w:color="auto" w:fill="C6D9F1"/>
            <w:vAlign w:val="center"/>
          </w:tcPr>
          <w:p w14:paraId="41CB6783" w14:textId="77777777" w:rsidR="002047B7" w:rsidRPr="00137F67" w:rsidRDefault="002047B7" w:rsidP="002047B7">
            <w:pPr>
              <w:spacing w:after="0" w:line="240" w:lineRule="auto"/>
              <w:ind w:left="45"/>
              <w:jc w:val="center"/>
              <w:rPr>
                <w:rFonts w:ascii="Cambria" w:eastAsia="Times New Roman" w:hAnsi="Cambria" w:cs="Times New Roman"/>
                <w:b/>
                <w:lang w:eastAsia="fr-FR"/>
              </w:rPr>
            </w:pPr>
            <w:r w:rsidRPr="00137F67">
              <w:rPr>
                <w:rFonts w:ascii="Cambria" w:eastAsia="Times New Roman" w:hAnsi="Cambria" w:cs="Times New Roman"/>
                <w:b/>
                <w:lang w:eastAsia="fr-FR"/>
              </w:rPr>
              <w:t>Programmes</w:t>
            </w:r>
          </w:p>
        </w:tc>
        <w:tc>
          <w:tcPr>
            <w:tcW w:w="1525" w:type="dxa"/>
            <w:vMerge w:val="restart"/>
            <w:shd w:val="clear" w:color="auto" w:fill="C6D9F1"/>
            <w:vAlign w:val="center"/>
          </w:tcPr>
          <w:p w14:paraId="334EDBCA"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Produits attendus</w:t>
            </w:r>
          </w:p>
        </w:tc>
        <w:tc>
          <w:tcPr>
            <w:tcW w:w="1452" w:type="dxa"/>
            <w:vMerge w:val="restart"/>
            <w:tcBorders>
              <w:right w:val="single" w:sz="4" w:space="0" w:color="auto"/>
            </w:tcBorders>
            <w:shd w:val="clear" w:color="auto" w:fill="C6D9F1"/>
            <w:vAlign w:val="center"/>
          </w:tcPr>
          <w:p w14:paraId="7352ADFF"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Indicateurs</w:t>
            </w:r>
          </w:p>
        </w:tc>
        <w:tc>
          <w:tcPr>
            <w:tcW w:w="1416" w:type="dxa"/>
            <w:vMerge w:val="restart"/>
            <w:tcBorders>
              <w:left w:val="single" w:sz="4" w:space="0" w:color="auto"/>
              <w:right w:val="single" w:sz="4" w:space="0" w:color="auto"/>
            </w:tcBorders>
            <w:shd w:val="clear" w:color="auto" w:fill="C6D9F1"/>
            <w:vAlign w:val="center"/>
          </w:tcPr>
          <w:p w14:paraId="45E9F2C4"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Responsable</w:t>
            </w:r>
          </w:p>
        </w:tc>
        <w:tc>
          <w:tcPr>
            <w:tcW w:w="1419" w:type="dxa"/>
            <w:vMerge w:val="restart"/>
            <w:tcBorders>
              <w:left w:val="single" w:sz="4" w:space="0" w:color="auto"/>
              <w:right w:val="single" w:sz="4" w:space="0" w:color="auto"/>
            </w:tcBorders>
            <w:shd w:val="clear" w:color="auto" w:fill="C6D9F1"/>
            <w:vAlign w:val="center"/>
          </w:tcPr>
          <w:p w14:paraId="3B132F08"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Partenaires</w:t>
            </w:r>
          </w:p>
        </w:tc>
        <w:tc>
          <w:tcPr>
            <w:tcW w:w="1132" w:type="dxa"/>
            <w:vMerge w:val="restart"/>
            <w:tcBorders>
              <w:left w:val="single" w:sz="4" w:space="0" w:color="auto"/>
            </w:tcBorders>
            <w:shd w:val="clear" w:color="auto" w:fill="C6D9F1"/>
            <w:vAlign w:val="center"/>
          </w:tcPr>
          <w:p w14:paraId="6A0019F9"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Valeurs de référence</w:t>
            </w:r>
          </w:p>
        </w:tc>
        <w:tc>
          <w:tcPr>
            <w:tcW w:w="3229" w:type="dxa"/>
            <w:gridSpan w:val="3"/>
            <w:shd w:val="clear" w:color="auto" w:fill="C6D9F1"/>
          </w:tcPr>
          <w:p w14:paraId="20F15E05" w14:textId="77777777" w:rsidR="002047B7" w:rsidRPr="00C749F7" w:rsidRDefault="002047B7" w:rsidP="002047B7">
            <w:pPr>
              <w:spacing w:after="0" w:line="240" w:lineRule="auto"/>
              <w:jc w:val="center"/>
              <w:rPr>
                <w:rFonts w:ascii="Cambria" w:eastAsia="Times New Roman" w:hAnsi="Cambria" w:cs="Times New Roman"/>
                <w:b/>
                <w:lang w:eastAsia="fr-FR"/>
              </w:rPr>
            </w:pPr>
            <w:r w:rsidRPr="00C749F7">
              <w:rPr>
                <w:rFonts w:ascii="Cambria" w:eastAsia="Times New Roman" w:hAnsi="Cambria" w:cs="Times New Roman"/>
                <w:b/>
                <w:lang w:eastAsia="fr-FR"/>
              </w:rPr>
              <w:t>Cibles</w:t>
            </w:r>
          </w:p>
        </w:tc>
        <w:tc>
          <w:tcPr>
            <w:tcW w:w="2800" w:type="dxa"/>
            <w:gridSpan w:val="5"/>
            <w:shd w:val="clear" w:color="auto" w:fill="C6D9F1"/>
            <w:vAlign w:val="center"/>
          </w:tcPr>
          <w:p w14:paraId="66B0A341"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Années de réalisation</w:t>
            </w:r>
          </w:p>
        </w:tc>
        <w:tc>
          <w:tcPr>
            <w:tcW w:w="1060" w:type="dxa"/>
            <w:vMerge w:val="restart"/>
            <w:shd w:val="clear" w:color="auto" w:fill="C6D9F1"/>
            <w:vAlign w:val="center"/>
          </w:tcPr>
          <w:p w14:paraId="2173F2B8"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Coût total</w:t>
            </w:r>
          </w:p>
        </w:tc>
      </w:tr>
      <w:tr w:rsidR="002047B7" w:rsidRPr="006B0733" w14:paraId="44413ECC" w14:textId="77777777" w:rsidTr="00CC079A">
        <w:trPr>
          <w:trHeight w:val="43"/>
          <w:tblHeader/>
        </w:trPr>
        <w:tc>
          <w:tcPr>
            <w:tcW w:w="1135" w:type="dxa"/>
            <w:vMerge/>
            <w:shd w:val="clear" w:color="auto" w:fill="C6D9F1"/>
            <w:vAlign w:val="center"/>
          </w:tcPr>
          <w:p w14:paraId="62D97D08" w14:textId="77777777" w:rsidR="002047B7" w:rsidRPr="00137F67" w:rsidRDefault="002047B7" w:rsidP="002047B7">
            <w:pPr>
              <w:spacing w:after="0" w:line="240" w:lineRule="auto"/>
              <w:ind w:left="45"/>
              <w:jc w:val="center"/>
              <w:rPr>
                <w:rFonts w:ascii="Cambria" w:eastAsia="Times New Roman" w:hAnsi="Cambria" w:cs="Times New Roman"/>
                <w:b/>
                <w:lang w:eastAsia="fr-FR"/>
              </w:rPr>
            </w:pPr>
          </w:p>
        </w:tc>
        <w:tc>
          <w:tcPr>
            <w:tcW w:w="1525" w:type="dxa"/>
            <w:vMerge/>
            <w:shd w:val="clear" w:color="auto" w:fill="C6D9F1"/>
            <w:vAlign w:val="center"/>
          </w:tcPr>
          <w:p w14:paraId="4C9E8614"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452" w:type="dxa"/>
            <w:vMerge/>
            <w:tcBorders>
              <w:right w:val="single" w:sz="4" w:space="0" w:color="auto"/>
            </w:tcBorders>
            <w:shd w:val="clear" w:color="auto" w:fill="C6D9F1"/>
            <w:vAlign w:val="center"/>
          </w:tcPr>
          <w:p w14:paraId="788A95DD"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416" w:type="dxa"/>
            <w:vMerge/>
            <w:tcBorders>
              <w:left w:val="single" w:sz="4" w:space="0" w:color="auto"/>
              <w:right w:val="single" w:sz="4" w:space="0" w:color="auto"/>
            </w:tcBorders>
            <w:shd w:val="clear" w:color="auto" w:fill="C6D9F1"/>
            <w:vAlign w:val="center"/>
          </w:tcPr>
          <w:p w14:paraId="77A42F00"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419" w:type="dxa"/>
            <w:vMerge/>
            <w:tcBorders>
              <w:left w:val="single" w:sz="4" w:space="0" w:color="auto"/>
              <w:right w:val="single" w:sz="4" w:space="0" w:color="auto"/>
            </w:tcBorders>
            <w:shd w:val="clear" w:color="auto" w:fill="C6D9F1"/>
            <w:vAlign w:val="center"/>
          </w:tcPr>
          <w:p w14:paraId="70AC0C9B"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132" w:type="dxa"/>
            <w:vMerge/>
            <w:tcBorders>
              <w:left w:val="single" w:sz="4" w:space="0" w:color="auto"/>
            </w:tcBorders>
            <w:shd w:val="clear" w:color="auto" w:fill="C6D9F1"/>
            <w:vAlign w:val="center"/>
          </w:tcPr>
          <w:p w14:paraId="136C8F05" w14:textId="77777777" w:rsidR="002047B7" w:rsidRPr="00137F67" w:rsidRDefault="002047B7" w:rsidP="002047B7">
            <w:pPr>
              <w:spacing w:after="0" w:line="240" w:lineRule="auto"/>
              <w:jc w:val="center"/>
              <w:rPr>
                <w:rFonts w:ascii="Cambria" w:eastAsia="Times New Roman" w:hAnsi="Cambria" w:cs="Times New Roman"/>
                <w:b/>
                <w:lang w:eastAsia="fr-FR"/>
              </w:rPr>
            </w:pPr>
          </w:p>
        </w:tc>
        <w:tc>
          <w:tcPr>
            <w:tcW w:w="1275" w:type="dxa"/>
            <w:shd w:val="clear" w:color="auto" w:fill="C6D9F1"/>
          </w:tcPr>
          <w:p w14:paraId="46B77E45"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2018</w:t>
            </w:r>
          </w:p>
        </w:tc>
        <w:tc>
          <w:tcPr>
            <w:tcW w:w="993" w:type="dxa"/>
            <w:shd w:val="clear" w:color="auto" w:fill="C6D9F1"/>
            <w:vAlign w:val="center"/>
          </w:tcPr>
          <w:p w14:paraId="0873F38A"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2019</w:t>
            </w:r>
          </w:p>
        </w:tc>
        <w:tc>
          <w:tcPr>
            <w:tcW w:w="961" w:type="dxa"/>
            <w:shd w:val="clear" w:color="auto" w:fill="C6D9F1"/>
            <w:vAlign w:val="center"/>
          </w:tcPr>
          <w:p w14:paraId="635299C5"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2020</w:t>
            </w:r>
          </w:p>
        </w:tc>
        <w:tc>
          <w:tcPr>
            <w:tcW w:w="560" w:type="dxa"/>
            <w:shd w:val="clear" w:color="auto" w:fill="C6D9F1"/>
            <w:vAlign w:val="center"/>
          </w:tcPr>
          <w:p w14:paraId="72E213F3"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2016</w:t>
            </w:r>
          </w:p>
        </w:tc>
        <w:tc>
          <w:tcPr>
            <w:tcW w:w="560" w:type="dxa"/>
            <w:shd w:val="clear" w:color="auto" w:fill="C6D9F1"/>
            <w:vAlign w:val="center"/>
          </w:tcPr>
          <w:p w14:paraId="66243501"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2017</w:t>
            </w:r>
          </w:p>
        </w:tc>
        <w:tc>
          <w:tcPr>
            <w:tcW w:w="560" w:type="dxa"/>
            <w:shd w:val="clear" w:color="auto" w:fill="C6D9F1"/>
            <w:vAlign w:val="center"/>
          </w:tcPr>
          <w:p w14:paraId="16125E94"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2018</w:t>
            </w:r>
          </w:p>
        </w:tc>
        <w:tc>
          <w:tcPr>
            <w:tcW w:w="560" w:type="dxa"/>
            <w:shd w:val="clear" w:color="auto" w:fill="C6D9F1"/>
            <w:vAlign w:val="center"/>
          </w:tcPr>
          <w:p w14:paraId="59C306DE"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2019</w:t>
            </w:r>
          </w:p>
        </w:tc>
        <w:tc>
          <w:tcPr>
            <w:tcW w:w="560" w:type="dxa"/>
            <w:shd w:val="clear" w:color="auto" w:fill="C6D9F1"/>
            <w:vAlign w:val="center"/>
          </w:tcPr>
          <w:p w14:paraId="29EB47D8" w14:textId="77777777" w:rsidR="002047B7" w:rsidRPr="00137F67" w:rsidRDefault="002047B7" w:rsidP="002047B7">
            <w:pPr>
              <w:spacing w:after="0" w:line="240" w:lineRule="auto"/>
              <w:jc w:val="center"/>
              <w:rPr>
                <w:rFonts w:ascii="Cambria" w:eastAsia="Times New Roman" w:hAnsi="Cambria" w:cs="Times New Roman"/>
                <w:b/>
                <w:lang w:eastAsia="fr-FR"/>
              </w:rPr>
            </w:pPr>
            <w:r w:rsidRPr="00137F67">
              <w:rPr>
                <w:rFonts w:ascii="Cambria" w:eastAsia="Times New Roman" w:hAnsi="Cambria" w:cs="Times New Roman"/>
                <w:b/>
                <w:lang w:eastAsia="fr-FR"/>
              </w:rPr>
              <w:t>2020</w:t>
            </w:r>
          </w:p>
        </w:tc>
        <w:tc>
          <w:tcPr>
            <w:tcW w:w="1060" w:type="dxa"/>
            <w:vMerge/>
            <w:shd w:val="clear" w:color="auto" w:fill="C6D9F1"/>
            <w:vAlign w:val="center"/>
          </w:tcPr>
          <w:p w14:paraId="422FF11A" w14:textId="77777777" w:rsidR="002047B7" w:rsidRPr="00137F67" w:rsidRDefault="002047B7" w:rsidP="002047B7">
            <w:pPr>
              <w:spacing w:after="0" w:line="240" w:lineRule="auto"/>
              <w:jc w:val="center"/>
              <w:rPr>
                <w:rFonts w:ascii="Cambria" w:eastAsia="Times New Roman" w:hAnsi="Cambria" w:cs="Times New Roman"/>
                <w:b/>
                <w:lang w:eastAsia="fr-FR"/>
              </w:rPr>
            </w:pPr>
          </w:p>
        </w:tc>
      </w:tr>
      <w:tr w:rsidR="002047B7" w:rsidRPr="006B0733" w14:paraId="299A2281" w14:textId="77777777" w:rsidTr="00CA2B6E">
        <w:tc>
          <w:tcPr>
            <w:tcW w:w="1135" w:type="dxa"/>
            <w:shd w:val="clear" w:color="auto" w:fill="auto"/>
          </w:tcPr>
          <w:p w14:paraId="1612F579"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shd w:val="clear" w:color="auto" w:fill="auto"/>
            <w:vAlign w:val="center"/>
          </w:tcPr>
          <w:p w14:paraId="705FE2DE"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Le mécanisme d’acquisition des œuvres d’art plastiques et appliqués est opérationnel</w:t>
            </w:r>
          </w:p>
        </w:tc>
        <w:tc>
          <w:tcPr>
            <w:tcW w:w="1452" w:type="dxa"/>
            <w:shd w:val="clear" w:color="auto" w:fill="auto"/>
            <w:vAlign w:val="center"/>
          </w:tcPr>
          <w:p w14:paraId="298F5C88"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Taux de progression des droits d’auteurs et droits voisins perçus</w:t>
            </w:r>
          </w:p>
        </w:tc>
        <w:tc>
          <w:tcPr>
            <w:tcW w:w="1416" w:type="dxa"/>
            <w:tcBorders>
              <w:right w:val="single" w:sz="4" w:space="0" w:color="auto"/>
            </w:tcBorders>
            <w:shd w:val="clear" w:color="auto" w:fill="auto"/>
            <w:vAlign w:val="center"/>
          </w:tcPr>
          <w:p w14:paraId="7BDD86DF"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DGA</w:t>
            </w:r>
          </w:p>
        </w:tc>
        <w:tc>
          <w:tcPr>
            <w:tcW w:w="1419" w:type="dxa"/>
            <w:tcBorders>
              <w:left w:val="single" w:sz="4" w:space="0" w:color="auto"/>
              <w:right w:val="single" w:sz="4" w:space="0" w:color="auto"/>
            </w:tcBorders>
            <w:shd w:val="clear" w:color="auto" w:fill="auto"/>
            <w:vAlign w:val="center"/>
          </w:tcPr>
          <w:p w14:paraId="7C8C256D"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1132" w:type="dxa"/>
            <w:tcBorders>
              <w:left w:val="single" w:sz="4" w:space="0" w:color="auto"/>
            </w:tcBorders>
            <w:shd w:val="clear" w:color="auto" w:fill="auto"/>
            <w:vAlign w:val="center"/>
          </w:tcPr>
          <w:p w14:paraId="2784AFB9"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5</w:t>
            </w:r>
          </w:p>
        </w:tc>
        <w:tc>
          <w:tcPr>
            <w:tcW w:w="1275" w:type="dxa"/>
            <w:shd w:val="clear" w:color="auto" w:fill="auto"/>
            <w:vAlign w:val="center"/>
          </w:tcPr>
          <w:p w14:paraId="2856200E" w14:textId="6B2F20F3"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20</w:t>
            </w:r>
          </w:p>
        </w:tc>
        <w:tc>
          <w:tcPr>
            <w:tcW w:w="993" w:type="dxa"/>
            <w:shd w:val="clear" w:color="auto" w:fill="auto"/>
            <w:vAlign w:val="center"/>
          </w:tcPr>
          <w:p w14:paraId="0B187661"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961" w:type="dxa"/>
            <w:shd w:val="clear" w:color="auto" w:fill="auto"/>
            <w:vAlign w:val="center"/>
          </w:tcPr>
          <w:p w14:paraId="4482310B"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51A0499D"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0D34E4FA"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41411599" w14:textId="68AC76B4" w:rsidR="002047B7" w:rsidRPr="00137F67" w:rsidRDefault="006F15BD" w:rsidP="00CA2B6E">
            <w:pPr>
              <w:spacing w:after="0" w:line="240" w:lineRule="auto"/>
              <w:jc w:val="center"/>
              <w:rPr>
                <w:rFonts w:ascii="Cambria" w:eastAsia="Times New Roman" w:hAnsi="Cambria" w:cs="Times New Roman"/>
                <w:lang w:val="en-US" w:eastAsia="fr-FR"/>
              </w:rPr>
            </w:pPr>
            <w:r w:rsidRPr="00137F67">
              <w:rPr>
                <w:rFonts w:ascii="Cambria" w:eastAsia="Times New Roman" w:hAnsi="Cambria" w:cs="Times New Roman"/>
                <w:lang w:val="en-US" w:eastAsia="fr-FR"/>
              </w:rPr>
              <w:t>00</w:t>
            </w:r>
          </w:p>
        </w:tc>
        <w:tc>
          <w:tcPr>
            <w:tcW w:w="560" w:type="dxa"/>
            <w:shd w:val="clear" w:color="auto" w:fill="auto"/>
            <w:vAlign w:val="center"/>
          </w:tcPr>
          <w:p w14:paraId="78E6730F"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3BD8F68B"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1060" w:type="dxa"/>
            <w:shd w:val="clear" w:color="auto" w:fill="auto"/>
            <w:vAlign w:val="center"/>
          </w:tcPr>
          <w:p w14:paraId="0D770226"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r>
      <w:tr w:rsidR="002047B7" w:rsidRPr="006B0733" w14:paraId="61A02678" w14:textId="77777777" w:rsidTr="00CA2B6E">
        <w:tc>
          <w:tcPr>
            <w:tcW w:w="1135" w:type="dxa"/>
            <w:shd w:val="clear" w:color="auto" w:fill="auto"/>
          </w:tcPr>
          <w:p w14:paraId="192A7945"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shd w:val="clear" w:color="auto" w:fill="auto"/>
            <w:vAlign w:val="center"/>
          </w:tcPr>
          <w:p w14:paraId="0D7B0DB5"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Le PDEC est mise en œuvre</w:t>
            </w:r>
          </w:p>
        </w:tc>
        <w:tc>
          <w:tcPr>
            <w:tcW w:w="1452" w:type="dxa"/>
            <w:shd w:val="clear" w:color="auto" w:fill="auto"/>
            <w:vAlign w:val="center"/>
          </w:tcPr>
          <w:p w14:paraId="44C990BA"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Taux de progression du nombre d’entreprises culturelles formelles</w:t>
            </w:r>
          </w:p>
        </w:tc>
        <w:tc>
          <w:tcPr>
            <w:tcW w:w="1416" w:type="dxa"/>
            <w:tcBorders>
              <w:right w:val="single" w:sz="4" w:space="0" w:color="auto"/>
            </w:tcBorders>
            <w:shd w:val="clear" w:color="auto" w:fill="auto"/>
            <w:vAlign w:val="center"/>
          </w:tcPr>
          <w:p w14:paraId="03C1FD5A"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DPICC</w:t>
            </w:r>
          </w:p>
        </w:tc>
        <w:tc>
          <w:tcPr>
            <w:tcW w:w="1419" w:type="dxa"/>
            <w:tcBorders>
              <w:left w:val="single" w:sz="4" w:space="0" w:color="auto"/>
              <w:right w:val="single" w:sz="4" w:space="0" w:color="auto"/>
            </w:tcBorders>
            <w:shd w:val="clear" w:color="auto" w:fill="auto"/>
            <w:vAlign w:val="center"/>
          </w:tcPr>
          <w:p w14:paraId="442107A3"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1132" w:type="dxa"/>
            <w:tcBorders>
              <w:left w:val="single" w:sz="4" w:space="0" w:color="auto"/>
            </w:tcBorders>
            <w:shd w:val="clear" w:color="auto" w:fill="auto"/>
            <w:vAlign w:val="center"/>
          </w:tcPr>
          <w:p w14:paraId="422EDCEB"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5</w:t>
            </w:r>
          </w:p>
        </w:tc>
        <w:tc>
          <w:tcPr>
            <w:tcW w:w="1275" w:type="dxa"/>
            <w:shd w:val="clear" w:color="auto" w:fill="auto"/>
            <w:vAlign w:val="center"/>
          </w:tcPr>
          <w:p w14:paraId="1ADE0202"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5</w:t>
            </w:r>
          </w:p>
        </w:tc>
        <w:tc>
          <w:tcPr>
            <w:tcW w:w="993" w:type="dxa"/>
            <w:shd w:val="clear" w:color="auto" w:fill="auto"/>
            <w:vAlign w:val="center"/>
          </w:tcPr>
          <w:p w14:paraId="51FFCA03"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961" w:type="dxa"/>
            <w:shd w:val="clear" w:color="auto" w:fill="auto"/>
            <w:vAlign w:val="center"/>
          </w:tcPr>
          <w:p w14:paraId="5CF5B346"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58EB6AA1"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5A669966"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2D17C203"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037AAC69"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1434D7EB"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1060" w:type="dxa"/>
            <w:shd w:val="clear" w:color="auto" w:fill="auto"/>
            <w:vAlign w:val="center"/>
          </w:tcPr>
          <w:p w14:paraId="4A4C0672"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r>
      <w:tr w:rsidR="002047B7" w:rsidRPr="006B0733" w14:paraId="057CC576" w14:textId="77777777" w:rsidTr="00CA2B6E">
        <w:tc>
          <w:tcPr>
            <w:tcW w:w="1135" w:type="dxa"/>
            <w:shd w:val="clear" w:color="auto" w:fill="auto"/>
          </w:tcPr>
          <w:p w14:paraId="57F0A860"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shd w:val="clear" w:color="auto" w:fill="auto"/>
          </w:tcPr>
          <w:p w14:paraId="46786276"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 xml:space="preserve">La stratégie de promotion </w:t>
            </w:r>
            <w:r w:rsidRPr="00137F67">
              <w:rPr>
                <w:rFonts w:ascii="Cambria" w:hAnsi="Cambria"/>
              </w:rPr>
              <w:lastRenderedPageBreak/>
              <w:t>extérieure des biens et services culturels est élaborée</w:t>
            </w:r>
          </w:p>
        </w:tc>
        <w:tc>
          <w:tcPr>
            <w:tcW w:w="1452" w:type="dxa"/>
            <w:shd w:val="clear" w:color="auto" w:fill="auto"/>
          </w:tcPr>
          <w:p w14:paraId="13661ED0"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lastRenderedPageBreak/>
              <w:t xml:space="preserve">Taux de progression de </w:t>
            </w:r>
            <w:r w:rsidRPr="00137F67">
              <w:rPr>
                <w:rFonts w:ascii="Cambria" w:hAnsi="Cambria"/>
              </w:rPr>
              <w:lastRenderedPageBreak/>
              <w:t>sortie des artistes</w:t>
            </w:r>
          </w:p>
        </w:tc>
        <w:tc>
          <w:tcPr>
            <w:tcW w:w="1416" w:type="dxa"/>
            <w:tcBorders>
              <w:right w:val="single" w:sz="4" w:space="0" w:color="auto"/>
            </w:tcBorders>
            <w:shd w:val="clear" w:color="auto" w:fill="auto"/>
            <w:vAlign w:val="center"/>
          </w:tcPr>
          <w:p w14:paraId="4FB8D226"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lastRenderedPageBreak/>
              <w:t>DPICC</w:t>
            </w:r>
          </w:p>
        </w:tc>
        <w:tc>
          <w:tcPr>
            <w:tcW w:w="1419" w:type="dxa"/>
            <w:tcBorders>
              <w:left w:val="single" w:sz="4" w:space="0" w:color="auto"/>
              <w:right w:val="single" w:sz="4" w:space="0" w:color="auto"/>
            </w:tcBorders>
            <w:shd w:val="clear" w:color="auto" w:fill="auto"/>
            <w:vAlign w:val="center"/>
          </w:tcPr>
          <w:p w14:paraId="0062EBAD"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1132" w:type="dxa"/>
            <w:tcBorders>
              <w:left w:val="single" w:sz="4" w:space="0" w:color="auto"/>
            </w:tcBorders>
            <w:shd w:val="clear" w:color="auto" w:fill="auto"/>
            <w:vAlign w:val="center"/>
          </w:tcPr>
          <w:p w14:paraId="6DF80697"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5</w:t>
            </w:r>
          </w:p>
        </w:tc>
        <w:tc>
          <w:tcPr>
            <w:tcW w:w="1275" w:type="dxa"/>
            <w:shd w:val="clear" w:color="auto" w:fill="auto"/>
            <w:vAlign w:val="center"/>
          </w:tcPr>
          <w:p w14:paraId="5F21B848" w14:textId="77777777" w:rsidR="002047B7" w:rsidRPr="00137F67" w:rsidRDefault="002047B7" w:rsidP="00CA2B6E">
            <w:pPr>
              <w:spacing w:after="0" w:line="240" w:lineRule="auto"/>
              <w:jc w:val="center"/>
              <w:rPr>
                <w:rFonts w:ascii="Cambria" w:eastAsia="Times New Roman" w:hAnsi="Cambria" w:cs="Times New Roman"/>
                <w:lang w:eastAsia="fr-FR"/>
              </w:rPr>
            </w:pPr>
            <w:r w:rsidRPr="00137F67">
              <w:rPr>
                <w:rFonts w:ascii="Cambria" w:hAnsi="Cambria"/>
              </w:rPr>
              <w:t>10</w:t>
            </w:r>
          </w:p>
        </w:tc>
        <w:tc>
          <w:tcPr>
            <w:tcW w:w="993" w:type="dxa"/>
            <w:shd w:val="clear" w:color="auto" w:fill="auto"/>
            <w:vAlign w:val="center"/>
          </w:tcPr>
          <w:p w14:paraId="2BA779E6" w14:textId="77777777" w:rsidR="002047B7" w:rsidRPr="00137F67" w:rsidRDefault="002047B7" w:rsidP="00CA2B6E">
            <w:pPr>
              <w:spacing w:after="0" w:line="240" w:lineRule="auto"/>
              <w:jc w:val="center"/>
              <w:rPr>
                <w:rFonts w:ascii="Cambria" w:eastAsia="Times New Roman" w:hAnsi="Cambria" w:cs="Times New Roman"/>
                <w:lang w:eastAsia="fr-FR"/>
              </w:rPr>
            </w:pPr>
          </w:p>
        </w:tc>
        <w:tc>
          <w:tcPr>
            <w:tcW w:w="961" w:type="dxa"/>
            <w:shd w:val="clear" w:color="auto" w:fill="auto"/>
            <w:vAlign w:val="center"/>
          </w:tcPr>
          <w:p w14:paraId="52FC3AEE"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316D9627"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542619E7"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54BC948C"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619BB2B2"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560" w:type="dxa"/>
            <w:shd w:val="clear" w:color="auto" w:fill="auto"/>
            <w:vAlign w:val="center"/>
          </w:tcPr>
          <w:p w14:paraId="2D234FD3"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c>
          <w:tcPr>
            <w:tcW w:w="1060" w:type="dxa"/>
            <w:shd w:val="clear" w:color="auto" w:fill="auto"/>
            <w:vAlign w:val="center"/>
          </w:tcPr>
          <w:p w14:paraId="3EBA207A" w14:textId="77777777" w:rsidR="002047B7" w:rsidRPr="00137F67" w:rsidRDefault="002047B7" w:rsidP="00CA2B6E">
            <w:pPr>
              <w:spacing w:after="0" w:line="240" w:lineRule="auto"/>
              <w:jc w:val="center"/>
              <w:rPr>
                <w:rFonts w:ascii="Cambria" w:eastAsia="Times New Roman" w:hAnsi="Cambria" w:cs="Times New Roman"/>
                <w:lang w:val="en-US" w:eastAsia="fr-FR"/>
              </w:rPr>
            </w:pPr>
          </w:p>
        </w:tc>
      </w:tr>
      <w:tr w:rsidR="002047B7" w:rsidRPr="006B0733" w14:paraId="5DD27741" w14:textId="77777777" w:rsidTr="00A14DBE">
        <w:tc>
          <w:tcPr>
            <w:tcW w:w="15168" w:type="dxa"/>
            <w:gridSpan w:val="15"/>
            <w:shd w:val="clear" w:color="auto" w:fill="FFFF00"/>
          </w:tcPr>
          <w:p w14:paraId="1EAFEAE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lastRenderedPageBreak/>
              <w:t xml:space="preserve">Effet attendu (PNDES) : </w:t>
            </w:r>
            <w:r w:rsidRPr="006B0733">
              <w:rPr>
                <w:rFonts w:ascii="Cambria" w:hAnsi="Cambria"/>
                <w:b/>
                <w:i/>
                <w:szCs w:val="24"/>
              </w:rPr>
              <w:t>3.2.3 : l'impact du secteur minier sur le reste de l'économie est accru</w:t>
            </w:r>
          </w:p>
        </w:tc>
      </w:tr>
      <w:tr w:rsidR="002047B7" w:rsidRPr="006B0733" w14:paraId="25AD67D5" w14:textId="77777777" w:rsidTr="00CC079A">
        <w:tc>
          <w:tcPr>
            <w:tcW w:w="1135" w:type="dxa"/>
            <w:vMerge w:val="restart"/>
            <w:shd w:val="clear" w:color="auto" w:fill="DEEAF6" w:themeFill="accent1" w:themeFillTint="33"/>
            <w:vAlign w:val="center"/>
          </w:tcPr>
          <w:p w14:paraId="6E35D752"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137F67">
              <w:rPr>
                <w:rFonts w:ascii="Cambria" w:hAnsi="Cambria"/>
                <w:b/>
              </w:rPr>
              <w:t>Code</w:t>
            </w:r>
          </w:p>
        </w:tc>
        <w:tc>
          <w:tcPr>
            <w:tcW w:w="2977" w:type="dxa"/>
            <w:gridSpan w:val="2"/>
            <w:vMerge w:val="restart"/>
            <w:shd w:val="clear" w:color="auto" w:fill="DEEAF6" w:themeFill="accent1" w:themeFillTint="33"/>
            <w:vAlign w:val="center"/>
          </w:tcPr>
          <w:p w14:paraId="22925569"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Indicateurs de l'effet</w:t>
            </w:r>
          </w:p>
        </w:tc>
        <w:tc>
          <w:tcPr>
            <w:tcW w:w="1416" w:type="dxa"/>
            <w:vMerge w:val="restart"/>
            <w:tcBorders>
              <w:right w:val="single" w:sz="4" w:space="0" w:color="auto"/>
            </w:tcBorders>
            <w:shd w:val="clear" w:color="auto" w:fill="DEEAF6" w:themeFill="accent1" w:themeFillTint="33"/>
            <w:vAlign w:val="center"/>
          </w:tcPr>
          <w:p w14:paraId="62E350E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Responsable</w:t>
            </w:r>
          </w:p>
        </w:tc>
        <w:tc>
          <w:tcPr>
            <w:tcW w:w="1419" w:type="dxa"/>
            <w:vMerge w:val="restart"/>
            <w:tcBorders>
              <w:left w:val="single" w:sz="4" w:space="0" w:color="auto"/>
              <w:right w:val="single" w:sz="4" w:space="0" w:color="auto"/>
            </w:tcBorders>
            <w:shd w:val="clear" w:color="auto" w:fill="DEEAF6" w:themeFill="accent1" w:themeFillTint="33"/>
            <w:vAlign w:val="center"/>
          </w:tcPr>
          <w:p w14:paraId="45A434E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Partenaires</w:t>
            </w:r>
          </w:p>
        </w:tc>
        <w:tc>
          <w:tcPr>
            <w:tcW w:w="1132" w:type="dxa"/>
            <w:vMerge w:val="restart"/>
            <w:tcBorders>
              <w:left w:val="single" w:sz="4" w:space="0" w:color="auto"/>
            </w:tcBorders>
            <w:shd w:val="clear" w:color="auto" w:fill="DEEAF6" w:themeFill="accent1" w:themeFillTint="33"/>
            <w:vAlign w:val="center"/>
          </w:tcPr>
          <w:p w14:paraId="478EE44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Valeurs de référence</w:t>
            </w:r>
          </w:p>
        </w:tc>
        <w:tc>
          <w:tcPr>
            <w:tcW w:w="3229" w:type="dxa"/>
            <w:gridSpan w:val="3"/>
            <w:shd w:val="clear" w:color="auto" w:fill="DEEAF6" w:themeFill="accent1" w:themeFillTint="33"/>
          </w:tcPr>
          <w:p w14:paraId="4FD8478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Cibles</w:t>
            </w:r>
          </w:p>
        </w:tc>
        <w:tc>
          <w:tcPr>
            <w:tcW w:w="3860" w:type="dxa"/>
            <w:gridSpan w:val="6"/>
            <w:vMerge w:val="restart"/>
            <w:shd w:val="clear" w:color="auto" w:fill="DEEAF6" w:themeFill="accent1" w:themeFillTint="33"/>
            <w:vAlign w:val="center"/>
          </w:tcPr>
          <w:p w14:paraId="373C76FC"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Hypothèses / Risques</w:t>
            </w:r>
          </w:p>
        </w:tc>
      </w:tr>
      <w:tr w:rsidR="002047B7" w:rsidRPr="006B0733" w14:paraId="0D5DE095" w14:textId="77777777" w:rsidTr="00CC079A">
        <w:tc>
          <w:tcPr>
            <w:tcW w:w="1135" w:type="dxa"/>
            <w:vMerge/>
            <w:shd w:val="clear" w:color="auto" w:fill="auto"/>
          </w:tcPr>
          <w:p w14:paraId="08751865"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2977" w:type="dxa"/>
            <w:gridSpan w:val="2"/>
            <w:vMerge/>
            <w:shd w:val="clear" w:color="auto" w:fill="auto"/>
          </w:tcPr>
          <w:p w14:paraId="0F358F25"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16" w:type="dxa"/>
            <w:vMerge/>
            <w:tcBorders>
              <w:right w:val="single" w:sz="4" w:space="0" w:color="auto"/>
            </w:tcBorders>
            <w:shd w:val="clear" w:color="auto" w:fill="auto"/>
          </w:tcPr>
          <w:p w14:paraId="14C1379D"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19" w:type="dxa"/>
            <w:vMerge/>
            <w:tcBorders>
              <w:left w:val="single" w:sz="4" w:space="0" w:color="auto"/>
              <w:right w:val="single" w:sz="4" w:space="0" w:color="auto"/>
            </w:tcBorders>
            <w:shd w:val="clear" w:color="auto" w:fill="auto"/>
          </w:tcPr>
          <w:p w14:paraId="537F4C37"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132" w:type="dxa"/>
            <w:vMerge/>
            <w:tcBorders>
              <w:left w:val="single" w:sz="4" w:space="0" w:color="auto"/>
            </w:tcBorders>
            <w:shd w:val="clear" w:color="auto" w:fill="auto"/>
            <w:vAlign w:val="center"/>
          </w:tcPr>
          <w:p w14:paraId="559BAD13"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275" w:type="dxa"/>
            <w:shd w:val="clear" w:color="auto" w:fill="DEEAF6" w:themeFill="accent1" w:themeFillTint="33"/>
          </w:tcPr>
          <w:p w14:paraId="504B9C99"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2018</w:t>
            </w:r>
          </w:p>
        </w:tc>
        <w:tc>
          <w:tcPr>
            <w:tcW w:w="993" w:type="dxa"/>
            <w:shd w:val="clear" w:color="auto" w:fill="DEEAF6" w:themeFill="accent1" w:themeFillTint="33"/>
            <w:vAlign w:val="center"/>
          </w:tcPr>
          <w:p w14:paraId="7FC38C98"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2019</w:t>
            </w:r>
          </w:p>
        </w:tc>
        <w:tc>
          <w:tcPr>
            <w:tcW w:w="961" w:type="dxa"/>
            <w:shd w:val="clear" w:color="auto" w:fill="DEEAF6" w:themeFill="accent1" w:themeFillTint="33"/>
            <w:vAlign w:val="center"/>
          </w:tcPr>
          <w:p w14:paraId="0BF59C75"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2020</w:t>
            </w:r>
          </w:p>
        </w:tc>
        <w:tc>
          <w:tcPr>
            <w:tcW w:w="3860" w:type="dxa"/>
            <w:gridSpan w:val="6"/>
            <w:vMerge/>
            <w:shd w:val="clear" w:color="auto" w:fill="auto"/>
            <w:vAlign w:val="center"/>
          </w:tcPr>
          <w:p w14:paraId="687FE415" w14:textId="77777777" w:rsidR="002047B7" w:rsidRPr="00137F67" w:rsidRDefault="002047B7" w:rsidP="002047B7">
            <w:pPr>
              <w:spacing w:after="0" w:line="240" w:lineRule="auto"/>
              <w:jc w:val="both"/>
              <w:rPr>
                <w:rFonts w:ascii="Cambria" w:eastAsia="Times New Roman" w:hAnsi="Cambria" w:cs="Times New Roman"/>
                <w:lang w:eastAsia="fr-FR"/>
              </w:rPr>
            </w:pPr>
          </w:p>
        </w:tc>
      </w:tr>
      <w:tr w:rsidR="002047B7" w:rsidRPr="006B0733" w14:paraId="0B33C722" w14:textId="77777777" w:rsidTr="00137F67">
        <w:tc>
          <w:tcPr>
            <w:tcW w:w="1135" w:type="dxa"/>
            <w:shd w:val="clear" w:color="auto" w:fill="auto"/>
            <w:vAlign w:val="center"/>
          </w:tcPr>
          <w:p w14:paraId="657D7DA2"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6B0733">
              <w:rPr>
                <w:rFonts w:ascii="Cambria" w:hAnsi="Cambria"/>
              </w:rPr>
              <w:t>I_AE.3.2.3.1</w:t>
            </w:r>
          </w:p>
        </w:tc>
        <w:tc>
          <w:tcPr>
            <w:tcW w:w="2977" w:type="dxa"/>
            <w:gridSpan w:val="2"/>
            <w:shd w:val="clear" w:color="auto" w:fill="auto"/>
            <w:vAlign w:val="center"/>
          </w:tcPr>
          <w:p w14:paraId="1A4990F6"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Part des industries extractives dans le PIB</w:t>
            </w:r>
          </w:p>
        </w:tc>
        <w:tc>
          <w:tcPr>
            <w:tcW w:w="1416" w:type="dxa"/>
            <w:tcBorders>
              <w:right w:val="single" w:sz="4" w:space="0" w:color="auto"/>
            </w:tcBorders>
            <w:shd w:val="clear" w:color="auto" w:fill="auto"/>
            <w:vAlign w:val="center"/>
          </w:tcPr>
          <w:p w14:paraId="134AF06E"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MINEFID/INSD</w:t>
            </w:r>
          </w:p>
        </w:tc>
        <w:tc>
          <w:tcPr>
            <w:tcW w:w="1419" w:type="dxa"/>
            <w:tcBorders>
              <w:left w:val="single" w:sz="4" w:space="0" w:color="auto"/>
              <w:right w:val="single" w:sz="4" w:space="0" w:color="auto"/>
            </w:tcBorders>
            <w:shd w:val="clear" w:color="auto" w:fill="auto"/>
            <w:vAlign w:val="center"/>
          </w:tcPr>
          <w:p w14:paraId="3CF6753E"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PTF</w:t>
            </w:r>
          </w:p>
        </w:tc>
        <w:tc>
          <w:tcPr>
            <w:tcW w:w="1132" w:type="dxa"/>
            <w:tcBorders>
              <w:left w:val="single" w:sz="4" w:space="0" w:color="auto"/>
            </w:tcBorders>
            <w:shd w:val="clear" w:color="auto" w:fill="auto"/>
            <w:vAlign w:val="center"/>
          </w:tcPr>
          <w:p w14:paraId="55FC97B9"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7,9%</w:t>
            </w:r>
          </w:p>
        </w:tc>
        <w:tc>
          <w:tcPr>
            <w:tcW w:w="1275" w:type="dxa"/>
            <w:shd w:val="clear" w:color="auto" w:fill="auto"/>
          </w:tcPr>
          <w:p w14:paraId="565589FE"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9%</w:t>
            </w:r>
          </w:p>
        </w:tc>
        <w:tc>
          <w:tcPr>
            <w:tcW w:w="993" w:type="dxa"/>
            <w:shd w:val="clear" w:color="auto" w:fill="auto"/>
            <w:vAlign w:val="center"/>
          </w:tcPr>
          <w:p w14:paraId="2A9BC3CB"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9.5%</w:t>
            </w:r>
          </w:p>
        </w:tc>
        <w:tc>
          <w:tcPr>
            <w:tcW w:w="961" w:type="dxa"/>
            <w:shd w:val="clear" w:color="auto" w:fill="auto"/>
            <w:vAlign w:val="center"/>
          </w:tcPr>
          <w:p w14:paraId="34B31984"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10,3%</w:t>
            </w:r>
          </w:p>
        </w:tc>
        <w:tc>
          <w:tcPr>
            <w:tcW w:w="3860" w:type="dxa"/>
            <w:gridSpan w:val="6"/>
            <w:vMerge w:val="restart"/>
            <w:shd w:val="clear" w:color="auto" w:fill="auto"/>
            <w:vAlign w:val="center"/>
          </w:tcPr>
          <w:p w14:paraId="55E69D77"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Instabilité socio-politique, chute des cours des métaux, crise financière</w:t>
            </w:r>
          </w:p>
        </w:tc>
      </w:tr>
      <w:tr w:rsidR="002047B7" w:rsidRPr="006B0733" w14:paraId="7C93C273" w14:textId="77777777" w:rsidTr="00137F67">
        <w:tc>
          <w:tcPr>
            <w:tcW w:w="1135" w:type="dxa"/>
            <w:shd w:val="clear" w:color="auto" w:fill="auto"/>
          </w:tcPr>
          <w:p w14:paraId="5C6B2237"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6B0733">
              <w:rPr>
                <w:rFonts w:ascii="Cambria" w:hAnsi="Cambria"/>
              </w:rPr>
              <w:t>I_AE.3.2.3.2</w:t>
            </w:r>
          </w:p>
        </w:tc>
        <w:tc>
          <w:tcPr>
            <w:tcW w:w="2977" w:type="dxa"/>
            <w:gridSpan w:val="2"/>
            <w:shd w:val="clear" w:color="auto" w:fill="auto"/>
            <w:vAlign w:val="center"/>
          </w:tcPr>
          <w:p w14:paraId="150C8108"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Proportion des achats locaux dans les consommations alimentaires des industries minières</w:t>
            </w:r>
          </w:p>
        </w:tc>
        <w:tc>
          <w:tcPr>
            <w:tcW w:w="1416" w:type="dxa"/>
            <w:tcBorders>
              <w:right w:val="single" w:sz="4" w:space="0" w:color="auto"/>
            </w:tcBorders>
            <w:shd w:val="clear" w:color="auto" w:fill="auto"/>
            <w:vAlign w:val="center"/>
          </w:tcPr>
          <w:p w14:paraId="1BBEDCB6"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MMC</w:t>
            </w:r>
          </w:p>
        </w:tc>
        <w:tc>
          <w:tcPr>
            <w:tcW w:w="1419" w:type="dxa"/>
            <w:tcBorders>
              <w:left w:val="single" w:sz="4" w:space="0" w:color="auto"/>
              <w:right w:val="single" w:sz="4" w:space="0" w:color="auto"/>
            </w:tcBorders>
            <w:shd w:val="clear" w:color="auto" w:fill="auto"/>
            <w:vAlign w:val="center"/>
          </w:tcPr>
          <w:p w14:paraId="0425EC91"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PTF</w:t>
            </w:r>
          </w:p>
        </w:tc>
        <w:tc>
          <w:tcPr>
            <w:tcW w:w="1132" w:type="dxa"/>
            <w:tcBorders>
              <w:left w:val="single" w:sz="4" w:space="0" w:color="auto"/>
            </w:tcBorders>
            <w:shd w:val="clear" w:color="auto" w:fill="auto"/>
            <w:vAlign w:val="center"/>
          </w:tcPr>
          <w:p w14:paraId="3DF11DDD"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&lt;14%</w:t>
            </w:r>
          </w:p>
        </w:tc>
        <w:tc>
          <w:tcPr>
            <w:tcW w:w="1275" w:type="dxa"/>
            <w:shd w:val="clear" w:color="auto" w:fill="auto"/>
          </w:tcPr>
          <w:p w14:paraId="6613810C"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20%</w:t>
            </w:r>
          </w:p>
        </w:tc>
        <w:tc>
          <w:tcPr>
            <w:tcW w:w="993" w:type="dxa"/>
            <w:shd w:val="clear" w:color="auto" w:fill="auto"/>
            <w:vAlign w:val="center"/>
          </w:tcPr>
          <w:p w14:paraId="154A9A6E"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23%</w:t>
            </w:r>
          </w:p>
        </w:tc>
        <w:tc>
          <w:tcPr>
            <w:tcW w:w="961" w:type="dxa"/>
            <w:shd w:val="clear" w:color="auto" w:fill="auto"/>
            <w:vAlign w:val="center"/>
          </w:tcPr>
          <w:p w14:paraId="6A13251B"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25%</w:t>
            </w:r>
          </w:p>
        </w:tc>
        <w:tc>
          <w:tcPr>
            <w:tcW w:w="3860" w:type="dxa"/>
            <w:gridSpan w:val="6"/>
            <w:vMerge/>
            <w:shd w:val="clear" w:color="auto" w:fill="auto"/>
            <w:vAlign w:val="center"/>
          </w:tcPr>
          <w:p w14:paraId="7B837105" w14:textId="77777777" w:rsidR="002047B7" w:rsidRPr="00137F67" w:rsidRDefault="002047B7" w:rsidP="002047B7">
            <w:pPr>
              <w:spacing w:after="0" w:line="240" w:lineRule="auto"/>
              <w:jc w:val="both"/>
              <w:rPr>
                <w:rFonts w:ascii="Cambria" w:eastAsia="Times New Roman" w:hAnsi="Cambria" w:cs="Times New Roman"/>
                <w:lang w:eastAsia="fr-FR"/>
              </w:rPr>
            </w:pPr>
          </w:p>
        </w:tc>
      </w:tr>
      <w:tr w:rsidR="002047B7" w:rsidRPr="006B0733" w14:paraId="2008DCAE" w14:textId="77777777" w:rsidTr="00137F67">
        <w:tc>
          <w:tcPr>
            <w:tcW w:w="1135" w:type="dxa"/>
            <w:shd w:val="clear" w:color="auto" w:fill="auto"/>
          </w:tcPr>
          <w:p w14:paraId="4B97BCDF"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6B0733">
              <w:rPr>
                <w:rFonts w:ascii="Cambria" w:hAnsi="Cambria"/>
              </w:rPr>
              <w:t>I_AE.3.2.3.3</w:t>
            </w:r>
          </w:p>
        </w:tc>
        <w:tc>
          <w:tcPr>
            <w:tcW w:w="2977" w:type="dxa"/>
            <w:gridSpan w:val="2"/>
            <w:shd w:val="clear" w:color="auto" w:fill="auto"/>
            <w:vAlign w:val="center"/>
          </w:tcPr>
          <w:p w14:paraId="1735A409"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Montant moyen des investissements locaux réalisés par l’industrie minière</w:t>
            </w:r>
          </w:p>
        </w:tc>
        <w:tc>
          <w:tcPr>
            <w:tcW w:w="1416" w:type="dxa"/>
            <w:tcBorders>
              <w:right w:val="single" w:sz="4" w:space="0" w:color="auto"/>
            </w:tcBorders>
            <w:shd w:val="clear" w:color="auto" w:fill="auto"/>
            <w:vAlign w:val="center"/>
          </w:tcPr>
          <w:p w14:paraId="7FE2ABC2"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MMC</w:t>
            </w:r>
          </w:p>
        </w:tc>
        <w:tc>
          <w:tcPr>
            <w:tcW w:w="1419" w:type="dxa"/>
            <w:tcBorders>
              <w:left w:val="single" w:sz="4" w:space="0" w:color="auto"/>
              <w:right w:val="single" w:sz="4" w:space="0" w:color="auto"/>
            </w:tcBorders>
            <w:shd w:val="clear" w:color="auto" w:fill="auto"/>
            <w:vAlign w:val="center"/>
          </w:tcPr>
          <w:p w14:paraId="35E41E0C"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PTF</w:t>
            </w:r>
          </w:p>
        </w:tc>
        <w:tc>
          <w:tcPr>
            <w:tcW w:w="1132" w:type="dxa"/>
            <w:tcBorders>
              <w:left w:val="single" w:sz="4" w:space="0" w:color="auto"/>
            </w:tcBorders>
            <w:shd w:val="clear" w:color="auto" w:fill="auto"/>
            <w:vAlign w:val="center"/>
          </w:tcPr>
          <w:p w14:paraId="0B6193D8"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&lt;2 milliards FCFA</w:t>
            </w:r>
          </w:p>
        </w:tc>
        <w:tc>
          <w:tcPr>
            <w:tcW w:w="1275" w:type="dxa"/>
            <w:shd w:val="clear" w:color="auto" w:fill="auto"/>
          </w:tcPr>
          <w:p w14:paraId="39718502"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3,5 milliards</w:t>
            </w:r>
          </w:p>
        </w:tc>
        <w:tc>
          <w:tcPr>
            <w:tcW w:w="993" w:type="dxa"/>
            <w:shd w:val="clear" w:color="auto" w:fill="auto"/>
            <w:vAlign w:val="center"/>
          </w:tcPr>
          <w:p w14:paraId="530878C3"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4,5milliards</w:t>
            </w:r>
          </w:p>
        </w:tc>
        <w:tc>
          <w:tcPr>
            <w:tcW w:w="961" w:type="dxa"/>
            <w:shd w:val="clear" w:color="auto" w:fill="auto"/>
            <w:vAlign w:val="center"/>
          </w:tcPr>
          <w:p w14:paraId="070DC548"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5 milliards</w:t>
            </w:r>
          </w:p>
        </w:tc>
        <w:tc>
          <w:tcPr>
            <w:tcW w:w="3860" w:type="dxa"/>
            <w:gridSpan w:val="6"/>
            <w:vMerge/>
            <w:shd w:val="clear" w:color="auto" w:fill="auto"/>
            <w:vAlign w:val="center"/>
          </w:tcPr>
          <w:p w14:paraId="365618F9" w14:textId="77777777" w:rsidR="002047B7" w:rsidRPr="00137F67" w:rsidRDefault="002047B7" w:rsidP="002047B7">
            <w:pPr>
              <w:spacing w:after="0" w:line="240" w:lineRule="auto"/>
              <w:jc w:val="both"/>
              <w:rPr>
                <w:rFonts w:ascii="Cambria" w:eastAsia="Times New Roman" w:hAnsi="Cambria" w:cs="Times New Roman"/>
                <w:lang w:eastAsia="fr-FR"/>
              </w:rPr>
            </w:pPr>
          </w:p>
        </w:tc>
      </w:tr>
      <w:tr w:rsidR="002047B7" w:rsidRPr="006B0733" w14:paraId="2E18541F" w14:textId="77777777" w:rsidTr="00137F67">
        <w:trPr>
          <w:trHeight w:val="207"/>
        </w:trPr>
        <w:tc>
          <w:tcPr>
            <w:tcW w:w="1135" w:type="dxa"/>
            <w:shd w:val="clear" w:color="auto" w:fill="auto"/>
          </w:tcPr>
          <w:p w14:paraId="0F06B8FC"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6B0733">
              <w:rPr>
                <w:rFonts w:ascii="Cambria" w:hAnsi="Cambria"/>
              </w:rPr>
              <w:t>I_AE.3.2.3.4</w:t>
            </w:r>
          </w:p>
        </w:tc>
        <w:tc>
          <w:tcPr>
            <w:tcW w:w="2977" w:type="dxa"/>
            <w:gridSpan w:val="2"/>
            <w:shd w:val="clear" w:color="auto" w:fill="auto"/>
            <w:vAlign w:val="center"/>
          </w:tcPr>
          <w:p w14:paraId="0FF350C0"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Nombre d’emplois directs et indirects créés par le secteur minier</w:t>
            </w:r>
          </w:p>
        </w:tc>
        <w:tc>
          <w:tcPr>
            <w:tcW w:w="1416" w:type="dxa"/>
            <w:tcBorders>
              <w:right w:val="single" w:sz="4" w:space="0" w:color="auto"/>
            </w:tcBorders>
            <w:shd w:val="clear" w:color="auto" w:fill="auto"/>
            <w:vAlign w:val="center"/>
          </w:tcPr>
          <w:p w14:paraId="046D87E2"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MMC</w:t>
            </w:r>
          </w:p>
        </w:tc>
        <w:tc>
          <w:tcPr>
            <w:tcW w:w="1419" w:type="dxa"/>
            <w:tcBorders>
              <w:left w:val="single" w:sz="4" w:space="0" w:color="auto"/>
              <w:right w:val="single" w:sz="4" w:space="0" w:color="auto"/>
            </w:tcBorders>
            <w:shd w:val="clear" w:color="auto" w:fill="auto"/>
            <w:vAlign w:val="center"/>
          </w:tcPr>
          <w:p w14:paraId="79028A11" w14:textId="77777777" w:rsidR="002047B7" w:rsidRPr="00137F67" w:rsidRDefault="002047B7" w:rsidP="00137F67">
            <w:pPr>
              <w:spacing w:after="0" w:line="240" w:lineRule="auto"/>
              <w:jc w:val="center"/>
              <w:rPr>
                <w:rFonts w:ascii="Cambria" w:eastAsia="Times New Roman" w:hAnsi="Cambria" w:cs="Times New Roman"/>
                <w:lang w:eastAsia="fr-FR"/>
              </w:rPr>
            </w:pPr>
            <w:r w:rsidRPr="006B0733">
              <w:rPr>
                <w:rFonts w:ascii="Cambria" w:hAnsi="Cambria"/>
              </w:rPr>
              <w:t>PTF</w:t>
            </w:r>
          </w:p>
        </w:tc>
        <w:tc>
          <w:tcPr>
            <w:tcW w:w="1132" w:type="dxa"/>
            <w:tcBorders>
              <w:left w:val="single" w:sz="4" w:space="0" w:color="auto"/>
            </w:tcBorders>
            <w:shd w:val="clear" w:color="auto" w:fill="auto"/>
            <w:vAlign w:val="center"/>
          </w:tcPr>
          <w:p w14:paraId="7177AB61"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 xml:space="preserve">&lt;10 000 </w:t>
            </w:r>
          </w:p>
        </w:tc>
        <w:tc>
          <w:tcPr>
            <w:tcW w:w="1275" w:type="dxa"/>
            <w:shd w:val="clear" w:color="auto" w:fill="auto"/>
            <w:vAlign w:val="center"/>
          </w:tcPr>
          <w:p w14:paraId="16F69629"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15 000</w:t>
            </w:r>
          </w:p>
        </w:tc>
        <w:tc>
          <w:tcPr>
            <w:tcW w:w="993" w:type="dxa"/>
            <w:shd w:val="clear" w:color="auto" w:fill="auto"/>
            <w:vAlign w:val="center"/>
          </w:tcPr>
          <w:p w14:paraId="0CEB685B"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 xml:space="preserve">18 000 </w:t>
            </w:r>
          </w:p>
        </w:tc>
        <w:tc>
          <w:tcPr>
            <w:tcW w:w="961" w:type="dxa"/>
            <w:shd w:val="clear" w:color="auto" w:fill="auto"/>
            <w:vAlign w:val="center"/>
          </w:tcPr>
          <w:p w14:paraId="3E0F2D25"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 xml:space="preserve">20 000 </w:t>
            </w:r>
          </w:p>
        </w:tc>
        <w:tc>
          <w:tcPr>
            <w:tcW w:w="3860" w:type="dxa"/>
            <w:gridSpan w:val="6"/>
            <w:vMerge/>
            <w:shd w:val="clear" w:color="auto" w:fill="auto"/>
            <w:vAlign w:val="center"/>
          </w:tcPr>
          <w:p w14:paraId="6743C639" w14:textId="77777777" w:rsidR="002047B7" w:rsidRPr="00137F67" w:rsidRDefault="002047B7" w:rsidP="002047B7">
            <w:pPr>
              <w:spacing w:after="0" w:line="240" w:lineRule="auto"/>
              <w:jc w:val="both"/>
              <w:rPr>
                <w:rFonts w:ascii="Cambria" w:eastAsia="Times New Roman" w:hAnsi="Cambria" w:cs="Times New Roman"/>
                <w:lang w:eastAsia="fr-FR"/>
              </w:rPr>
            </w:pPr>
          </w:p>
        </w:tc>
      </w:tr>
      <w:tr w:rsidR="002047B7" w:rsidRPr="006B0733" w14:paraId="1BCACCBF" w14:textId="77777777" w:rsidTr="00CC079A">
        <w:trPr>
          <w:trHeight w:val="207"/>
        </w:trPr>
        <w:tc>
          <w:tcPr>
            <w:tcW w:w="1135" w:type="dxa"/>
            <w:shd w:val="clear" w:color="auto" w:fill="FFC000" w:themeFill="accent4"/>
            <w:vAlign w:val="center"/>
          </w:tcPr>
          <w:p w14:paraId="765FF3D0"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4033" w:type="dxa"/>
            <w:gridSpan w:val="14"/>
            <w:shd w:val="clear" w:color="auto" w:fill="FFC000" w:themeFill="accent4"/>
            <w:vAlign w:val="center"/>
          </w:tcPr>
          <w:p w14:paraId="5A196880"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 xml:space="preserve">Sous-effet attendu 1 </w:t>
            </w:r>
            <w:r w:rsidRPr="00137F67">
              <w:rPr>
                <w:rFonts w:ascii="Cambria" w:hAnsi="Cambria"/>
                <w:b/>
                <w:bCs/>
              </w:rPr>
              <w:t>:</w:t>
            </w:r>
            <w:r w:rsidRPr="00137F67">
              <w:rPr>
                <w:rFonts w:ascii="Cambria" w:eastAsia="Calibri" w:hAnsi="Cambria"/>
              </w:rPr>
              <w:t xml:space="preserve"> </w:t>
            </w:r>
            <w:r w:rsidRPr="00137F67">
              <w:rPr>
                <w:rFonts w:ascii="Cambria" w:hAnsi="Cambria"/>
                <w:b/>
                <w:bCs/>
              </w:rPr>
              <w:t>Le secteur des mines et des carrières est créateur de valeur ajoutée</w:t>
            </w:r>
          </w:p>
        </w:tc>
      </w:tr>
      <w:tr w:rsidR="002047B7" w:rsidRPr="006B0733" w14:paraId="0D6D9B10" w14:textId="77777777" w:rsidTr="00CC079A">
        <w:trPr>
          <w:trHeight w:val="207"/>
        </w:trPr>
        <w:tc>
          <w:tcPr>
            <w:tcW w:w="1135" w:type="dxa"/>
            <w:vMerge w:val="restart"/>
            <w:shd w:val="clear" w:color="auto" w:fill="DEEAF6" w:themeFill="accent1" w:themeFillTint="33"/>
            <w:vAlign w:val="center"/>
          </w:tcPr>
          <w:p w14:paraId="4E1D717C"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137F67">
              <w:rPr>
                <w:rFonts w:ascii="Cambria" w:hAnsi="Cambria"/>
                <w:b/>
              </w:rPr>
              <w:t>Code</w:t>
            </w:r>
          </w:p>
        </w:tc>
        <w:tc>
          <w:tcPr>
            <w:tcW w:w="2977" w:type="dxa"/>
            <w:gridSpan w:val="2"/>
            <w:vMerge w:val="restart"/>
            <w:shd w:val="clear" w:color="auto" w:fill="DEEAF6" w:themeFill="accent1" w:themeFillTint="33"/>
            <w:vAlign w:val="center"/>
          </w:tcPr>
          <w:p w14:paraId="5A97816E"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Indicateurs du sous-effet</w:t>
            </w:r>
          </w:p>
        </w:tc>
        <w:tc>
          <w:tcPr>
            <w:tcW w:w="1416" w:type="dxa"/>
            <w:vMerge w:val="restart"/>
            <w:tcBorders>
              <w:right w:val="single" w:sz="4" w:space="0" w:color="auto"/>
            </w:tcBorders>
            <w:shd w:val="clear" w:color="auto" w:fill="DEEAF6" w:themeFill="accent1" w:themeFillTint="33"/>
            <w:vAlign w:val="center"/>
          </w:tcPr>
          <w:p w14:paraId="014D3B92"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Responsable</w:t>
            </w:r>
          </w:p>
        </w:tc>
        <w:tc>
          <w:tcPr>
            <w:tcW w:w="1419" w:type="dxa"/>
            <w:vMerge w:val="restart"/>
            <w:tcBorders>
              <w:left w:val="single" w:sz="4" w:space="0" w:color="auto"/>
              <w:right w:val="single" w:sz="4" w:space="0" w:color="auto"/>
            </w:tcBorders>
            <w:shd w:val="clear" w:color="auto" w:fill="DEEAF6" w:themeFill="accent1" w:themeFillTint="33"/>
            <w:vAlign w:val="center"/>
          </w:tcPr>
          <w:p w14:paraId="0AF3050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Partenaires</w:t>
            </w:r>
          </w:p>
        </w:tc>
        <w:tc>
          <w:tcPr>
            <w:tcW w:w="1132" w:type="dxa"/>
            <w:vMerge w:val="restart"/>
            <w:tcBorders>
              <w:left w:val="single" w:sz="4" w:space="0" w:color="auto"/>
            </w:tcBorders>
            <w:shd w:val="clear" w:color="auto" w:fill="DEEAF6" w:themeFill="accent1" w:themeFillTint="33"/>
            <w:vAlign w:val="center"/>
          </w:tcPr>
          <w:p w14:paraId="28142E0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Valeurs de référence</w:t>
            </w:r>
          </w:p>
        </w:tc>
        <w:tc>
          <w:tcPr>
            <w:tcW w:w="3229" w:type="dxa"/>
            <w:gridSpan w:val="3"/>
            <w:shd w:val="clear" w:color="auto" w:fill="DEEAF6" w:themeFill="accent1" w:themeFillTint="33"/>
          </w:tcPr>
          <w:p w14:paraId="293714D5"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Cibles</w:t>
            </w:r>
          </w:p>
        </w:tc>
        <w:tc>
          <w:tcPr>
            <w:tcW w:w="3860" w:type="dxa"/>
            <w:gridSpan w:val="6"/>
            <w:vMerge w:val="restart"/>
            <w:shd w:val="clear" w:color="auto" w:fill="DEEAF6" w:themeFill="accent1" w:themeFillTint="33"/>
            <w:vAlign w:val="center"/>
          </w:tcPr>
          <w:p w14:paraId="4126ED62"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Hypothèses / Risques</w:t>
            </w:r>
          </w:p>
        </w:tc>
      </w:tr>
      <w:tr w:rsidR="002047B7" w:rsidRPr="006B0733" w14:paraId="66905551" w14:textId="77777777" w:rsidTr="00CC079A">
        <w:trPr>
          <w:trHeight w:val="207"/>
        </w:trPr>
        <w:tc>
          <w:tcPr>
            <w:tcW w:w="1135" w:type="dxa"/>
            <w:vMerge/>
            <w:shd w:val="clear" w:color="auto" w:fill="auto"/>
            <w:vAlign w:val="center"/>
          </w:tcPr>
          <w:p w14:paraId="40E27780"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2977" w:type="dxa"/>
            <w:gridSpan w:val="2"/>
            <w:vMerge/>
            <w:shd w:val="clear" w:color="auto" w:fill="auto"/>
            <w:vAlign w:val="center"/>
          </w:tcPr>
          <w:p w14:paraId="4B0F364D"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16" w:type="dxa"/>
            <w:vMerge/>
            <w:tcBorders>
              <w:right w:val="single" w:sz="4" w:space="0" w:color="auto"/>
            </w:tcBorders>
            <w:shd w:val="clear" w:color="auto" w:fill="auto"/>
            <w:vAlign w:val="center"/>
          </w:tcPr>
          <w:p w14:paraId="21A308C8"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19" w:type="dxa"/>
            <w:vMerge/>
            <w:tcBorders>
              <w:left w:val="single" w:sz="4" w:space="0" w:color="auto"/>
              <w:right w:val="single" w:sz="4" w:space="0" w:color="auto"/>
            </w:tcBorders>
            <w:shd w:val="clear" w:color="auto" w:fill="auto"/>
            <w:vAlign w:val="center"/>
          </w:tcPr>
          <w:p w14:paraId="0694AE36"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132" w:type="dxa"/>
            <w:vMerge/>
            <w:tcBorders>
              <w:left w:val="single" w:sz="4" w:space="0" w:color="auto"/>
            </w:tcBorders>
            <w:shd w:val="clear" w:color="auto" w:fill="auto"/>
            <w:vAlign w:val="center"/>
          </w:tcPr>
          <w:p w14:paraId="10EC0105"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275" w:type="dxa"/>
            <w:shd w:val="clear" w:color="auto" w:fill="DEEAF6" w:themeFill="accent1" w:themeFillTint="33"/>
          </w:tcPr>
          <w:p w14:paraId="48EFE785"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2018</w:t>
            </w:r>
          </w:p>
        </w:tc>
        <w:tc>
          <w:tcPr>
            <w:tcW w:w="993" w:type="dxa"/>
            <w:shd w:val="clear" w:color="auto" w:fill="DEEAF6" w:themeFill="accent1" w:themeFillTint="33"/>
            <w:vAlign w:val="center"/>
          </w:tcPr>
          <w:p w14:paraId="3691B6D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2019</w:t>
            </w:r>
          </w:p>
        </w:tc>
        <w:tc>
          <w:tcPr>
            <w:tcW w:w="961" w:type="dxa"/>
            <w:shd w:val="clear" w:color="auto" w:fill="DEEAF6" w:themeFill="accent1" w:themeFillTint="33"/>
            <w:vAlign w:val="center"/>
          </w:tcPr>
          <w:p w14:paraId="0F1FB0DF"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2020</w:t>
            </w:r>
          </w:p>
        </w:tc>
        <w:tc>
          <w:tcPr>
            <w:tcW w:w="3860" w:type="dxa"/>
            <w:gridSpan w:val="6"/>
            <w:vMerge/>
            <w:shd w:val="clear" w:color="auto" w:fill="auto"/>
            <w:vAlign w:val="center"/>
          </w:tcPr>
          <w:p w14:paraId="4DD103EC" w14:textId="77777777" w:rsidR="002047B7" w:rsidRPr="00137F67" w:rsidRDefault="002047B7" w:rsidP="002047B7">
            <w:pPr>
              <w:spacing w:after="0" w:line="240" w:lineRule="auto"/>
              <w:jc w:val="both"/>
              <w:rPr>
                <w:rFonts w:ascii="Cambria" w:eastAsia="Times New Roman" w:hAnsi="Cambria" w:cs="Times New Roman"/>
                <w:lang w:eastAsia="fr-FR"/>
              </w:rPr>
            </w:pPr>
          </w:p>
        </w:tc>
      </w:tr>
      <w:tr w:rsidR="002047B7" w:rsidRPr="006B0733" w14:paraId="63FDD585" w14:textId="77777777" w:rsidTr="00137F67">
        <w:trPr>
          <w:trHeight w:val="207"/>
        </w:trPr>
        <w:tc>
          <w:tcPr>
            <w:tcW w:w="1135" w:type="dxa"/>
            <w:shd w:val="clear" w:color="auto" w:fill="auto"/>
            <w:vAlign w:val="center"/>
          </w:tcPr>
          <w:p w14:paraId="4A25E36F"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137F67">
              <w:rPr>
                <w:rFonts w:ascii="Cambria" w:hAnsi="Cambria"/>
                <w:b/>
                <w:bCs/>
                <w:szCs w:val="24"/>
              </w:rPr>
              <w:t>1.1.1</w:t>
            </w:r>
          </w:p>
        </w:tc>
        <w:tc>
          <w:tcPr>
            <w:tcW w:w="2977" w:type="dxa"/>
            <w:gridSpan w:val="2"/>
            <w:shd w:val="clear" w:color="auto" w:fill="auto"/>
          </w:tcPr>
          <w:p w14:paraId="2A92FF7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eastAsia="Calibri" w:hAnsi="Cambria"/>
                <w:szCs w:val="24"/>
              </w:rPr>
              <w:t>Part des industries extractives dans le PIB</w:t>
            </w:r>
          </w:p>
        </w:tc>
        <w:tc>
          <w:tcPr>
            <w:tcW w:w="1416" w:type="dxa"/>
            <w:tcBorders>
              <w:right w:val="single" w:sz="4" w:space="0" w:color="auto"/>
            </w:tcBorders>
            <w:shd w:val="clear" w:color="auto" w:fill="auto"/>
            <w:vAlign w:val="center"/>
          </w:tcPr>
          <w:p w14:paraId="645ECEB8"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eastAsia="Calibri" w:hAnsi="Cambria"/>
                <w:szCs w:val="24"/>
              </w:rPr>
              <w:t>DGESS</w:t>
            </w:r>
          </w:p>
        </w:tc>
        <w:tc>
          <w:tcPr>
            <w:tcW w:w="1419" w:type="dxa"/>
            <w:tcBorders>
              <w:left w:val="single" w:sz="4" w:space="0" w:color="auto"/>
              <w:right w:val="single" w:sz="4" w:space="0" w:color="auto"/>
            </w:tcBorders>
            <w:shd w:val="clear" w:color="auto" w:fill="auto"/>
            <w:vAlign w:val="center"/>
          </w:tcPr>
          <w:p w14:paraId="242D50EC"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eastAsia="Calibri" w:hAnsi="Cambria"/>
                <w:szCs w:val="24"/>
              </w:rPr>
              <w:t>DGEP</w:t>
            </w:r>
          </w:p>
        </w:tc>
        <w:tc>
          <w:tcPr>
            <w:tcW w:w="1132" w:type="dxa"/>
            <w:tcBorders>
              <w:left w:val="single" w:sz="4" w:space="0" w:color="auto"/>
            </w:tcBorders>
            <w:shd w:val="clear" w:color="auto" w:fill="auto"/>
            <w:vAlign w:val="center"/>
          </w:tcPr>
          <w:p w14:paraId="79862CAC"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eastAsia="Calibri" w:hAnsi="Cambria"/>
                <w:szCs w:val="24"/>
              </w:rPr>
              <w:t>7,9</w:t>
            </w:r>
          </w:p>
        </w:tc>
        <w:tc>
          <w:tcPr>
            <w:tcW w:w="1275" w:type="dxa"/>
            <w:shd w:val="clear" w:color="auto" w:fill="auto"/>
          </w:tcPr>
          <w:p w14:paraId="2B6CB28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9%</w:t>
            </w:r>
          </w:p>
        </w:tc>
        <w:tc>
          <w:tcPr>
            <w:tcW w:w="993" w:type="dxa"/>
            <w:shd w:val="clear" w:color="auto" w:fill="auto"/>
            <w:vAlign w:val="center"/>
          </w:tcPr>
          <w:p w14:paraId="0408C79F"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9,5%</w:t>
            </w:r>
          </w:p>
        </w:tc>
        <w:tc>
          <w:tcPr>
            <w:tcW w:w="961" w:type="dxa"/>
            <w:shd w:val="clear" w:color="auto" w:fill="auto"/>
            <w:vAlign w:val="center"/>
          </w:tcPr>
          <w:p w14:paraId="5FDEE08C"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10,3%</w:t>
            </w:r>
          </w:p>
        </w:tc>
        <w:tc>
          <w:tcPr>
            <w:tcW w:w="3860" w:type="dxa"/>
            <w:gridSpan w:val="6"/>
            <w:vMerge w:val="restart"/>
            <w:shd w:val="clear" w:color="auto" w:fill="auto"/>
            <w:vAlign w:val="center"/>
          </w:tcPr>
          <w:p w14:paraId="04594722" w14:textId="77777777" w:rsidR="002047B7" w:rsidRPr="00137F67" w:rsidRDefault="002047B7" w:rsidP="002047B7">
            <w:pPr>
              <w:jc w:val="both"/>
              <w:rPr>
                <w:rFonts w:ascii="Cambria" w:hAnsi="Cambria"/>
                <w:szCs w:val="24"/>
              </w:rPr>
            </w:pPr>
            <w:r w:rsidRPr="00137F67">
              <w:rPr>
                <w:rFonts w:ascii="Cambria" w:hAnsi="Cambria"/>
                <w:szCs w:val="24"/>
              </w:rPr>
              <w:t>la chute importante du cours de l’or </w:t>
            </w:r>
          </w:p>
          <w:p w14:paraId="700AA8E2"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Cs w:val="24"/>
              </w:rPr>
              <w:t>les conflits entre les orpailleurs,  les  sociétés minières et les populations riveraines</w:t>
            </w:r>
          </w:p>
        </w:tc>
      </w:tr>
      <w:tr w:rsidR="002047B7" w:rsidRPr="006B0733" w14:paraId="38A0B5EE" w14:textId="77777777" w:rsidTr="00137F67">
        <w:trPr>
          <w:trHeight w:val="207"/>
        </w:trPr>
        <w:tc>
          <w:tcPr>
            <w:tcW w:w="1135" w:type="dxa"/>
            <w:shd w:val="clear" w:color="auto" w:fill="auto"/>
            <w:vAlign w:val="center"/>
          </w:tcPr>
          <w:p w14:paraId="1BF52D0E"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137F67">
              <w:rPr>
                <w:rFonts w:ascii="Cambria" w:hAnsi="Cambria"/>
                <w:b/>
                <w:bCs/>
                <w:szCs w:val="24"/>
              </w:rPr>
              <w:t>1.1.2</w:t>
            </w:r>
          </w:p>
        </w:tc>
        <w:tc>
          <w:tcPr>
            <w:tcW w:w="2977" w:type="dxa"/>
            <w:gridSpan w:val="2"/>
            <w:shd w:val="clear" w:color="auto" w:fill="auto"/>
          </w:tcPr>
          <w:p w14:paraId="27CE2E7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eastAsia="Calibri" w:hAnsi="Cambria"/>
                <w:szCs w:val="24"/>
              </w:rPr>
              <w:t>Part des achats locaux dans la consommation des industries extractives</w:t>
            </w:r>
          </w:p>
        </w:tc>
        <w:tc>
          <w:tcPr>
            <w:tcW w:w="1416" w:type="dxa"/>
            <w:tcBorders>
              <w:right w:val="single" w:sz="4" w:space="0" w:color="auto"/>
            </w:tcBorders>
            <w:shd w:val="clear" w:color="auto" w:fill="auto"/>
            <w:vAlign w:val="center"/>
          </w:tcPr>
          <w:p w14:paraId="2BD9E799"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eastAsia="Calibri" w:hAnsi="Cambria"/>
                <w:szCs w:val="24"/>
              </w:rPr>
              <w:t>DGESS</w:t>
            </w:r>
          </w:p>
        </w:tc>
        <w:tc>
          <w:tcPr>
            <w:tcW w:w="1419" w:type="dxa"/>
            <w:tcBorders>
              <w:left w:val="single" w:sz="4" w:space="0" w:color="auto"/>
              <w:right w:val="single" w:sz="4" w:space="0" w:color="auto"/>
            </w:tcBorders>
            <w:shd w:val="clear" w:color="auto" w:fill="auto"/>
            <w:vAlign w:val="center"/>
          </w:tcPr>
          <w:p w14:paraId="619693EC"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eastAsia="Calibri" w:hAnsi="Cambria"/>
                <w:szCs w:val="24"/>
              </w:rPr>
              <w:t>DGEP</w:t>
            </w:r>
          </w:p>
        </w:tc>
        <w:tc>
          <w:tcPr>
            <w:tcW w:w="1132" w:type="dxa"/>
            <w:tcBorders>
              <w:left w:val="single" w:sz="4" w:space="0" w:color="auto"/>
            </w:tcBorders>
            <w:shd w:val="clear" w:color="auto" w:fill="auto"/>
            <w:vAlign w:val="center"/>
          </w:tcPr>
          <w:p w14:paraId="68B5BF8A"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eastAsia="Calibri" w:hAnsi="Cambria"/>
                <w:szCs w:val="24"/>
              </w:rPr>
              <w:t>14%</w:t>
            </w:r>
          </w:p>
        </w:tc>
        <w:tc>
          <w:tcPr>
            <w:tcW w:w="1275" w:type="dxa"/>
            <w:shd w:val="clear" w:color="auto" w:fill="auto"/>
          </w:tcPr>
          <w:p w14:paraId="1F82062C"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20%</w:t>
            </w:r>
          </w:p>
        </w:tc>
        <w:tc>
          <w:tcPr>
            <w:tcW w:w="993" w:type="dxa"/>
            <w:shd w:val="clear" w:color="auto" w:fill="auto"/>
            <w:vAlign w:val="center"/>
          </w:tcPr>
          <w:p w14:paraId="5A33952F"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22,5%</w:t>
            </w:r>
          </w:p>
        </w:tc>
        <w:tc>
          <w:tcPr>
            <w:tcW w:w="961" w:type="dxa"/>
            <w:shd w:val="clear" w:color="auto" w:fill="auto"/>
            <w:vAlign w:val="center"/>
          </w:tcPr>
          <w:p w14:paraId="07EF05B1" w14:textId="77777777" w:rsidR="002047B7" w:rsidRPr="00137F67" w:rsidRDefault="002047B7" w:rsidP="002047B7">
            <w:pPr>
              <w:spacing w:after="0" w:line="240" w:lineRule="auto"/>
              <w:jc w:val="both"/>
              <w:rPr>
                <w:rFonts w:ascii="Cambria" w:eastAsia="Times New Roman" w:hAnsi="Cambria" w:cs="Times New Roman"/>
                <w:lang w:eastAsia="fr-FR"/>
              </w:rPr>
            </w:pPr>
            <w:r w:rsidRPr="006B0733">
              <w:rPr>
                <w:rFonts w:ascii="Cambria" w:hAnsi="Cambria"/>
              </w:rPr>
              <w:t>25%</w:t>
            </w:r>
          </w:p>
        </w:tc>
        <w:tc>
          <w:tcPr>
            <w:tcW w:w="3860" w:type="dxa"/>
            <w:gridSpan w:val="6"/>
            <w:vMerge/>
            <w:shd w:val="clear" w:color="auto" w:fill="auto"/>
            <w:vAlign w:val="center"/>
          </w:tcPr>
          <w:p w14:paraId="77BA1411" w14:textId="77777777" w:rsidR="002047B7" w:rsidRPr="00137F67" w:rsidRDefault="002047B7" w:rsidP="002047B7">
            <w:pPr>
              <w:spacing w:after="0" w:line="240" w:lineRule="auto"/>
              <w:jc w:val="both"/>
              <w:rPr>
                <w:rFonts w:ascii="Cambria" w:eastAsia="Times New Roman" w:hAnsi="Cambria" w:cs="Times New Roman"/>
                <w:lang w:eastAsia="fr-FR"/>
              </w:rPr>
            </w:pPr>
          </w:p>
        </w:tc>
      </w:tr>
      <w:tr w:rsidR="002047B7" w:rsidRPr="006B0733" w14:paraId="06E6B369" w14:textId="77777777" w:rsidTr="00CA2B6E">
        <w:trPr>
          <w:trHeight w:val="207"/>
        </w:trPr>
        <w:tc>
          <w:tcPr>
            <w:tcW w:w="1135" w:type="dxa"/>
            <w:vMerge w:val="restart"/>
            <w:shd w:val="clear" w:color="auto" w:fill="BDD6EE" w:themeFill="accent1" w:themeFillTint="66"/>
            <w:vAlign w:val="center"/>
          </w:tcPr>
          <w:p w14:paraId="087038B7"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137F67">
              <w:rPr>
                <w:rFonts w:ascii="Cambria" w:hAnsi="Cambria"/>
                <w:b/>
              </w:rPr>
              <w:t>Programmes</w:t>
            </w:r>
          </w:p>
        </w:tc>
        <w:tc>
          <w:tcPr>
            <w:tcW w:w="1525" w:type="dxa"/>
            <w:vMerge w:val="restart"/>
            <w:shd w:val="clear" w:color="auto" w:fill="BDD6EE" w:themeFill="accent1" w:themeFillTint="66"/>
            <w:vAlign w:val="center"/>
          </w:tcPr>
          <w:p w14:paraId="543C825F"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Produits attendus</w:t>
            </w:r>
          </w:p>
        </w:tc>
        <w:tc>
          <w:tcPr>
            <w:tcW w:w="1452" w:type="dxa"/>
            <w:vMerge w:val="restart"/>
            <w:shd w:val="clear" w:color="auto" w:fill="BDD6EE" w:themeFill="accent1" w:themeFillTint="66"/>
            <w:vAlign w:val="center"/>
          </w:tcPr>
          <w:p w14:paraId="306251B3"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Indicateurs</w:t>
            </w:r>
          </w:p>
        </w:tc>
        <w:tc>
          <w:tcPr>
            <w:tcW w:w="1416" w:type="dxa"/>
            <w:vMerge w:val="restart"/>
            <w:tcBorders>
              <w:right w:val="single" w:sz="4" w:space="0" w:color="auto"/>
            </w:tcBorders>
            <w:shd w:val="clear" w:color="auto" w:fill="BDD6EE" w:themeFill="accent1" w:themeFillTint="66"/>
            <w:vAlign w:val="center"/>
          </w:tcPr>
          <w:p w14:paraId="46E51C0A"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Responsable</w:t>
            </w:r>
          </w:p>
        </w:tc>
        <w:tc>
          <w:tcPr>
            <w:tcW w:w="1419" w:type="dxa"/>
            <w:vMerge w:val="restart"/>
            <w:tcBorders>
              <w:left w:val="single" w:sz="4" w:space="0" w:color="auto"/>
              <w:right w:val="single" w:sz="4" w:space="0" w:color="auto"/>
            </w:tcBorders>
            <w:shd w:val="clear" w:color="auto" w:fill="BDD6EE" w:themeFill="accent1" w:themeFillTint="66"/>
            <w:vAlign w:val="center"/>
          </w:tcPr>
          <w:p w14:paraId="5E71879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Partenaires</w:t>
            </w:r>
          </w:p>
        </w:tc>
        <w:tc>
          <w:tcPr>
            <w:tcW w:w="1132" w:type="dxa"/>
            <w:vMerge w:val="restart"/>
            <w:tcBorders>
              <w:left w:val="single" w:sz="4" w:space="0" w:color="auto"/>
            </w:tcBorders>
            <w:shd w:val="clear" w:color="auto" w:fill="BDD6EE" w:themeFill="accent1" w:themeFillTint="66"/>
            <w:vAlign w:val="center"/>
          </w:tcPr>
          <w:p w14:paraId="446AC102"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Valeurs de référence</w:t>
            </w:r>
          </w:p>
        </w:tc>
        <w:tc>
          <w:tcPr>
            <w:tcW w:w="3229" w:type="dxa"/>
            <w:gridSpan w:val="3"/>
            <w:shd w:val="clear" w:color="auto" w:fill="BDD6EE" w:themeFill="accent1" w:themeFillTint="66"/>
          </w:tcPr>
          <w:p w14:paraId="4E7B42D1"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hAnsi="Cambria"/>
                <w:b/>
              </w:rPr>
              <w:t>Cibles</w:t>
            </w:r>
          </w:p>
        </w:tc>
        <w:tc>
          <w:tcPr>
            <w:tcW w:w="2800" w:type="dxa"/>
            <w:gridSpan w:val="5"/>
            <w:shd w:val="clear" w:color="auto" w:fill="BDD6EE" w:themeFill="accent1" w:themeFillTint="66"/>
            <w:vAlign w:val="center"/>
          </w:tcPr>
          <w:p w14:paraId="69BF24A3"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hAnsi="Cambria"/>
                <w:b/>
              </w:rPr>
              <w:t>Années de réalisation</w:t>
            </w:r>
          </w:p>
        </w:tc>
        <w:tc>
          <w:tcPr>
            <w:tcW w:w="1060" w:type="dxa"/>
            <w:vMerge w:val="restart"/>
            <w:shd w:val="clear" w:color="auto" w:fill="BDD6EE" w:themeFill="accent1" w:themeFillTint="66"/>
            <w:vAlign w:val="center"/>
          </w:tcPr>
          <w:p w14:paraId="64ED83D0" w14:textId="77777777" w:rsidR="002047B7" w:rsidRPr="00137F67" w:rsidRDefault="002047B7" w:rsidP="002047B7">
            <w:pPr>
              <w:spacing w:after="0" w:line="240" w:lineRule="auto"/>
              <w:jc w:val="center"/>
              <w:rPr>
                <w:rFonts w:ascii="Cambria" w:eastAsia="Times New Roman" w:hAnsi="Cambria" w:cs="Times New Roman"/>
                <w:lang w:eastAsia="fr-FR"/>
              </w:rPr>
            </w:pPr>
            <w:r w:rsidRPr="00137F67">
              <w:rPr>
                <w:rFonts w:ascii="Cambria" w:hAnsi="Cambria"/>
                <w:b/>
              </w:rPr>
              <w:t>Coût total</w:t>
            </w:r>
          </w:p>
        </w:tc>
      </w:tr>
      <w:tr w:rsidR="002047B7" w:rsidRPr="006B0733" w14:paraId="76BC2453" w14:textId="77777777" w:rsidTr="00CA2B6E">
        <w:trPr>
          <w:trHeight w:val="207"/>
        </w:trPr>
        <w:tc>
          <w:tcPr>
            <w:tcW w:w="1135" w:type="dxa"/>
            <w:vMerge/>
            <w:shd w:val="clear" w:color="auto" w:fill="BDD6EE" w:themeFill="accent1" w:themeFillTint="66"/>
            <w:vAlign w:val="center"/>
          </w:tcPr>
          <w:p w14:paraId="5B7D6563"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shd w:val="clear" w:color="auto" w:fill="BDD6EE" w:themeFill="accent1" w:themeFillTint="66"/>
            <w:vAlign w:val="center"/>
          </w:tcPr>
          <w:p w14:paraId="74A7612D"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52" w:type="dxa"/>
            <w:vMerge/>
            <w:shd w:val="clear" w:color="auto" w:fill="BDD6EE" w:themeFill="accent1" w:themeFillTint="66"/>
            <w:vAlign w:val="center"/>
          </w:tcPr>
          <w:p w14:paraId="5447EFDC"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16" w:type="dxa"/>
            <w:vMerge/>
            <w:tcBorders>
              <w:right w:val="single" w:sz="4" w:space="0" w:color="auto"/>
            </w:tcBorders>
            <w:shd w:val="clear" w:color="auto" w:fill="BDD6EE" w:themeFill="accent1" w:themeFillTint="66"/>
            <w:vAlign w:val="center"/>
          </w:tcPr>
          <w:p w14:paraId="66C9B624"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19" w:type="dxa"/>
            <w:vMerge/>
            <w:tcBorders>
              <w:left w:val="single" w:sz="4" w:space="0" w:color="auto"/>
              <w:right w:val="single" w:sz="4" w:space="0" w:color="auto"/>
            </w:tcBorders>
            <w:shd w:val="clear" w:color="auto" w:fill="BDD6EE" w:themeFill="accent1" w:themeFillTint="66"/>
            <w:vAlign w:val="center"/>
          </w:tcPr>
          <w:p w14:paraId="635D8082"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132" w:type="dxa"/>
            <w:vMerge/>
            <w:tcBorders>
              <w:left w:val="single" w:sz="4" w:space="0" w:color="auto"/>
            </w:tcBorders>
            <w:shd w:val="clear" w:color="auto" w:fill="BDD6EE" w:themeFill="accent1" w:themeFillTint="66"/>
            <w:vAlign w:val="center"/>
          </w:tcPr>
          <w:p w14:paraId="1517D79E"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275" w:type="dxa"/>
            <w:shd w:val="clear" w:color="auto" w:fill="BDD6EE" w:themeFill="accent1" w:themeFillTint="66"/>
          </w:tcPr>
          <w:p w14:paraId="4EB77A73"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2018</w:t>
            </w:r>
          </w:p>
        </w:tc>
        <w:tc>
          <w:tcPr>
            <w:tcW w:w="993" w:type="dxa"/>
            <w:shd w:val="clear" w:color="auto" w:fill="BDD6EE" w:themeFill="accent1" w:themeFillTint="66"/>
            <w:vAlign w:val="center"/>
          </w:tcPr>
          <w:p w14:paraId="6FE17480"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2019</w:t>
            </w:r>
          </w:p>
        </w:tc>
        <w:tc>
          <w:tcPr>
            <w:tcW w:w="961" w:type="dxa"/>
            <w:shd w:val="clear" w:color="auto" w:fill="BDD6EE" w:themeFill="accent1" w:themeFillTint="66"/>
            <w:vAlign w:val="center"/>
          </w:tcPr>
          <w:p w14:paraId="373F53D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2020</w:t>
            </w:r>
          </w:p>
        </w:tc>
        <w:tc>
          <w:tcPr>
            <w:tcW w:w="560" w:type="dxa"/>
            <w:shd w:val="clear" w:color="auto" w:fill="BDD6EE" w:themeFill="accent1" w:themeFillTint="66"/>
            <w:vAlign w:val="center"/>
          </w:tcPr>
          <w:p w14:paraId="137FB34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2016</w:t>
            </w:r>
          </w:p>
        </w:tc>
        <w:tc>
          <w:tcPr>
            <w:tcW w:w="560" w:type="dxa"/>
            <w:shd w:val="clear" w:color="auto" w:fill="BDD6EE" w:themeFill="accent1" w:themeFillTint="66"/>
            <w:vAlign w:val="center"/>
          </w:tcPr>
          <w:p w14:paraId="250D544E"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2017</w:t>
            </w:r>
          </w:p>
        </w:tc>
        <w:tc>
          <w:tcPr>
            <w:tcW w:w="560" w:type="dxa"/>
            <w:shd w:val="clear" w:color="auto" w:fill="BDD6EE" w:themeFill="accent1" w:themeFillTint="66"/>
            <w:vAlign w:val="center"/>
          </w:tcPr>
          <w:p w14:paraId="0B67FFF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2018</w:t>
            </w:r>
          </w:p>
        </w:tc>
        <w:tc>
          <w:tcPr>
            <w:tcW w:w="560" w:type="dxa"/>
            <w:shd w:val="clear" w:color="auto" w:fill="BDD6EE" w:themeFill="accent1" w:themeFillTint="66"/>
            <w:vAlign w:val="center"/>
          </w:tcPr>
          <w:p w14:paraId="2FD27E98"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2019</w:t>
            </w:r>
          </w:p>
        </w:tc>
        <w:tc>
          <w:tcPr>
            <w:tcW w:w="560" w:type="dxa"/>
            <w:shd w:val="clear" w:color="auto" w:fill="BDD6EE" w:themeFill="accent1" w:themeFillTint="66"/>
            <w:vAlign w:val="center"/>
          </w:tcPr>
          <w:p w14:paraId="394F4FF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2020</w:t>
            </w:r>
          </w:p>
        </w:tc>
        <w:tc>
          <w:tcPr>
            <w:tcW w:w="1060" w:type="dxa"/>
            <w:vMerge/>
            <w:shd w:val="clear" w:color="auto" w:fill="auto"/>
            <w:vAlign w:val="center"/>
          </w:tcPr>
          <w:p w14:paraId="32BC23F4" w14:textId="77777777" w:rsidR="002047B7" w:rsidRPr="00137F67" w:rsidRDefault="002047B7" w:rsidP="002047B7">
            <w:pPr>
              <w:spacing w:after="0" w:line="240" w:lineRule="auto"/>
              <w:jc w:val="both"/>
              <w:rPr>
                <w:rFonts w:ascii="Cambria" w:eastAsia="Times New Roman" w:hAnsi="Cambria" w:cs="Times New Roman"/>
                <w:lang w:eastAsia="fr-FR"/>
              </w:rPr>
            </w:pPr>
          </w:p>
        </w:tc>
      </w:tr>
      <w:tr w:rsidR="002047B7" w:rsidRPr="006B0733" w14:paraId="3C64AB17" w14:textId="77777777" w:rsidTr="00137F67">
        <w:trPr>
          <w:trHeight w:val="945"/>
        </w:trPr>
        <w:tc>
          <w:tcPr>
            <w:tcW w:w="1135" w:type="dxa"/>
            <w:vMerge w:val="restart"/>
            <w:shd w:val="clear" w:color="auto" w:fill="auto"/>
            <w:vAlign w:val="center"/>
          </w:tcPr>
          <w:p w14:paraId="2ACA7871"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137F67">
              <w:rPr>
                <w:rFonts w:ascii="Cambria" w:hAnsi="Cambria"/>
              </w:rPr>
              <w:lastRenderedPageBreak/>
              <w:t>Industries minières</w:t>
            </w:r>
          </w:p>
        </w:tc>
        <w:tc>
          <w:tcPr>
            <w:tcW w:w="1525" w:type="dxa"/>
            <w:vMerge w:val="restart"/>
            <w:shd w:val="clear" w:color="auto" w:fill="auto"/>
          </w:tcPr>
          <w:p w14:paraId="347B5D4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sz w:val="20"/>
              </w:rPr>
              <w:t>Suivi contrôle des activités et des infrastructures des mines/</w:t>
            </w:r>
          </w:p>
        </w:tc>
        <w:tc>
          <w:tcPr>
            <w:tcW w:w="1452" w:type="dxa"/>
            <w:shd w:val="clear" w:color="auto" w:fill="auto"/>
          </w:tcPr>
          <w:p w14:paraId="32241924" w14:textId="00F2043E" w:rsidR="002047B7" w:rsidRPr="00137F67" w:rsidRDefault="00D93D4D" w:rsidP="00D93D4D">
            <w:pPr>
              <w:rPr>
                <w:rFonts w:ascii="Cambria" w:hAnsi="Cambria"/>
              </w:rPr>
            </w:pPr>
            <w:r w:rsidRPr="00137F67">
              <w:rPr>
                <w:rFonts w:ascii="Cambria" w:hAnsi="Cambria"/>
              </w:rPr>
              <w:t>-Nombre d’audits réalisés</w:t>
            </w:r>
          </w:p>
        </w:tc>
        <w:tc>
          <w:tcPr>
            <w:tcW w:w="1416" w:type="dxa"/>
            <w:tcBorders>
              <w:right w:val="single" w:sz="4" w:space="0" w:color="auto"/>
            </w:tcBorders>
            <w:shd w:val="clear" w:color="auto" w:fill="auto"/>
            <w:vAlign w:val="center"/>
          </w:tcPr>
          <w:p w14:paraId="2DE53666" w14:textId="77777777" w:rsidR="002047B7" w:rsidRPr="00137F67" w:rsidRDefault="002047B7" w:rsidP="00137F67">
            <w:pPr>
              <w:jc w:val="center"/>
              <w:rPr>
                <w:rFonts w:ascii="Cambria" w:hAnsi="Cambria"/>
              </w:rPr>
            </w:pPr>
            <w:r w:rsidRPr="00137F67">
              <w:rPr>
                <w:rFonts w:ascii="Cambria" w:hAnsi="Cambria"/>
              </w:rPr>
              <w:t>DGMG, DGC</w:t>
            </w:r>
          </w:p>
          <w:p w14:paraId="4D64A2FF"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rPr>
              <w:t>IM</w:t>
            </w:r>
          </w:p>
        </w:tc>
        <w:tc>
          <w:tcPr>
            <w:tcW w:w="1419" w:type="dxa"/>
            <w:tcBorders>
              <w:left w:val="single" w:sz="4" w:space="0" w:color="auto"/>
              <w:right w:val="single" w:sz="4" w:space="0" w:color="auto"/>
            </w:tcBorders>
            <w:shd w:val="clear" w:color="auto" w:fill="auto"/>
            <w:vAlign w:val="center"/>
          </w:tcPr>
          <w:p w14:paraId="28CDF677" w14:textId="77777777" w:rsidR="002047B7" w:rsidRPr="00137F67" w:rsidRDefault="002047B7" w:rsidP="00137F67">
            <w:pPr>
              <w:jc w:val="center"/>
              <w:rPr>
                <w:rFonts w:ascii="Cambria" w:hAnsi="Cambria"/>
              </w:rPr>
            </w:pPr>
            <w:r w:rsidRPr="00137F67">
              <w:rPr>
                <w:rFonts w:ascii="Cambria" w:hAnsi="Cambria"/>
              </w:rPr>
              <w:t>BUMIGEB</w:t>
            </w:r>
          </w:p>
          <w:p w14:paraId="0075074E" w14:textId="77777777" w:rsidR="002047B7" w:rsidRPr="00137F67" w:rsidRDefault="002047B7" w:rsidP="00137F67">
            <w:pPr>
              <w:jc w:val="center"/>
              <w:rPr>
                <w:rFonts w:ascii="Cambria" w:hAnsi="Cambria"/>
              </w:rPr>
            </w:pPr>
          </w:p>
          <w:p w14:paraId="24A5E72C" w14:textId="77777777" w:rsidR="002047B7" w:rsidRPr="00137F67" w:rsidRDefault="002047B7" w:rsidP="00137F67">
            <w:pPr>
              <w:spacing w:after="0" w:line="240" w:lineRule="auto"/>
              <w:jc w:val="center"/>
              <w:rPr>
                <w:rFonts w:ascii="Cambria" w:eastAsia="Times New Roman" w:hAnsi="Cambria" w:cs="Times New Roman"/>
                <w:lang w:eastAsia="fr-FR"/>
              </w:rPr>
            </w:pPr>
          </w:p>
        </w:tc>
        <w:tc>
          <w:tcPr>
            <w:tcW w:w="1132" w:type="dxa"/>
            <w:tcBorders>
              <w:left w:val="single" w:sz="4" w:space="0" w:color="auto"/>
            </w:tcBorders>
            <w:shd w:val="clear" w:color="auto" w:fill="auto"/>
            <w:vAlign w:val="center"/>
          </w:tcPr>
          <w:p w14:paraId="0BA2406E" w14:textId="77777777" w:rsidR="002047B7" w:rsidRPr="00137F67" w:rsidRDefault="002047B7" w:rsidP="002047B7">
            <w:pPr>
              <w:rPr>
                <w:rFonts w:ascii="Cambria" w:hAnsi="Cambria"/>
              </w:rPr>
            </w:pPr>
            <w:r w:rsidRPr="00137F67">
              <w:rPr>
                <w:rFonts w:ascii="Cambria" w:hAnsi="Cambria"/>
              </w:rPr>
              <w:t>0</w:t>
            </w:r>
          </w:p>
          <w:p w14:paraId="6A8E78D7"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275" w:type="dxa"/>
            <w:shd w:val="clear" w:color="auto" w:fill="auto"/>
          </w:tcPr>
          <w:p w14:paraId="76BEAD20" w14:textId="77777777" w:rsidR="002047B7" w:rsidRPr="00137F67" w:rsidRDefault="002047B7" w:rsidP="002047B7">
            <w:pPr>
              <w:rPr>
                <w:rFonts w:ascii="Cambria" w:hAnsi="Cambria"/>
              </w:rPr>
            </w:pPr>
          </w:p>
          <w:p w14:paraId="0C04A50E" w14:textId="77777777" w:rsidR="002047B7" w:rsidRPr="00137F67" w:rsidRDefault="002047B7" w:rsidP="002047B7">
            <w:pPr>
              <w:rPr>
                <w:rFonts w:ascii="Cambria" w:hAnsi="Cambria"/>
              </w:rPr>
            </w:pPr>
          </w:p>
          <w:p w14:paraId="293CCA73"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993" w:type="dxa"/>
            <w:shd w:val="clear" w:color="auto" w:fill="auto"/>
            <w:vAlign w:val="center"/>
          </w:tcPr>
          <w:p w14:paraId="1C2F78BE" w14:textId="77777777" w:rsidR="002047B7" w:rsidRPr="00137F67" w:rsidRDefault="002047B7" w:rsidP="002047B7">
            <w:pPr>
              <w:rPr>
                <w:rFonts w:ascii="Cambria" w:hAnsi="Cambria"/>
              </w:rPr>
            </w:pPr>
            <w:r w:rsidRPr="00137F67">
              <w:rPr>
                <w:rFonts w:ascii="Cambria" w:hAnsi="Cambria"/>
              </w:rPr>
              <w:t>2</w:t>
            </w:r>
          </w:p>
          <w:p w14:paraId="3262273A"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961" w:type="dxa"/>
            <w:shd w:val="clear" w:color="auto" w:fill="auto"/>
            <w:vAlign w:val="center"/>
          </w:tcPr>
          <w:p w14:paraId="7A87A5DF" w14:textId="77777777" w:rsidR="002047B7" w:rsidRPr="00137F67" w:rsidRDefault="002047B7" w:rsidP="002047B7">
            <w:pPr>
              <w:rPr>
                <w:rFonts w:ascii="Cambria" w:hAnsi="Cambria"/>
              </w:rPr>
            </w:pPr>
            <w:r w:rsidRPr="00137F67">
              <w:rPr>
                <w:rFonts w:ascii="Cambria" w:hAnsi="Cambria"/>
              </w:rPr>
              <w:t>4</w:t>
            </w:r>
          </w:p>
          <w:p w14:paraId="40F358FE"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52A9E136"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5A31C5C2"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427C87F5"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3E788BBC"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31957AF2"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060" w:type="dxa"/>
            <w:shd w:val="clear" w:color="auto" w:fill="auto"/>
            <w:vAlign w:val="center"/>
          </w:tcPr>
          <w:p w14:paraId="3D6A91B5" w14:textId="3D25E7C8" w:rsidR="002047B7" w:rsidRPr="00137F67" w:rsidRDefault="00D93D4D" w:rsidP="00D93D4D">
            <w:pPr>
              <w:rPr>
                <w:rFonts w:ascii="Cambria" w:hAnsi="Cambria"/>
              </w:rPr>
            </w:pPr>
            <w:r w:rsidRPr="00137F67">
              <w:rPr>
                <w:rFonts w:ascii="Cambria" w:hAnsi="Cambria"/>
              </w:rPr>
              <w:t>9000</w:t>
            </w:r>
          </w:p>
        </w:tc>
      </w:tr>
      <w:tr w:rsidR="002047B7" w:rsidRPr="006B0733" w14:paraId="6CE5B629" w14:textId="77777777" w:rsidTr="00137F67">
        <w:trPr>
          <w:trHeight w:val="207"/>
        </w:trPr>
        <w:tc>
          <w:tcPr>
            <w:tcW w:w="1135" w:type="dxa"/>
            <w:vMerge/>
            <w:shd w:val="clear" w:color="auto" w:fill="auto"/>
            <w:vAlign w:val="center"/>
          </w:tcPr>
          <w:p w14:paraId="7D045F21"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shd w:val="clear" w:color="auto" w:fill="auto"/>
          </w:tcPr>
          <w:p w14:paraId="2BC263A9"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52" w:type="dxa"/>
            <w:shd w:val="clear" w:color="auto" w:fill="auto"/>
          </w:tcPr>
          <w:p w14:paraId="5B7608CF"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-Nombre de sites contrôlés</w:t>
            </w:r>
          </w:p>
        </w:tc>
        <w:tc>
          <w:tcPr>
            <w:tcW w:w="1416" w:type="dxa"/>
            <w:tcBorders>
              <w:right w:val="single" w:sz="4" w:space="0" w:color="auto"/>
            </w:tcBorders>
            <w:shd w:val="clear" w:color="auto" w:fill="auto"/>
            <w:vAlign w:val="center"/>
          </w:tcPr>
          <w:p w14:paraId="5A3CD2CD" w14:textId="77777777" w:rsidR="002047B7" w:rsidRPr="00137F67" w:rsidRDefault="002047B7" w:rsidP="00137F67">
            <w:pPr>
              <w:jc w:val="center"/>
              <w:rPr>
                <w:rFonts w:ascii="Cambria" w:hAnsi="Cambria"/>
              </w:rPr>
            </w:pPr>
            <w:r w:rsidRPr="00137F67">
              <w:rPr>
                <w:rFonts w:ascii="Cambria" w:hAnsi="Cambria"/>
              </w:rPr>
              <w:t>DGMG, DGC</w:t>
            </w:r>
          </w:p>
          <w:p w14:paraId="6A6FE800"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rPr>
              <w:t>IM</w:t>
            </w:r>
          </w:p>
        </w:tc>
        <w:tc>
          <w:tcPr>
            <w:tcW w:w="1419" w:type="dxa"/>
            <w:tcBorders>
              <w:left w:val="single" w:sz="4" w:space="0" w:color="auto"/>
              <w:right w:val="single" w:sz="4" w:space="0" w:color="auto"/>
            </w:tcBorders>
            <w:shd w:val="clear" w:color="auto" w:fill="auto"/>
            <w:vAlign w:val="center"/>
          </w:tcPr>
          <w:p w14:paraId="6224268F" w14:textId="77777777" w:rsidR="002047B7" w:rsidRPr="00137F67" w:rsidRDefault="002047B7" w:rsidP="00137F67">
            <w:pPr>
              <w:jc w:val="center"/>
              <w:rPr>
                <w:rFonts w:ascii="Cambria" w:hAnsi="Cambria"/>
              </w:rPr>
            </w:pPr>
            <w:r w:rsidRPr="00137F67">
              <w:rPr>
                <w:rFonts w:ascii="Cambria" w:hAnsi="Cambria"/>
              </w:rPr>
              <w:t>BUMIGEB</w:t>
            </w:r>
          </w:p>
          <w:p w14:paraId="26EBE8CC" w14:textId="77777777" w:rsidR="002047B7" w:rsidRPr="00137F67" w:rsidRDefault="002047B7" w:rsidP="00137F67">
            <w:pPr>
              <w:spacing w:after="0" w:line="240" w:lineRule="auto"/>
              <w:jc w:val="center"/>
              <w:rPr>
                <w:rFonts w:ascii="Cambria" w:eastAsia="Times New Roman" w:hAnsi="Cambria" w:cs="Times New Roman"/>
                <w:lang w:eastAsia="fr-FR"/>
              </w:rPr>
            </w:pPr>
          </w:p>
        </w:tc>
        <w:tc>
          <w:tcPr>
            <w:tcW w:w="1132" w:type="dxa"/>
            <w:tcBorders>
              <w:left w:val="single" w:sz="4" w:space="0" w:color="auto"/>
            </w:tcBorders>
            <w:shd w:val="clear" w:color="auto" w:fill="auto"/>
            <w:vAlign w:val="center"/>
          </w:tcPr>
          <w:p w14:paraId="434E9993"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62</w:t>
            </w:r>
          </w:p>
        </w:tc>
        <w:tc>
          <w:tcPr>
            <w:tcW w:w="1275" w:type="dxa"/>
            <w:shd w:val="clear" w:color="auto" w:fill="auto"/>
          </w:tcPr>
          <w:p w14:paraId="39667079" w14:textId="77777777" w:rsidR="002047B7" w:rsidRPr="00137F67" w:rsidRDefault="002047B7" w:rsidP="002047B7">
            <w:pPr>
              <w:rPr>
                <w:rFonts w:ascii="Cambria" w:hAnsi="Cambria"/>
              </w:rPr>
            </w:pPr>
          </w:p>
          <w:p w14:paraId="29F5A428"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90</w:t>
            </w:r>
          </w:p>
        </w:tc>
        <w:tc>
          <w:tcPr>
            <w:tcW w:w="993" w:type="dxa"/>
            <w:shd w:val="clear" w:color="auto" w:fill="auto"/>
            <w:vAlign w:val="center"/>
          </w:tcPr>
          <w:p w14:paraId="4FA74FF9"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100</w:t>
            </w:r>
          </w:p>
        </w:tc>
        <w:tc>
          <w:tcPr>
            <w:tcW w:w="961" w:type="dxa"/>
            <w:shd w:val="clear" w:color="auto" w:fill="auto"/>
            <w:vAlign w:val="center"/>
          </w:tcPr>
          <w:p w14:paraId="60B3DB32"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150</w:t>
            </w:r>
          </w:p>
        </w:tc>
        <w:tc>
          <w:tcPr>
            <w:tcW w:w="560" w:type="dxa"/>
            <w:shd w:val="clear" w:color="auto" w:fill="auto"/>
            <w:vAlign w:val="center"/>
          </w:tcPr>
          <w:p w14:paraId="6EED01E6"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156ED49C"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57DF287B"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2720DF49"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3322BCE0"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060" w:type="dxa"/>
            <w:shd w:val="clear" w:color="auto" w:fill="auto"/>
            <w:vAlign w:val="center"/>
          </w:tcPr>
          <w:p w14:paraId="56B4B08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1100000</w:t>
            </w:r>
          </w:p>
        </w:tc>
      </w:tr>
      <w:tr w:rsidR="00E85DC1" w:rsidRPr="006B0733" w14:paraId="3BE103CF" w14:textId="77777777" w:rsidTr="00137F67">
        <w:trPr>
          <w:trHeight w:val="207"/>
        </w:trPr>
        <w:tc>
          <w:tcPr>
            <w:tcW w:w="1135" w:type="dxa"/>
            <w:vMerge/>
            <w:shd w:val="clear" w:color="auto" w:fill="auto"/>
            <w:vAlign w:val="center"/>
          </w:tcPr>
          <w:p w14:paraId="438A31CA"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val="restart"/>
            <w:shd w:val="clear" w:color="auto" w:fill="auto"/>
          </w:tcPr>
          <w:p w14:paraId="27A4E5A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sz w:val="20"/>
              </w:rPr>
              <w:t>Promotion de la fourniture des biens et services miniers et de la responsabilité sociale des entreprises</w:t>
            </w:r>
          </w:p>
        </w:tc>
        <w:tc>
          <w:tcPr>
            <w:tcW w:w="1452" w:type="dxa"/>
            <w:shd w:val="clear" w:color="auto" w:fill="auto"/>
          </w:tcPr>
          <w:p w14:paraId="7C0A23C2" w14:textId="7B4D9E8F"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xml:space="preserve">Taux de réalisation du plan d’action de la stratégie de développement et de promotion de fourniture locale </w:t>
            </w:r>
          </w:p>
        </w:tc>
        <w:tc>
          <w:tcPr>
            <w:tcW w:w="1416" w:type="dxa"/>
            <w:tcBorders>
              <w:right w:val="single" w:sz="4" w:space="0" w:color="auto"/>
            </w:tcBorders>
            <w:shd w:val="clear" w:color="auto" w:fill="auto"/>
            <w:vAlign w:val="center"/>
          </w:tcPr>
          <w:p w14:paraId="2C0AB440" w14:textId="77777777" w:rsidR="002047B7" w:rsidRPr="00137F67" w:rsidRDefault="002047B7">
            <w:pPr>
              <w:spacing w:after="0" w:line="240" w:lineRule="auto"/>
              <w:jc w:val="center"/>
              <w:rPr>
                <w:rFonts w:ascii="Cambria" w:eastAsia="Times New Roman" w:hAnsi="Cambria" w:cs="Times New Roman"/>
                <w:lang w:eastAsia="fr-FR"/>
              </w:rPr>
            </w:pPr>
            <w:r w:rsidRPr="00137F67">
              <w:rPr>
                <w:rFonts w:ascii="Cambria" w:hAnsi="Cambria"/>
              </w:rPr>
              <w:t>DGMG</w:t>
            </w:r>
          </w:p>
        </w:tc>
        <w:tc>
          <w:tcPr>
            <w:tcW w:w="1419" w:type="dxa"/>
            <w:tcBorders>
              <w:left w:val="single" w:sz="4" w:space="0" w:color="auto"/>
              <w:right w:val="single" w:sz="4" w:space="0" w:color="auto"/>
            </w:tcBorders>
            <w:shd w:val="clear" w:color="auto" w:fill="auto"/>
            <w:vAlign w:val="center"/>
          </w:tcPr>
          <w:p w14:paraId="31B1CEF2" w14:textId="3D458FDF" w:rsidR="002047B7" w:rsidRPr="00137F67" w:rsidRDefault="002047B7">
            <w:pPr>
              <w:spacing w:after="0" w:line="240" w:lineRule="auto"/>
              <w:jc w:val="center"/>
              <w:rPr>
                <w:rFonts w:ascii="Cambria" w:eastAsia="Times New Roman" w:hAnsi="Cambria" w:cs="Times New Roman"/>
                <w:lang w:eastAsia="fr-FR"/>
              </w:rPr>
            </w:pPr>
            <w:r w:rsidRPr="00137F67">
              <w:rPr>
                <w:rFonts w:ascii="Cambria" w:hAnsi="Cambria"/>
              </w:rPr>
              <w:t>SP-SAMAO,</w:t>
            </w:r>
            <w:r w:rsidR="006B0733" w:rsidRPr="00137F67">
              <w:rPr>
                <w:rFonts w:ascii="Cambria" w:hAnsi="Cambria"/>
              </w:rPr>
              <w:t xml:space="preserve"> </w:t>
            </w:r>
            <w:r w:rsidRPr="00137F67">
              <w:rPr>
                <w:rFonts w:ascii="Cambria" w:hAnsi="Cambria"/>
              </w:rPr>
              <w:t>ABSN, ACB</w:t>
            </w:r>
          </w:p>
        </w:tc>
        <w:tc>
          <w:tcPr>
            <w:tcW w:w="1132" w:type="dxa"/>
            <w:tcBorders>
              <w:left w:val="single" w:sz="4" w:space="0" w:color="auto"/>
            </w:tcBorders>
            <w:shd w:val="clear" w:color="auto" w:fill="auto"/>
            <w:vAlign w:val="center"/>
          </w:tcPr>
          <w:p w14:paraId="0D5CEFA3"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0</w:t>
            </w:r>
          </w:p>
        </w:tc>
        <w:tc>
          <w:tcPr>
            <w:tcW w:w="1275" w:type="dxa"/>
            <w:shd w:val="clear" w:color="auto" w:fill="auto"/>
            <w:vAlign w:val="center"/>
          </w:tcPr>
          <w:p w14:paraId="4161EBE6"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993" w:type="dxa"/>
            <w:shd w:val="clear" w:color="auto" w:fill="auto"/>
            <w:vAlign w:val="center"/>
          </w:tcPr>
          <w:p w14:paraId="64A3AC6C"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10%</w:t>
            </w:r>
          </w:p>
        </w:tc>
        <w:tc>
          <w:tcPr>
            <w:tcW w:w="961" w:type="dxa"/>
            <w:shd w:val="clear" w:color="auto" w:fill="auto"/>
            <w:vAlign w:val="center"/>
          </w:tcPr>
          <w:p w14:paraId="761A8B37"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60%</w:t>
            </w:r>
          </w:p>
        </w:tc>
        <w:tc>
          <w:tcPr>
            <w:tcW w:w="560" w:type="dxa"/>
            <w:shd w:val="clear" w:color="auto" w:fill="auto"/>
            <w:vAlign w:val="center"/>
          </w:tcPr>
          <w:p w14:paraId="735BB0F7"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1FA0FAD4"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7DC35DAB"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4AED7456"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1294F3F7"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1060" w:type="dxa"/>
            <w:shd w:val="clear" w:color="auto" w:fill="auto"/>
            <w:vAlign w:val="center"/>
          </w:tcPr>
          <w:p w14:paraId="776013B5"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PM</w:t>
            </w:r>
          </w:p>
        </w:tc>
      </w:tr>
      <w:tr w:rsidR="00E85DC1" w:rsidRPr="006B0733" w14:paraId="15599862" w14:textId="77777777" w:rsidTr="00137F67">
        <w:trPr>
          <w:trHeight w:val="207"/>
        </w:trPr>
        <w:tc>
          <w:tcPr>
            <w:tcW w:w="1135" w:type="dxa"/>
            <w:vMerge/>
            <w:shd w:val="clear" w:color="auto" w:fill="auto"/>
            <w:vAlign w:val="center"/>
          </w:tcPr>
          <w:p w14:paraId="425BFC2F"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shd w:val="clear" w:color="auto" w:fill="auto"/>
            <w:vAlign w:val="center"/>
          </w:tcPr>
          <w:p w14:paraId="5DE664B3"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52" w:type="dxa"/>
            <w:shd w:val="clear" w:color="auto" w:fill="auto"/>
          </w:tcPr>
          <w:p w14:paraId="6AB207C2"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Nombre de personnes formées</w:t>
            </w:r>
          </w:p>
        </w:tc>
        <w:tc>
          <w:tcPr>
            <w:tcW w:w="1416" w:type="dxa"/>
            <w:tcBorders>
              <w:right w:val="single" w:sz="4" w:space="0" w:color="auto"/>
            </w:tcBorders>
            <w:shd w:val="clear" w:color="auto" w:fill="auto"/>
            <w:vAlign w:val="center"/>
          </w:tcPr>
          <w:p w14:paraId="4AE08A6C" w14:textId="77777777" w:rsidR="002047B7" w:rsidRPr="00137F67" w:rsidRDefault="002047B7">
            <w:pPr>
              <w:spacing w:after="0" w:line="240" w:lineRule="auto"/>
              <w:jc w:val="center"/>
              <w:rPr>
                <w:rFonts w:ascii="Cambria" w:eastAsia="Times New Roman" w:hAnsi="Cambria" w:cs="Times New Roman"/>
                <w:lang w:eastAsia="fr-FR"/>
              </w:rPr>
            </w:pPr>
            <w:r w:rsidRPr="00137F67">
              <w:rPr>
                <w:rFonts w:ascii="Cambria" w:hAnsi="Cambria"/>
              </w:rPr>
              <w:t>DGMG</w:t>
            </w:r>
          </w:p>
        </w:tc>
        <w:tc>
          <w:tcPr>
            <w:tcW w:w="1419" w:type="dxa"/>
            <w:tcBorders>
              <w:left w:val="single" w:sz="4" w:space="0" w:color="auto"/>
              <w:right w:val="single" w:sz="4" w:space="0" w:color="auto"/>
            </w:tcBorders>
            <w:shd w:val="clear" w:color="auto" w:fill="auto"/>
            <w:vAlign w:val="center"/>
          </w:tcPr>
          <w:p w14:paraId="232B2F1F" w14:textId="4EB2D295" w:rsidR="002047B7" w:rsidRPr="00137F67" w:rsidRDefault="002047B7">
            <w:pPr>
              <w:spacing w:after="0" w:line="240" w:lineRule="auto"/>
              <w:jc w:val="center"/>
              <w:rPr>
                <w:rFonts w:ascii="Cambria" w:eastAsia="Times New Roman" w:hAnsi="Cambria" w:cs="Times New Roman"/>
                <w:lang w:eastAsia="fr-FR"/>
              </w:rPr>
            </w:pPr>
            <w:r w:rsidRPr="00137F67">
              <w:rPr>
                <w:rFonts w:ascii="Cambria" w:hAnsi="Cambria"/>
              </w:rPr>
              <w:t>SP-SAMAO,</w:t>
            </w:r>
            <w:r w:rsidR="006B0733" w:rsidRPr="00137F67">
              <w:rPr>
                <w:rFonts w:ascii="Cambria" w:hAnsi="Cambria"/>
              </w:rPr>
              <w:t xml:space="preserve"> </w:t>
            </w:r>
            <w:r w:rsidRPr="00137F67">
              <w:rPr>
                <w:rFonts w:ascii="Cambria" w:hAnsi="Cambria"/>
              </w:rPr>
              <w:t>ABSN, ACB</w:t>
            </w:r>
          </w:p>
        </w:tc>
        <w:tc>
          <w:tcPr>
            <w:tcW w:w="1132" w:type="dxa"/>
            <w:tcBorders>
              <w:left w:val="single" w:sz="4" w:space="0" w:color="auto"/>
            </w:tcBorders>
            <w:shd w:val="clear" w:color="auto" w:fill="auto"/>
            <w:vAlign w:val="center"/>
          </w:tcPr>
          <w:p w14:paraId="4ABB8297"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0</w:t>
            </w:r>
          </w:p>
        </w:tc>
        <w:tc>
          <w:tcPr>
            <w:tcW w:w="1275" w:type="dxa"/>
            <w:shd w:val="clear" w:color="auto" w:fill="auto"/>
            <w:vAlign w:val="center"/>
          </w:tcPr>
          <w:p w14:paraId="168DBBE4"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993" w:type="dxa"/>
            <w:shd w:val="clear" w:color="auto" w:fill="auto"/>
            <w:vAlign w:val="center"/>
          </w:tcPr>
          <w:p w14:paraId="566DD5EB"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350</w:t>
            </w:r>
          </w:p>
        </w:tc>
        <w:tc>
          <w:tcPr>
            <w:tcW w:w="961" w:type="dxa"/>
            <w:shd w:val="clear" w:color="auto" w:fill="auto"/>
            <w:vAlign w:val="center"/>
          </w:tcPr>
          <w:p w14:paraId="4EB48C22"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400</w:t>
            </w:r>
          </w:p>
        </w:tc>
        <w:tc>
          <w:tcPr>
            <w:tcW w:w="560" w:type="dxa"/>
            <w:shd w:val="clear" w:color="auto" w:fill="auto"/>
            <w:vAlign w:val="center"/>
          </w:tcPr>
          <w:p w14:paraId="7F70E68A"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29493572"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78940CE2"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62BF3C53"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5D7A30AA"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1060" w:type="dxa"/>
            <w:shd w:val="clear" w:color="auto" w:fill="auto"/>
            <w:vAlign w:val="center"/>
          </w:tcPr>
          <w:p w14:paraId="33A9D4E8"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PM</w:t>
            </w:r>
          </w:p>
        </w:tc>
      </w:tr>
      <w:tr w:rsidR="00E85DC1" w:rsidRPr="006B0733" w14:paraId="711466FB" w14:textId="77777777" w:rsidTr="00137F67">
        <w:trPr>
          <w:trHeight w:val="207"/>
        </w:trPr>
        <w:tc>
          <w:tcPr>
            <w:tcW w:w="1135" w:type="dxa"/>
            <w:vMerge/>
            <w:shd w:val="clear" w:color="auto" w:fill="auto"/>
            <w:vAlign w:val="center"/>
          </w:tcPr>
          <w:p w14:paraId="2937A1BF"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val="restart"/>
            <w:shd w:val="clear" w:color="auto" w:fill="auto"/>
          </w:tcPr>
          <w:p w14:paraId="5644F46D"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sz w:val="20"/>
              </w:rPr>
              <w:t>Promotion du développement communautaire durable dans les zones minières</w:t>
            </w:r>
          </w:p>
        </w:tc>
        <w:tc>
          <w:tcPr>
            <w:tcW w:w="1452" w:type="dxa"/>
            <w:shd w:val="clear" w:color="auto" w:fill="auto"/>
            <w:vAlign w:val="center"/>
          </w:tcPr>
          <w:p w14:paraId="2E61E3D9"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Nombre de fora organisés</w:t>
            </w:r>
          </w:p>
        </w:tc>
        <w:tc>
          <w:tcPr>
            <w:tcW w:w="1416" w:type="dxa"/>
            <w:tcBorders>
              <w:right w:val="single" w:sz="4" w:space="0" w:color="auto"/>
            </w:tcBorders>
            <w:shd w:val="clear" w:color="auto" w:fill="auto"/>
            <w:vAlign w:val="center"/>
          </w:tcPr>
          <w:p w14:paraId="7C6EC509" w14:textId="77777777" w:rsidR="002047B7" w:rsidRPr="00137F67" w:rsidRDefault="002047B7">
            <w:pPr>
              <w:spacing w:after="0" w:line="240" w:lineRule="auto"/>
              <w:jc w:val="center"/>
              <w:rPr>
                <w:rFonts w:ascii="Cambria" w:eastAsia="Times New Roman" w:hAnsi="Cambria" w:cs="Times New Roman"/>
                <w:lang w:eastAsia="fr-FR"/>
              </w:rPr>
            </w:pPr>
            <w:r w:rsidRPr="00137F67">
              <w:rPr>
                <w:rFonts w:ascii="Cambria" w:hAnsi="Cambria"/>
                <w:sz w:val="20"/>
              </w:rPr>
              <w:t>SP SAMAO</w:t>
            </w:r>
          </w:p>
        </w:tc>
        <w:tc>
          <w:tcPr>
            <w:tcW w:w="1419" w:type="dxa"/>
            <w:tcBorders>
              <w:left w:val="single" w:sz="4" w:space="0" w:color="auto"/>
              <w:right w:val="single" w:sz="4" w:space="0" w:color="auto"/>
            </w:tcBorders>
            <w:shd w:val="clear" w:color="auto" w:fill="auto"/>
            <w:vAlign w:val="center"/>
          </w:tcPr>
          <w:p w14:paraId="4089D5DE" w14:textId="5A11FA7F" w:rsidR="002047B7" w:rsidRPr="00137F67" w:rsidRDefault="002047B7">
            <w:pPr>
              <w:spacing w:after="0" w:line="240" w:lineRule="auto"/>
              <w:jc w:val="center"/>
              <w:rPr>
                <w:rFonts w:ascii="Cambria" w:eastAsia="Times New Roman" w:hAnsi="Cambria" w:cs="Times New Roman"/>
                <w:lang w:eastAsia="fr-FR"/>
              </w:rPr>
            </w:pPr>
            <w:r w:rsidRPr="00137F67">
              <w:rPr>
                <w:rFonts w:ascii="Cambria" w:hAnsi="Cambria"/>
                <w:sz w:val="20"/>
              </w:rPr>
              <w:t>DGMG,</w:t>
            </w:r>
            <w:r w:rsidR="006B0733" w:rsidRPr="00137F67">
              <w:rPr>
                <w:rFonts w:ascii="Cambria" w:hAnsi="Cambria"/>
                <w:sz w:val="20"/>
              </w:rPr>
              <w:t xml:space="preserve"> </w:t>
            </w:r>
            <w:r w:rsidRPr="00137F67">
              <w:rPr>
                <w:rFonts w:ascii="Cambria" w:hAnsi="Cambria"/>
                <w:sz w:val="20"/>
              </w:rPr>
              <w:t>DGC,</w:t>
            </w:r>
            <w:r w:rsidR="006B0733" w:rsidRPr="00137F67">
              <w:rPr>
                <w:rFonts w:ascii="Cambria" w:hAnsi="Cambria"/>
                <w:sz w:val="20"/>
              </w:rPr>
              <w:t xml:space="preserve"> </w:t>
            </w:r>
            <w:r w:rsidRPr="00137F67">
              <w:rPr>
                <w:rFonts w:ascii="Cambria" w:hAnsi="Cambria"/>
                <w:sz w:val="20"/>
              </w:rPr>
              <w:t>CMB,</w:t>
            </w:r>
            <w:r w:rsidR="006B0733" w:rsidRPr="00137F67">
              <w:rPr>
                <w:rFonts w:ascii="Cambria" w:hAnsi="Cambria"/>
                <w:sz w:val="20"/>
              </w:rPr>
              <w:t xml:space="preserve"> </w:t>
            </w:r>
            <w:r w:rsidRPr="00137F67">
              <w:rPr>
                <w:rFonts w:ascii="Cambria" w:hAnsi="Cambria"/>
                <w:sz w:val="20"/>
              </w:rPr>
              <w:t>DGCM,</w:t>
            </w:r>
            <w:r w:rsidR="006B0733" w:rsidRPr="00137F67">
              <w:rPr>
                <w:rFonts w:ascii="Cambria" w:hAnsi="Cambria"/>
                <w:sz w:val="20"/>
              </w:rPr>
              <w:t xml:space="preserve"> </w:t>
            </w:r>
            <w:r w:rsidRPr="00137F67">
              <w:rPr>
                <w:rFonts w:ascii="Cambria" w:hAnsi="Cambria"/>
                <w:sz w:val="20"/>
              </w:rPr>
              <w:t>SP/CNM, ABSM,IM</w:t>
            </w:r>
          </w:p>
        </w:tc>
        <w:tc>
          <w:tcPr>
            <w:tcW w:w="1132" w:type="dxa"/>
            <w:tcBorders>
              <w:left w:val="single" w:sz="4" w:space="0" w:color="auto"/>
            </w:tcBorders>
            <w:shd w:val="clear" w:color="auto" w:fill="auto"/>
            <w:vAlign w:val="center"/>
          </w:tcPr>
          <w:p w14:paraId="02DE7933"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0</w:t>
            </w:r>
          </w:p>
        </w:tc>
        <w:tc>
          <w:tcPr>
            <w:tcW w:w="1275" w:type="dxa"/>
            <w:shd w:val="clear" w:color="auto" w:fill="auto"/>
            <w:vAlign w:val="center"/>
          </w:tcPr>
          <w:p w14:paraId="2BDC3AF2"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1</w:t>
            </w:r>
          </w:p>
        </w:tc>
        <w:tc>
          <w:tcPr>
            <w:tcW w:w="993" w:type="dxa"/>
            <w:shd w:val="clear" w:color="auto" w:fill="auto"/>
            <w:vAlign w:val="center"/>
          </w:tcPr>
          <w:p w14:paraId="3ACE3035"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1</w:t>
            </w:r>
          </w:p>
        </w:tc>
        <w:tc>
          <w:tcPr>
            <w:tcW w:w="961" w:type="dxa"/>
            <w:shd w:val="clear" w:color="auto" w:fill="auto"/>
            <w:vAlign w:val="center"/>
          </w:tcPr>
          <w:p w14:paraId="131C2704"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1</w:t>
            </w:r>
          </w:p>
        </w:tc>
        <w:tc>
          <w:tcPr>
            <w:tcW w:w="560" w:type="dxa"/>
            <w:shd w:val="clear" w:color="auto" w:fill="auto"/>
            <w:vAlign w:val="center"/>
          </w:tcPr>
          <w:p w14:paraId="3A117C0D"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4BD0D005"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24C92CBB"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54C5BE66"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41263F4C"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1060" w:type="dxa"/>
            <w:shd w:val="clear" w:color="auto" w:fill="auto"/>
            <w:vAlign w:val="center"/>
          </w:tcPr>
          <w:p w14:paraId="73572431"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150000</w:t>
            </w:r>
          </w:p>
        </w:tc>
      </w:tr>
      <w:tr w:rsidR="00E85DC1" w:rsidRPr="006B0733" w14:paraId="1DE32B4B" w14:textId="77777777" w:rsidTr="00137F67">
        <w:trPr>
          <w:trHeight w:val="207"/>
        </w:trPr>
        <w:tc>
          <w:tcPr>
            <w:tcW w:w="1135" w:type="dxa"/>
            <w:vMerge/>
            <w:shd w:val="clear" w:color="auto" w:fill="auto"/>
            <w:vAlign w:val="center"/>
          </w:tcPr>
          <w:p w14:paraId="36BF9CB3"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shd w:val="clear" w:color="auto" w:fill="auto"/>
          </w:tcPr>
          <w:p w14:paraId="6FEB600F"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52" w:type="dxa"/>
            <w:shd w:val="clear" w:color="auto" w:fill="auto"/>
            <w:vAlign w:val="center"/>
          </w:tcPr>
          <w:p w14:paraId="33D101E8"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montant mobilisé au profit des collectivités territoriales</w:t>
            </w:r>
          </w:p>
        </w:tc>
        <w:tc>
          <w:tcPr>
            <w:tcW w:w="1416" w:type="dxa"/>
            <w:tcBorders>
              <w:right w:val="single" w:sz="4" w:space="0" w:color="auto"/>
            </w:tcBorders>
            <w:shd w:val="clear" w:color="auto" w:fill="auto"/>
            <w:vAlign w:val="center"/>
          </w:tcPr>
          <w:p w14:paraId="7442EED4" w14:textId="77777777" w:rsidR="002047B7" w:rsidRPr="00137F67" w:rsidRDefault="002047B7">
            <w:pPr>
              <w:spacing w:after="0" w:line="240" w:lineRule="auto"/>
              <w:jc w:val="center"/>
              <w:rPr>
                <w:rFonts w:ascii="Cambria" w:eastAsia="Times New Roman" w:hAnsi="Cambria" w:cs="Times New Roman"/>
                <w:lang w:eastAsia="fr-FR"/>
              </w:rPr>
            </w:pPr>
            <w:r w:rsidRPr="00137F67">
              <w:rPr>
                <w:rFonts w:ascii="Cambria" w:hAnsi="Cambria"/>
                <w:sz w:val="20"/>
              </w:rPr>
              <w:t>DGCM</w:t>
            </w:r>
          </w:p>
        </w:tc>
        <w:tc>
          <w:tcPr>
            <w:tcW w:w="1419" w:type="dxa"/>
            <w:tcBorders>
              <w:left w:val="single" w:sz="4" w:space="0" w:color="auto"/>
              <w:right w:val="single" w:sz="4" w:space="0" w:color="auto"/>
            </w:tcBorders>
            <w:shd w:val="clear" w:color="auto" w:fill="auto"/>
            <w:vAlign w:val="center"/>
          </w:tcPr>
          <w:p w14:paraId="46D13B25" w14:textId="16BC66F4" w:rsidR="002047B7" w:rsidRPr="00137F67" w:rsidRDefault="002047B7">
            <w:pPr>
              <w:spacing w:after="0" w:line="240" w:lineRule="auto"/>
              <w:jc w:val="center"/>
              <w:rPr>
                <w:rFonts w:ascii="Cambria" w:eastAsia="Times New Roman" w:hAnsi="Cambria" w:cs="Times New Roman"/>
                <w:lang w:eastAsia="fr-FR"/>
              </w:rPr>
            </w:pPr>
            <w:r w:rsidRPr="00137F67">
              <w:rPr>
                <w:rFonts w:ascii="Cambria" w:hAnsi="Cambria"/>
                <w:sz w:val="20"/>
              </w:rPr>
              <w:t>DGMG,</w:t>
            </w:r>
            <w:r w:rsidR="006B0733" w:rsidRPr="00137F67">
              <w:rPr>
                <w:rFonts w:ascii="Cambria" w:hAnsi="Cambria"/>
                <w:sz w:val="20"/>
              </w:rPr>
              <w:t xml:space="preserve"> </w:t>
            </w:r>
            <w:r w:rsidRPr="00137F67">
              <w:rPr>
                <w:rFonts w:ascii="Cambria" w:hAnsi="Cambria"/>
                <w:sz w:val="20"/>
              </w:rPr>
              <w:t>DGC, PS,</w:t>
            </w:r>
            <w:r w:rsidR="006B0733" w:rsidRPr="00137F67">
              <w:rPr>
                <w:rFonts w:ascii="Cambria" w:hAnsi="Cambria"/>
                <w:sz w:val="20"/>
              </w:rPr>
              <w:t xml:space="preserve"> </w:t>
            </w:r>
            <w:r w:rsidRPr="00137F67">
              <w:rPr>
                <w:rFonts w:ascii="Cambria" w:hAnsi="Cambria"/>
                <w:sz w:val="20"/>
              </w:rPr>
              <w:t>DGESS</w:t>
            </w:r>
          </w:p>
        </w:tc>
        <w:tc>
          <w:tcPr>
            <w:tcW w:w="1132" w:type="dxa"/>
            <w:tcBorders>
              <w:left w:val="single" w:sz="4" w:space="0" w:color="auto"/>
            </w:tcBorders>
            <w:shd w:val="clear" w:color="auto" w:fill="auto"/>
            <w:vAlign w:val="center"/>
          </w:tcPr>
          <w:p w14:paraId="63D6C54B"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1580000</w:t>
            </w:r>
          </w:p>
        </w:tc>
        <w:tc>
          <w:tcPr>
            <w:tcW w:w="1275" w:type="dxa"/>
            <w:shd w:val="clear" w:color="auto" w:fill="auto"/>
            <w:vAlign w:val="center"/>
          </w:tcPr>
          <w:p w14:paraId="415BB9B2"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27000000</w:t>
            </w:r>
          </w:p>
        </w:tc>
        <w:tc>
          <w:tcPr>
            <w:tcW w:w="993" w:type="dxa"/>
            <w:shd w:val="clear" w:color="auto" w:fill="auto"/>
            <w:vAlign w:val="center"/>
          </w:tcPr>
          <w:p w14:paraId="76EFA745"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27135000</w:t>
            </w:r>
          </w:p>
        </w:tc>
        <w:tc>
          <w:tcPr>
            <w:tcW w:w="961" w:type="dxa"/>
            <w:shd w:val="clear" w:color="auto" w:fill="auto"/>
            <w:vAlign w:val="center"/>
          </w:tcPr>
          <w:p w14:paraId="62F0F874"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27271000</w:t>
            </w:r>
          </w:p>
        </w:tc>
        <w:tc>
          <w:tcPr>
            <w:tcW w:w="560" w:type="dxa"/>
            <w:shd w:val="clear" w:color="auto" w:fill="auto"/>
            <w:vAlign w:val="center"/>
          </w:tcPr>
          <w:p w14:paraId="517853AE"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102F1660"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797A2462"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5DD2B6B1"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77B77E23"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1060" w:type="dxa"/>
            <w:shd w:val="clear" w:color="auto" w:fill="auto"/>
            <w:vAlign w:val="center"/>
          </w:tcPr>
          <w:p w14:paraId="556EFCC0"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PM</w:t>
            </w:r>
          </w:p>
        </w:tc>
      </w:tr>
      <w:tr w:rsidR="00E85DC1" w:rsidRPr="006B0733" w14:paraId="601DAE35" w14:textId="77777777" w:rsidTr="00137F67">
        <w:trPr>
          <w:trHeight w:val="207"/>
        </w:trPr>
        <w:tc>
          <w:tcPr>
            <w:tcW w:w="1135" w:type="dxa"/>
            <w:vMerge/>
            <w:shd w:val="clear" w:color="auto" w:fill="auto"/>
            <w:vAlign w:val="center"/>
          </w:tcPr>
          <w:p w14:paraId="2F00920C"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shd w:val="clear" w:color="auto" w:fill="auto"/>
          </w:tcPr>
          <w:p w14:paraId="43EF99DF"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52" w:type="dxa"/>
            <w:shd w:val="clear" w:color="auto" w:fill="auto"/>
            <w:vAlign w:val="center"/>
          </w:tcPr>
          <w:p w14:paraId="59EECCBD"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Nombre d’élus formés</w:t>
            </w:r>
          </w:p>
        </w:tc>
        <w:tc>
          <w:tcPr>
            <w:tcW w:w="1416" w:type="dxa"/>
            <w:tcBorders>
              <w:right w:val="single" w:sz="4" w:space="0" w:color="auto"/>
            </w:tcBorders>
            <w:shd w:val="clear" w:color="auto" w:fill="auto"/>
            <w:vAlign w:val="center"/>
          </w:tcPr>
          <w:p w14:paraId="39314880" w14:textId="77777777" w:rsidR="002047B7" w:rsidRPr="00137F67" w:rsidRDefault="002047B7">
            <w:pPr>
              <w:spacing w:after="0" w:line="240" w:lineRule="auto"/>
              <w:jc w:val="center"/>
              <w:rPr>
                <w:rFonts w:ascii="Cambria" w:eastAsia="Times New Roman" w:hAnsi="Cambria" w:cs="Times New Roman"/>
                <w:lang w:eastAsia="fr-FR"/>
              </w:rPr>
            </w:pPr>
            <w:r w:rsidRPr="00137F67">
              <w:rPr>
                <w:rFonts w:ascii="Cambria" w:hAnsi="Cambria"/>
                <w:sz w:val="20"/>
              </w:rPr>
              <w:t>SP CNM</w:t>
            </w:r>
          </w:p>
        </w:tc>
        <w:tc>
          <w:tcPr>
            <w:tcW w:w="1419" w:type="dxa"/>
            <w:tcBorders>
              <w:left w:val="single" w:sz="4" w:space="0" w:color="auto"/>
              <w:right w:val="single" w:sz="4" w:space="0" w:color="auto"/>
            </w:tcBorders>
            <w:shd w:val="clear" w:color="auto" w:fill="auto"/>
            <w:vAlign w:val="center"/>
          </w:tcPr>
          <w:p w14:paraId="32B7282C" w14:textId="6BC8C816" w:rsidR="002047B7" w:rsidRPr="00137F67" w:rsidRDefault="002047B7">
            <w:pPr>
              <w:spacing w:after="0" w:line="240" w:lineRule="auto"/>
              <w:jc w:val="center"/>
              <w:rPr>
                <w:rFonts w:ascii="Cambria" w:eastAsia="Times New Roman" w:hAnsi="Cambria" w:cs="Times New Roman"/>
                <w:lang w:eastAsia="fr-FR"/>
              </w:rPr>
            </w:pPr>
            <w:r w:rsidRPr="00137F67">
              <w:rPr>
                <w:rFonts w:ascii="Cambria" w:hAnsi="Cambria"/>
                <w:sz w:val="20"/>
              </w:rPr>
              <w:t>DGMG, DGC, comités de suivi du FMDL</w:t>
            </w:r>
          </w:p>
        </w:tc>
        <w:tc>
          <w:tcPr>
            <w:tcW w:w="1132" w:type="dxa"/>
            <w:tcBorders>
              <w:left w:val="single" w:sz="4" w:space="0" w:color="auto"/>
            </w:tcBorders>
            <w:shd w:val="clear" w:color="auto" w:fill="auto"/>
            <w:vAlign w:val="center"/>
          </w:tcPr>
          <w:p w14:paraId="378CF960"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0</w:t>
            </w:r>
          </w:p>
        </w:tc>
        <w:tc>
          <w:tcPr>
            <w:tcW w:w="1275" w:type="dxa"/>
            <w:shd w:val="clear" w:color="auto" w:fill="auto"/>
            <w:vAlign w:val="center"/>
          </w:tcPr>
          <w:p w14:paraId="3647A61A"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993" w:type="dxa"/>
            <w:shd w:val="clear" w:color="auto" w:fill="auto"/>
            <w:vAlign w:val="center"/>
          </w:tcPr>
          <w:p w14:paraId="75BBFF32"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300</w:t>
            </w:r>
          </w:p>
        </w:tc>
        <w:tc>
          <w:tcPr>
            <w:tcW w:w="961" w:type="dxa"/>
            <w:shd w:val="clear" w:color="auto" w:fill="auto"/>
            <w:vAlign w:val="center"/>
          </w:tcPr>
          <w:p w14:paraId="483A1381"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450</w:t>
            </w:r>
          </w:p>
        </w:tc>
        <w:tc>
          <w:tcPr>
            <w:tcW w:w="560" w:type="dxa"/>
            <w:shd w:val="clear" w:color="auto" w:fill="auto"/>
            <w:vAlign w:val="center"/>
          </w:tcPr>
          <w:p w14:paraId="770B1CE4"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00605FA7"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0C4230DC"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62591B53"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0F7A183C"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1060" w:type="dxa"/>
            <w:shd w:val="clear" w:color="auto" w:fill="auto"/>
            <w:vAlign w:val="center"/>
          </w:tcPr>
          <w:p w14:paraId="5A007F3A"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90000</w:t>
            </w:r>
          </w:p>
        </w:tc>
      </w:tr>
      <w:tr w:rsidR="00E85DC1" w:rsidRPr="006B0733" w14:paraId="3D7122A0" w14:textId="77777777" w:rsidTr="00137F67">
        <w:trPr>
          <w:trHeight w:val="207"/>
        </w:trPr>
        <w:tc>
          <w:tcPr>
            <w:tcW w:w="1135" w:type="dxa"/>
            <w:vMerge/>
            <w:shd w:val="clear" w:color="auto" w:fill="auto"/>
            <w:vAlign w:val="center"/>
          </w:tcPr>
          <w:p w14:paraId="6DB114CC"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val="restart"/>
            <w:shd w:val="clear" w:color="auto" w:fill="auto"/>
          </w:tcPr>
          <w:p w14:paraId="3D77C56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sz w:val="20"/>
              </w:rPr>
              <w:t xml:space="preserve">Encadrement de l’artisanat minier et promotion de l’exploitation </w:t>
            </w:r>
            <w:r w:rsidRPr="00137F67">
              <w:rPr>
                <w:rFonts w:ascii="Cambria" w:hAnsi="Cambria"/>
                <w:b/>
                <w:sz w:val="20"/>
              </w:rPr>
              <w:lastRenderedPageBreak/>
              <w:t>minière semi-mécanisée</w:t>
            </w:r>
          </w:p>
        </w:tc>
        <w:tc>
          <w:tcPr>
            <w:tcW w:w="1452" w:type="dxa"/>
            <w:shd w:val="clear" w:color="auto" w:fill="auto"/>
            <w:vAlign w:val="center"/>
          </w:tcPr>
          <w:p w14:paraId="36DBEA0A"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lastRenderedPageBreak/>
              <w:t>nombre de cérémonies tenues</w:t>
            </w:r>
          </w:p>
        </w:tc>
        <w:tc>
          <w:tcPr>
            <w:tcW w:w="1416" w:type="dxa"/>
            <w:tcBorders>
              <w:right w:val="single" w:sz="4" w:space="0" w:color="auto"/>
            </w:tcBorders>
            <w:shd w:val="clear" w:color="auto" w:fill="auto"/>
            <w:vAlign w:val="center"/>
          </w:tcPr>
          <w:p w14:paraId="2DAE4645" w14:textId="77777777" w:rsidR="002047B7" w:rsidRPr="00137F67" w:rsidRDefault="002047B7">
            <w:pPr>
              <w:spacing w:after="0" w:line="240" w:lineRule="auto"/>
              <w:jc w:val="center"/>
              <w:rPr>
                <w:rFonts w:ascii="Cambria" w:eastAsia="Times New Roman" w:hAnsi="Cambria" w:cs="Times New Roman"/>
                <w:lang w:eastAsia="fr-FR"/>
              </w:rPr>
            </w:pPr>
            <w:r w:rsidRPr="00137F67">
              <w:rPr>
                <w:rFonts w:ascii="Cambria" w:hAnsi="Cambria"/>
                <w:sz w:val="20"/>
              </w:rPr>
              <w:t>DGMG</w:t>
            </w:r>
          </w:p>
        </w:tc>
        <w:tc>
          <w:tcPr>
            <w:tcW w:w="1419" w:type="dxa"/>
            <w:tcBorders>
              <w:left w:val="single" w:sz="4" w:space="0" w:color="auto"/>
              <w:right w:val="single" w:sz="4" w:space="0" w:color="auto"/>
            </w:tcBorders>
            <w:shd w:val="clear" w:color="auto" w:fill="auto"/>
            <w:vAlign w:val="center"/>
          </w:tcPr>
          <w:p w14:paraId="11CA873B" w14:textId="77777777" w:rsidR="002047B7" w:rsidRPr="00137F67" w:rsidRDefault="002047B7">
            <w:pPr>
              <w:spacing w:after="0" w:line="240" w:lineRule="auto"/>
              <w:jc w:val="center"/>
              <w:rPr>
                <w:rFonts w:ascii="Cambria" w:eastAsia="Times New Roman" w:hAnsi="Cambria" w:cs="Times New Roman"/>
                <w:lang w:eastAsia="fr-FR"/>
              </w:rPr>
            </w:pPr>
            <w:r w:rsidRPr="00137F67">
              <w:rPr>
                <w:rFonts w:ascii="Cambria" w:hAnsi="Cambria"/>
                <w:sz w:val="20"/>
              </w:rPr>
              <w:t>ANEEMAS, DCPM, DAJC</w:t>
            </w:r>
          </w:p>
        </w:tc>
        <w:tc>
          <w:tcPr>
            <w:tcW w:w="1132" w:type="dxa"/>
            <w:tcBorders>
              <w:left w:val="single" w:sz="4" w:space="0" w:color="auto"/>
            </w:tcBorders>
            <w:shd w:val="clear" w:color="auto" w:fill="auto"/>
            <w:vAlign w:val="center"/>
          </w:tcPr>
          <w:p w14:paraId="21B2A4D2"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2</w:t>
            </w:r>
          </w:p>
        </w:tc>
        <w:tc>
          <w:tcPr>
            <w:tcW w:w="1275" w:type="dxa"/>
            <w:shd w:val="clear" w:color="auto" w:fill="auto"/>
            <w:vAlign w:val="center"/>
          </w:tcPr>
          <w:p w14:paraId="5D69E394"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2</w:t>
            </w:r>
          </w:p>
        </w:tc>
        <w:tc>
          <w:tcPr>
            <w:tcW w:w="993" w:type="dxa"/>
            <w:shd w:val="clear" w:color="auto" w:fill="auto"/>
            <w:vAlign w:val="center"/>
          </w:tcPr>
          <w:p w14:paraId="424C960F"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2</w:t>
            </w:r>
          </w:p>
        </w:tc>
        <w:tc>
          <w:tcPr>
            <w:tcW w:w="961" w:type="dxa"/>
            <w:shd w:val="clear" w:color="auto" w:fill="auto"/>
            <w:vAlign w:val="center"/>
          </w:tcPr>
          <w:p w14:paraId="0F258981"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2</w:t>
            </w:r>
          </w:p>
        </w:tc>
        <w:tc>
          <w:tcPr>
            <w:tcW w:w="560" w:type="dxa"/>
            <w:shd w:val="clear" w:color="auto" w:fill="auto"/>
            <w:vAlign w:val="center"/>
          </w:tcPr>
          <w:p w14:paraId="2E18DB5A"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0AA3DC19"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4B3F5ABC"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5888CC37"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560" w:type="dxa"/>
            <w:shd w:val="clear" w:color="auto" w:fill="auto"/>
            <w:vAlign w:val="center"/>
          </w:tcPr>
          <w:p w14:paraId="130F45BB" w14:textId="77777777" w:rsidR="002047B7" w:rsidRPr="00137F67" w:rsidRDefault="002047B7" w:rsidP="00465C11">
            <w:pPr>
              <w:spacing w:after="0" w:line="240" w:lineRule="auto"/>
              <w:jc w:val="center"/>
              <w:rPr>
                <w:rFonts w:ascii="Cambria" w:eastAsia="Times New Roman" w:hAnsi="Cambria" w:cs="Times New Roman"/>
                <w:lang w:eastAsia="fr-FR"/>
              </w:rPr>
            </w:pPr>
          </w:p>
        </w:tc>
        <w:tc>
          <w:tcPr>
            <w:tcW w:w="1060" w:type="dxa"/>
            <w:shd w:val="clear" w:color="auto" w:fill="auto"/>
            <w:vAlign w:val="center"/>
          </w:tcPr>
          <w:p w14:paraId="4BF2D20D" w14:textId="77777777" w:rsidR="002047B7" w:rsidRPr="00137F67" w:rsidRDefault="002047B7" w:rsidP="00465C11">
            <w:pPr>
              <w:spacing w:after="0" w:line="240" w:lineRule="auto"/>
              <w:jc w:val="center"/>
              <w:rPr>
                <w:rFonts w:ascii="Cambria" w:eastAsia="Times New Roman" w:hAnsi="Cambria" w:cs="Times New Roman"/>
                <w:lang w:eastAsia="fr-FR"/>
              </w:rPr>
            </w:pPr>
            <w:r w:rsidRPr="00137F67">
              <w:rPr>
                <w:rFonts w:ascii="Cambria" w:hAnsi="Cambria"/>
              </w:rPr>
              <w:t>15000</w:t>
            </w:r>
          </w:p>
        </w:tc>
      </w:tr>
      <w:tr w:rsidR="002047B7" w:rsidRPr="006B0733" w14:paraId="438C465B" w14:textId="77777777" w:rsidTr="00137F67">
        <w:trPr>
          <w:trHeight w:val="207"/>
        </w:trPr>
        <w:tc>
          <w:tcPr>
            <w:tcW w:w="1135" w:type="dxa"/>
            <w:vMerge/>
            <w:shd w:val="clear" w:color="auto" w:fill="auto"/>
            <w:vAlign w:val="center"/>
          </w:tcPr>
          <w:p w14:paraId="384A2F2A"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shd w:val="clear" w:color="auto" w:fill="auto"/>
            <w:vAlign w:val="center"/>
          </w:tcPr>
          <w:p w14:paraId="11002C56"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52" w:type="dxa"/>
            <w:shd w:val="clear" w:color="auto" w:fill="auto"/>
            <w:vAlign w:val="center"/>
          </w:tcPr>
          <w:p w14:paraId="4EB19D0F"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xml:space="preserve">Nombre  de sites artisanaux mécanisés </w:t>
            </w:r>
          </w:p>
        </w:tc>
        <w:tc>
          <w:tcPr>
            <w:tcW w:w="1416" w:type="dxa"/>
            <w:tcBorders>
              <w:right w:val="single" w:sz="4" w:space="0" w:color="auto"/>
            </w:tcBorders>
            <w:shd w:val="clear" w:color="auto" w:fill="auto"/>
            <w:vAlign w:val="center"/>
          </w:tcPr>
          <w:p w14:paraId="0EE31CAC"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ANEEMAS</w:t>
            </w:r>
          </w:p>
        </w:tc>
        <w:tc>
          <w:tcPr>
            <w:tcW w:w="1419" w:type="dxa"/>
            <w:tcBorders>
              <w:left w:val="single" w:sz="4" w:space="0" w:color="auto"/>
              <w:right w:val="single" w:sz="4" w:space="0" w:color="auto"/>
            </w:tcBorders>
            <w:shd w:val="clear" w:color="auto" w:fill="auto"/>
            <w:vAlign w:val="center"/>
          </w:tcPr>
          <w:p w14:paraId="39CFAC41"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DGMG, SP/SAMAO, DGCM</w:t>
            </w:r>
          </w:p>
        </w:tc>
        <w:tc>
          <w:tcPr>
            <w:tcW w:w="1132" w:type="dxa"/>
            <w:tcBorders>
              <w:left w:val="single" w:sz="4" w:space="0" w:color="auto"/>
            </w:tcBorders>
            <w:shd w:val="clear" w:color="auto" w:fill="auto"/>
            <w:vAlign w:val="center"/>
          </w:tcPr>
          <w:p w14:paraId="6F10152C"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0</w:t>
            </w:r>
          </w:p>
        </w:tc>
        <w:tc>
          <w:tcPr>
            <w:tcW w:w="1275" w:type="dxa"/>
            <w:shd w:val="clear" w:color="auto" w:fill="auto"/>
          </w:tcPr>
          <w:p w14:paraId="570937D6"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993" w:type="dxa"/>
            <w:shd w:val="clear" w:color="auto" w:fill="auto"/>
            <w:vAlign w:val="center"/>
          </w:tcPr>
          <w:p w14:paraId="17AFFA8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1</w:t>
            </w:r>
          </w:p>
        </w:tc>
        <w:tc>
          <w:tcPr>
            <w:tcW w:w="961" w:type="dxa"/>
            <w:shd w:val="clear" w:color="auto" w:fill="auto"/>
            <w:vAlign w:val="center"/>
          </w:tcPr>
          <w:p w14:paraId="552A5166"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3</w:t>
            </w:r>
          </w:p>
        </w:tc>
        <w:tc>
          <w:tcPr>
            <w:tcW w:w="560" w:type="dxa"/>
            <w:shd w:val="clear" w:color="auto" w:fill="auto"/>
            <w:vAlign w:val="center"/>
          </w:tcPr>
          <w:p w14:paraId="53819FC7"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2EDB7A73"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34F5497F"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41115E0F"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525245E2"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060" w:type="dxa"/>
            <w:shd w:val="clear" w:color="auto" w:fill="auto"/>
            <w:vAlign w:val="center"/>
          </w:tcPr>
          <w:p w14:paraId="394FC02D"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2000000</w:t>
            </w:r>
          </w:p>
        </w:tc>
      </w:tr>
      <w:tr w:rsidR="002047B7" w:rsidRPr="006B0733" w14:paraId="7CBDE9E8" w14:textId="77777777" w:rsidTr="00137F67">
        <w:trPr>
          <w:trHeight w:val="207"/>
        </w:trPr>
        <w:tc>
          <w:tcPr>
            <w:tcW w:w="1135" w:type="dxa"/>
            <w:vMerge/>
            <w:shd w:val="clear" w:color="auto" w:fill="auto"/>
            <w:vAlign w:val="center"/>
          </w:tcPr>
          <w:p w14:paraId="7773D9E3"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shd w:val="clear" w:color="auto" w:fill="auto"/>
            <w:vAlign w:val="center"/>
          </w:tcPr>
          <w:p w14:paraId="327AC896"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52" w:type="dxa"/>
            <w:shd w:val="clear" w:color="auto" w:fill="auto"/>
            <w:vAlign w:val="center"/>
          </w:tcPr>
          <w:p w14:paraId="2B6DE45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Nombre d’équipements de démonstration acquis</w:t>
            </w:r>
          </w:p>
        </w:tc>
        <w:tc>
          <w:tcPr>
            <w:tcW w:w="1416" w:type="dxa"/>
            <w:tcBorders>
              <w:right w:val="single" w:sz="4" w:space="0" w:color="auto"/>
            </w:tcBorders>
            <w:shd w:val="clear" w:color="auto" w:fill="auto"/>
            <w:vAlign w:val="center"/>
          </w:tcPr>
          <w:p w14:paraId="31DE43F0"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DGC</w:t>
            </w:r>
          </w:p>
        </w:tc>
        <w:tc>
          <w:tcPr>
            <w:tcW w:w="1419" w:type="dxa"/>
            <w:tcBorders>
              <w:left w:val="single" w:sz="4" w:space="0" w:color="auto"/>
              <w:right w:val="single" w:sz="4" w:space="0" w:color="auto"/>
            </w:tcBorders>
            <w:shd w:val="clear" w:color="auto" w:fill="auto"/>
            <w:vAlign w:val="center"/>
          </w:tcPr>
          <w:p w14:paraId="36E10F9A"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SP/SAMAO, PADSEM, BUMIGEB</w:t>
            </w:r>
          </w:p>
        </w:tc>
        <w:tc>
          <w:tcPr>
            <w:tcW w:w="1132" w:type="dxa"/>
            <w:tcBorders>
              <w:left w:val="single" w:sz="4" w:space="0" w:color="auto"/>
            </w:tcBorders>
            <w:shd w:val="clear" w:color="auto" w:fill="auto"/>
            <w:vAlign w:val="center"/>
          </w:tcPr>
          <w:p w14:paraId="7320505F"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0</w:t>
            </w:r>
          </w:p>
        </w:tc>
        <w:tc>
          <w:tcPr>
            <w:tcW w:w="1275" w:type="dxa"/>
            <w:shd w:val="clear" w:color="auto" w:fill="auto"/>
          </w:tcPr>
          <w:p w14:paraId="39B84D04"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993" w:type="dxa"/>
            <w:shd w:val="clear" w:color="auto" w:fill="auto"/>
            <w:vAlign w:val="center"/>
          </w:tcPr>
          <w:p w14:paraId="6E6F59B5"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1</w:t>
            </w:r>
          </w:p>
        </w:tc>
        <w:tc>
          <w:tcPr>
            <w:tcW w:w="961" w:type="dxa"/>
            <w:shd w:val="clear" w:color="auto" w:fill="auto"/>
            <w:vAlign w:val="center"/>
          </w:tcPr>
          <w:p w14:paraId="40D16AFE"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2</w:t>
            </w:r>
          </w:p>
        </w:tc>
        <w:tc>
          <w:tcPr>
            <w:tcW w:w="560" w:type="dxa"/>
            <w:shd w:val="clear" w:color="auto" w:fill="auto"/>
            <w:vAlign w:val="center"/>
          </w:tcPr>
          <w:p w14:paraId="3D025E07"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1EDDFE86"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457A1533"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778C1A0B"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54D01400"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060" w:type="dxa"/>
            <w:shd w:val="clear" w:color="auto" w:fill="auto"/>
            <w:vAlign w:val="center"/>
          </w:tcPr>
          <w:p w14:paraId="4D9C358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150000</w:t>
            </w:r>
          </w:p>
        </w:tc>
      </w:tr>
      <w:tr w:rsidR="002047B7" w:rsidRPr="006B0733" w14:paraId="1AF1DC7A" w14:textId="77777777" w:rsidTr="00137F67">
        <w:trPr>
          <w:trHeight w:val="207"/>
        </w:trPr>
        <w:tc>
          <w:tcPr>
            <w:tcW w:w="1135" w:type="dxa"/>
            <w:vMerge/>
            <w:shd w:val="clear" w:color="auto" w:fill="auto"/>
            <w:vAlign w:val="center"/>
          </w:tcPr>
          <w:p w14:paraId="1CC36B22"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shd w:val="clear" w:color="auto" w:fill="auto"/>
            <w:vAlign w:val="center"/>
          </w:tcPr>
          <w:p w14:paraId="0FF1C8F4"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52" w:type="dxa"/>
            <w:shd w:val="clear" w:color="auto" w:fill="auto"/>
            <w:vAlign w:val="center"/>
          </w:tcPr>
          <w:p w14:paraId="49B6E4B3"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Nombre de sites artisanaux encadrés</w:t>
            </w:r>
          </w:p>
        </w:tc>
        <w:tc>
          <w:tcPr>
            <w:tcW w:w="1416" w:type="dxa"/>
            <w:tcBorders>
              <w:right w:val="single" w:sz="4" w:space="0" w:color="auto"/>
            </w:tcBorders>
            <w:shd w:val="clear" w:color="auto" w:fill="auto"/>
            <w:vAlign w:val="center"/>
          </w:tcPr>
          <w:p w14:paraId="08707961"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ANEEMAS</w:t>
            </w:r>
          </w:p>
        </w:tc>
        <w:tc>
          <w:tcPr>
            <w:tcW w:w="1419" w:type="dxa"/>
            <w:tcBorders>
              <w:left w:val="single" w:sz="4" w:space="0" w:color="auto"/>
              <w:right w:val="single" w:sz="4" w:space="0" w:color="auto"/>
            </w:tcBorders>
            <w:shd w:val="clear" w:color="auto" w:fill="auto"/>
            <w:vAlign w:val="center"/>
          </w:tcPr>
          <w:p w14:paraId="5DED2340"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DGMG, DGCM</w:t>
            </w:r>
          </w:p>
        </w:tc>
        <w:tc>
          <w:tcPr>
            <w:tcW w:w="1132" w:type="dxa"/>
            <w:tcBorders>
              <w:left w:val="single" w:sz="4" w:space="0" w:color="auto"/>
            </w:tcBorders>
            <w:shd w:val="clear" w:color="auto" w:fill="auto"/>
            <w:vAlign w:val="center"/>
          </w:tcPr>
          <w:p w14:paraId="6D6E441C"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0</w:t>
            </w:r>
          </w:p>
        </w:tc>
        <w:tc>
          <w:tcPr>
            <w:tcW w:w="1275" w:type="dxa"/>
            <w:shd w:val="clear" w:color="auto" w:fill="auto"/>
          </w:tcPr>
          <w:p w14:paraId="3A37DBA9"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3</w:t>
            </w:r>
          </w:p>
        </w:tc>
        <w:tc>
          <w:tcPr>
            <w:tcW w:w="993" w:type="dxa"/>
            <w:shd w:val="clear" w:color="auto" w:fill="auto"/>
            <w:vAlign w:val="center"/>
          </w:tcPr>
          <w:p w14:paraId="0BF2B50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12</w:t>
            </w:r>
          </w:p>
        </w:tc>
        <w:tc>
          <w:tcPr>
            <w:tcW w:w="961" w:type="dxa"/>
            <w:shd w:val="clear" w:color="auto" w:fill="auto"/>
            <w:vAlign w:val="center"/>
          </w:tcPr>
          <w:p w14:paraId="791827E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25</w:t>
            </w:r>
          </w:p>
        </w:tc>
        <w:tc>
          <w:tcPr>
            <w:tcW w:w="560" w:type="dxa"/>
            <w:shd w:val="clear" w:color="auto" w:fill="auto"/>
            <w:vAlign w:val="center"/>
          </w:tcPr>
          <w:p w14:paraId="2EBEEE7B"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6DCFB561"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546E3C21"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24059B6D"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06286B7C"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060" w:type="dxa"/>
            <w:shd w:val="clear" w:color="auto" w:fill="auto"/>
            <w:vAlign w:val="center"/>
          </w:tcPr>
          <w:p w14:paraId="57B0211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585000</w:t>
            </w:r>
          </w:p>
        </w:tc>
      </w:tr>
      <w:tr w:rsidR="002047B7" w:rsidRPr="006B0733" w14:paraId="20C3235D" w14:textId="77777777" w:rsidTr="00CC079A">
        <w:trPr>
          <w:trHeight w:val="207"/>
        </w:trPr>
        <w:tc>
          <w:tcPr>
            <w:tcW w:w="1135" w:type="dxa"/>
            <w:shd w:val="clear" w:color="auto" w:fill="FFC000" w:themeFill="accent4"/>
            <w:vAlign w:val="center"/>
          </w:tcPr>
          <w:p w14:paraId="4BA3F07D"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4033" w:type="dxa"/>
            <w:gridSpan w:val="14"/>
            <w:shd w:val="clear" w:color="auto" w:fill="FFC000" w:themeFill="accent4"/>
            <w:vAlign w:val="center"/>
          </w:tcPr>
          <w:p w14:paraId="6B4DBFC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 xml:space="preserve">Sous-effet attendu 2 : </w:t>
            </w:r>
            <w:r w:rsidRPr="00137F67">
              <w:rPr>
                <w:rFonts w:ascii="Cambria" w:hAnsi="Cambria"/>
                <w:b/>
                <w:sz w:val="20"/>
              </w:rPr>
              <w:t>le secteur des mines et carrières est attractif et compétitif</w:t>
            </w:r>
          </w:p>
        </w:tc>
      </w:tr>
      <w:tr w:rsidR="002047B7" w:rsidRPr="006B0733" w14:paraId="7D0FCF5B" w14:textId="77777777" w:rsidTr="00CC079A">
        <w:trPr>
          <w:trHeight w:val="207"/>
        </w:trPr>
        <w:tc>
          <w:tcPr>
            <w:tcW w:w="1135" w:type="dxa"/>
            <w:vMerge w:val="restart"/>
            <w:shd w:val="clear" w:color="auto" w:fill="DEEAF6" w:themeFill="accent1" w:themeFillTint="33"/>
            <w:vAlign w:val="center"/>
          </w:tcPr>
          <w:p w14:paraId="79307A2D"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137F67">
              <w:rPr>
                <w:rFonts w:ascii="Cambria" w:hAnsi="Cambria"/>
                <w:b/>
              </w:rPr>
              <w:t>Code</w:t>
            </w:r>
          </w:p>
        </w:tc>
        <w:tc>
          <w:tcPr>
            <w:tcW w:w="2977" w:type="dxa"/>
            <w:gridSpan w:val="2"/>
            <w:vMerge w:val="restart"/>
            <w:shd w:val="clear" w:color="auto" w:fill="DEEAF6" w:themeFill="accent1" w:themeFillTint="33"/>
            <w:vAlign w:val="center"/>
          </w:tcPr>
          <w:p w14:paraId="53CC16E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Indicateurs du sous-effet</w:t>
            </w:r>
          </w:p>
        </w:tc>
        <w:tc>
          <w:tcPr>
            <w:tcW w:w="1416" w:type="dxa"/>
            <w:vMerge w:val="restart"/>
            <w:tcBorders>
              <w:right w:val="single" w:sz="4" w:space="0" w:color="auto"/>
            </w:tcBorders>
            <w:shd w:val="clear" w:color="auto" w:fill="DEEAF6" w:themeFill="accent1" w:themeFillTint="33"/>
            <w:vAlign w:val="center"/>
          </w:tcPr>
          <w:p w14:paraId="579817E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Responsable</w:t>
            </w:r>
          </w:p>
        </w:tc>
        <w:tc>
          <w:tcPr>
            <w:tcW w:w="1419" w:type="dxa"/>
            <w:vMerge w:val="restart"/>
            <w:tcBorders>
              <w:left w:val="single" w:sz="4" w:space="0" w:color="auto"/>
              <w:right w:val="single" w:sz="4" w:space="0" w:color="auto"/>
            </w:tcBorders>
            <w:shd w:val="clear" w:color="auto" w:fill="DEEAF6" w:themeFill="accent1" w:themeFillTint="33"/>
            <w:vAlign w:val="center"/>
          </w:tcPr>
          <w:p w14:paraId="00D9CD4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Partenaires</w:t>
            </w:r>
          </w:p>
        </w:tc>
        <w:tc>
          <w:tcPr>
            <w:tcW w:w="1132" w:type="dxa"/>
            <w:vMerge w:val="restart"/>
            <w:tcBorders>
              <w:left w:val="single" w:sz="4" w:space="0" w:color="auto"/>
            </w:tcBorders>
            <w:shd w:val="clear" w:color="auto" w:fill="DEEAF6" w:themeFill="accent1" w:themeFillTint="33"/>
            <w:vAlign w:val="center"/>
          </w:tcPr>
          <w:p w14:paraId="3EA5579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Valeurs de référence</w:t>
            </w:r>
          </w:p>
        </w:tc>
        <w:tc>
          <w:tcPr>
            <w:tcW w:w="3229" w:type="dxa"/>
            <w:gridSpan w:val="3"/>
            <w:shd w:val="clear" w:color="auto" w:fill="DEEAF6" w:themeFill="accent1" w:themeFillTint="33"/>
          </w:tcPr>
          <w:p w14:paraId="681E0F2D"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Cibles</w:t>
            </w:r>
          </w:p>
        </w:tc>
        <w:tc>
          <w:tcPr>
            <w:tcW w:w="3860" w:type="dxa"/>
            <w:gridSpan w:val="6"/>
            <w:vMerge w:val="restart"/>
            <w:shd w:val="clear" w:color="auto" w:fill="DEEAF6" w:themeFill="accent1" w:themeFillTint="33"/>
            <w:vAlign w:val="center"/>
          </w:tcPr>
          <w:p w14:paraId="6439160D"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Hypothèses / Risques</w:t>
            </w:r>
          </w:p>
        </w:tc>
      </w:tr>
      <w:tr w:rsidR="002047B7" w:rsidRPr="006B0733" w14:paraId="58741BE3" w14:textId="77777777" w:rsidTr="00CC079A">
        <w:trPr>
          <w:trHeight w:val="207"/>
        </w:trPr>
        <w:tc>
          <w:tcPr>
            <w:tcW w:w="1135" w:type="dxa"/>
            <w:vMerge/>
            <w:shd w:val="clear" w:color="auto" w:fill="auto"/>
            <w:vAlign w:val="center"/>
          </w:tcPr>
          <w:p w14:paraId="6292BFB5"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2977" w:type="dxa"/>
            <w:gridSpan w:val="2"/>
            <w:vMerge/>
            <w:shd w:val="clear" w:color="auto" w:fill="auto"/>
            <w:vAlign w:val="center"/>
          </w:tcPr>
          <w:p w14:paraId="32D16117"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16" w:type="dxa"/>
            <w:vMerge/>
            <w:tcBorders>
              <w:right w:val="single" w:sz="4" w:space="0" w:color="auto"/>
            </w:tcBorders>
            <w:shd w:val="clear" w:color="auto" w:fill="auto"/>
            <w:vAlign w:val="center"/>
          </w:tcPr>
          <w:p w14:paraId="25867D22"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19" w:type="dxa"/>
            <w:vMerge/>
            <w:tcBorders>
              <w:left w:val="single" w:sz="4" w:space="0" w:color="auto"/>
              <w:right w:val="single" w:sz="4" w:space="0" w:color="auto"/>
            </w:tcBorders>
            <w:shd w:val="clear" w:color="auto" w:fill="auto"/>
            <w:vAlign w:val="center"/>
          </w:tcPr>
          <w:p w14:paraId="337B49A9"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132" w:type="dxa"/>
            <w:vMerge/>
            <w:tcBorders>
              <w:left w:val="single" w:sz="4" w:space="0" w:color="auto"/>
            </w:tcBorders>
            <w:shd w:val="clear" w:color="auto" w:fill="auto"/>
            <w:vAlign w:val="center"/>
          </w:tcPr>
          <w:p w14:paraId="1BC596BD"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275" w:type="dxa"/>
            <w:shd w:val="clear" w:color="auto" w:fill="DEEAF6" w:themeFill="accent1" w:themeFillTint="33"/>
          </w:tcPr>
          <w:p w14:paraId="063488EF"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2018</w:t>
            </w:r>
          </w:p>
        </w:tc>
        <w:tc>
          <w:tcPr>
            <w:tcW w:w="993" w:type="dxa"/>
            <w:shd w:val="clear" w:color="auto" w:fill="DEEAF6" w:themeFill="accent1" w:themeFillTint="33"/>
            <w:vAlign w:val="center"/>
          </w:tcPr>
          <w:p w14:paraId="2875FC1D"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2019</w:t>
            </w:r>
          </w:p>
        </w:tc>
        <w:tc>
          <w:tcPr>
            <w:tcW w:w="961" w:type="dxa"/>
            <w:shd w:val="clear" w:color="auto" w:fill="DEEAF6" w:themeFill="accent1" w:themeFillTint="33"/>
            <w:vAlign w:val="center"/>
          </w:tcPr>
          <w:p w14:paraId="51559C5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2020</w:t>
            </w:r>
          </w:p>
        </w:tc>
        <w:tc>
          <w:tcPr>
            <w:tcW w:w="3860" w:type="dxa"/>
            <w:gridSpan w:val="6"/>
            <w:vMerge/>
            <w:shd w:val="clear" w:color="auto" w:fill="auto"/>
            <w:vAlign w:val="center"/>
          </w:tcPr>
          <w:p w14:paraId="5C5C3542" w14:textId="77777777" w:rsidR="002047B7" w:rsidRPr="00137F67" w:rsidRDefault="002047B7" w:rsidP="002047B7">
            <w:pPr>
              <w:spacing w:after="0" w:line="240" w:lineRule="auto"/>
              <w:jc w:val="both"/>
              <w:rPr>
                <w:rFonts w:ascii="Cambria" w:eastAsia="Times New Roman" w:hAnsi="Cambria" w:cs="Times New Roman"/>
                <w:lang w:eastAsia="fr-FR"/>
              </w:rPr>
            </w:pPr>
          </w:p>
        </w:tc>
      </w:tr>
      <w:tr w:rsidR="002047B7" w:rsidRPr="006B0733" w14:paraId="66880F90" w14:textId="77777777" w:rsidTr="00137F67">
        <w:trPr>
          <w:trHeight w:val="207"/>
        </w:trPr>
        <w:tc>
          <w:tcPr>
            <w:tcW w:w="1135" w:type="dxa"/>
            <w:shd w:val="clear" w:color="auto" w:fill="auto"/>
          </w:tcPr>
          <w:p w14:paraId="795EB76A"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137F67">
              <w:rPr>
                <w:rFonts w:ascii="Cambria" w:hAnsi="Cambria"/>
              </w:rPr>
              <w:t>2.1.1</w:t>
            </w:r>
          </w:p>
        </w:tc>
        <w:tc>
          <w:tcPr>
            <w:tcW w:w="2977" w:type="dxa"/>
            <w:gridSpan w:val="2"/>
            <w:shd w:val="clear" w:color="auto" w:fill="auto"/>
            <w:vAlign w:val="center"/>
          </w:tcPr>
          <w:p w14:paraId="41AF698D"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Le montant moyen des investissements locaux réalisés par les industries extractives</w:t>
            </w:r>
          </w:p>
        </w:tc>
        <w:tc>
          <w:tcPr>
            <w:tcW w:w="1416" w:type="dxa"/>
            <w:tcBorders>
              <w:right w:val="single" w:sz="4" w:space="0" w:color="auto"/>
            </w:tcBorders>
            <w:shd w:val="clear" w:color="auto" w:fill="auto"/>
            <w:vAlign w:val="center"/>
          </w:tcPr>
          <w:p w14:paraId="01710C6F"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DGESS</w:t>
            </w:r>
          </w:p>
        </w:tc>
        <w:tc>
          <w:tcPr>
            <w:tcW w:w="1419" w:type="dxa"/>
            <w:tcBorders>
              <w:left w:val="single" w:sz="4" w:space="0" w:color="auto"/>
              <w:right w:val="single" w:sz="4" w:space="0" w:color="auto"/>
            </w:tcBorders>
            <w:shd w:val="clear" w:color="auto" w:fill="auto"/>
            <w:vAlign w:val="center"/>
          </w:tcPr>
          <w:p w14:paraId="68F6B95E"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DGMG</w:t>
            </w:r>
          </w:p>
        </w:tc>
        <w:tc>
          <w:tcPr>
            <w:tcW w:w="1132" w:type="dxa"/>
            <w:tcBorders>
              <w:left w:val="single" w:sz="4" w:space="0" w:color="auto"/>
            </w:tcBorders>
            <w:shd w:val="clear" w:color="auto" w:fill="auto"/>
            <w:vAlign w:val="center"/>
          </w:tcPr>
          <w:p w14:paraId="5C322A15"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2,5 ( mia) FCFA</w:t>
            </w:r>
          </w:p>
        </w:tc>
        <w:tc>
          <w:tcPr>
            <w:tcW w:w="1275" w:type="dxa"/>
            <w:shd w:val="clear" w:color="auto" w:fill="auto"/>
            <w:vAlign w:val="center"/>
          </w:tcPr>
          <w:p w14:paraId="0B85524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3,5 (mia) FCFA</w:t>
            </w:r>
          </w:p>
        </w:tc>
        <w:tc>
          <w:tcPr>
            <w:tcW w:w="993" w:type="dxa"/>
            <w:shd w:val="clear" w:color="auto" w:fill="auto"/>
            <w:vAlign w:val="center"/>
          </w:tcPr>
          <w:p w14:paraId="14B14D4D" w14:textId="508E1B5E" w:rsidR="002047B7" w:rsidRPr="00137F67" w:rsidRDefault="00465C11" w:rsidP="00465C11">
            <w:pPr>
              <w:spacing w:after="0" w:line="240" w:lineRule="auto"/>
              <w:jc w:val="both"/>
              <w:rPr>
                <w:rFonts w:ascii="Cambria" w:eastAsia="Times New Roman" w:hAnsi="Cambria" w:cs="Times New Roman"/>
                <w:lang w:eastAsia="fr-FR"/>
              </w:rPr>
            </w:pPr>
            <w:r w:rsidRPr="00137F67">
              <w:rPr>
                <w:rFonts w:ascii="Cambria" w:hAnsi="Cambria"/>
                <w:sz w:val="20"/>
              </w:rPr>
              <w:t>4</w:t>
            </w:r>
            <w:r w:rsidR="002047B7" w:rsidRPr="00137F67">
              <w:rPr>
                <w:rFonts w:ascii="Cambria" w:hAnsi="Cambria"/>
                <w:sz w:val="20"/>
              </w:rPr>
              <w:t>(mia) CFA</w:t>
            </w:r>
          </w:p>
        </w:tc>
        <w:tc>
          <w:tcPr>
            <w:tcW w:w="961" w:type="dxa"/>
            <w:shd w:val="clear" w:color="auto" w:fill="auto"/>
            <w:vAlign w:val="center"/>
          </w:tcPr>
          <w:p w14:paraId="70EF3399" w14:textId="76BCCB93" w:rsidR="002047B7" w:rsidRPr="00137F67" w:rsidRDefault="002047B7" w:rsidP="00465C11">
            <w:pPr>
              <w:spacing w:after="0" w:line="240" w:lineRule="auto"/>
              <w:jc w:val="both"/>
              <w:rPr>
                <w:rFonts w:ascii="Cambria" w:eastAsia="Times New Roman" w:hAnsi="Cambria" w:cs="Times New Roman"/>
                <w:lang w:eastAsia="fr-FR"/>
              </w:rPr>
            </w:pPr>
            <w:r w:rsidRPr="00137F67">
              <w:rPr>
                <w:rFonts w:ascii="Cambria" w:hAnsi="Cambria"/>
                <w:sz w:val="20"/>
              </w:rPr>
              <w:t>5(mia) CFA</w:t>
            </w:r>
          </w:p>
        </w:tc>
        <w:tc>
          <w:tcPr>
            <w:tcW w:w="3860" w:type="dxa"/>
            <w:gridSpan w:val="6"/>
            <w:vMerge w:val="restart"/>
            <w:shd w:val="clear" w:color="auto" w:fill="auto"/>
            <w:vAlign w:val="center"/>
          </w:tcPr>
          <w:p w14:paraId="239B705E" w14:textId="77777777" w:rsidR="002047B7" w:rsidRPr="00137F67" w:rsidRDefault="002047B7" w:rsidP="002047B7">
            <w:pPr>
              <w:spacing w:after="0" w:line="240" w:lineRule="auto"/>
              <w:rPr>
                <w:rFonts w:ascii="Cambria" w:eastAsia="Times New Roman" w:hAnsi="Cambria" w:cs="Times New Roman"/>
                <w:sz w:val="24"/>
                <w:szCs w:val="20"/>
                <w:lang w:eastAsia="fr-FR"/>
              </w:rPr>
            </w:pPr>
            <w:r w:rsidRPr="00137F67">
              <w:rPr>
                <w:rFonts w:ascii="Cambria" w:eastAsia="Times New Roman" w:hAnsi="Cambria" w:cs="Times New Roman"/>
                <w:sz w:val="20"/>
                <w:szCs w:val="20"/>
                <w:lang w:eastAsia="fr-FR"/>
              </w:rPr>
              <w:t>Renchérissement du coût des facteurs de production / Chute du cours de l’or</w:t>
            </w:r>
          </w:p>
          <w:p w14:paraId="1D327C53" w14:textId="77777777" w:rsidR="002047B7" w:rsidRPr="00137F67" w:rsidRDefault="002047B7" w:rsidP="002047B7">
            <w:pPr>
              <w:spacing w:after="0" w:line="240" w:lineRule="auto"/>
              <w:rPr>
                <w:rFonts w:ascii="Cambria" w:eastAsia="Times New Roman" w:hAnsi="Cambria" w:cs="Times New Roman"/>
                <w:sz w:val="24"/>
                <w:szCs w:val="20"/>
                <w:lang w:eastAsia="fr-FR"/>
              </w:rPr>
            </w:pPr>
            <w:r w:rsidRPr="00137F67">
              <w:rPr>
                <w:rFonts w:ascii="Cambria" w:eastAsia="Times New Roman" w:hAnsi="Cambria" w:cs="Times New Roman"/>
                <w:sz w:val="20"/>
                <w:szCs w:val="20"/>
                <w:lang w:eastAsia="fr-FR"/>
              </w:rPr>
              <w:t>les conflits entre les orpailleurs,  les  sociétés minières et les populations river  aines </w:t>
            </w:r>
          </w:p>
          <w:p w14:paraId="34D83C24" w14:textId="77777777" w:rsidR="002047B7" w:rsidRPr="00137F67" w:rsidRDefault="002047B7" w:rsidP="002047B7">
            <w:pPr>
              <w:spacing w:after="0" w:line="240" w:lineRule="auto"/>
              <w:jc w:val="both"/>
              <w:rPr>
                <w:rFonts w:ascii="Cambria" w:eastAsia="Times New Roman" w:hAnsi="Cambria" w:cs="Times New Roman"/>
                <w:lang w:eastAsia="fr-FR"/>
              </w:rPr>
            </w:pPr>
          </w:p>
        </w:tc>
      </w:tr>
      <w:tr w:rsidR="002047B7" w:rsidRPr="006B0733" w14:paraId="3A73F146" w14:textId="77777777" w:rsidTr="00137F67">
        <w:trPr>
          <w:trHeight w:val="207"/>
        </w:trPr>
        <w:tc>
          <w:tcPr>
            <w:tcW w:w="1135" w:type="dxa"/>
            <w:shd w:val="clear" w:color="auto" w:fill="auto"/>
          </w:tcPr>
          <w:p w14:paraId="0CC9E307"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137F67">
              <w:rPr>
                <w:rFonts w:ascii="Cambria" w:hAnsi="Cambria"/>
              </w:rPr>
              <w:t>2.1.2</w:t>
            </w:r>
          </w:p>
        </w:tc>
        <w:tc>
          <w:tcPr>
            <w:tcW w:w="2977" w:type="dxa"/>
            <w:gridSpan w:val="2"/>
            <w:shd w:val="clear" w:color="auto" w:fill="auto"/>
            <w:vAlign w:val="center"/>
          </w:tcPr>
          <w:p w14:paraId="3817439C"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Le nombre d’emplois directs créés par les industries extractives</w:t>
            </w:r>
          </w:p>
        </w:tc>
        <w:tc>
          <w:tcPr>
            <w:tcW w:w="1416" w:type="dxa"/>
            <w:tcBorders>
              <w:right w:val="single" w:sz="4" w:space="0" w:color="auto"/>
            </w:tcBorders>
            <w:shd w:val="clear" w:color="auto" w:fill="auto"/>
            <w:vAlign w:val="center"/>
          </w:tcPr>
          <w:p w14:paraId="6F8976C2"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DGESS</w:t>
            </w:r>
          </w:p>
        </w:tc>
        <w:tc>
          <w:tcPr>
            <w:tcW w:w="1419" w:type="dxa"/>
            <w:tcBorders>
              <w:left w:val="single" w:sz="4" w:space="0" w:color="auto"/>
              <w:right w:val="single" w:sz="4" w:space="0" w:color="auto"/>
            </w:tcBorders>
            <w:shd w:val="clear" w:color="auto" w:fill="auto"/>
            <w:vAlign w:val="center"/>
          </w:tcPr>
          <w:p w14:paraId="079DEE6F"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DGMG</w:t>
            </w:r>
          </w:p>
        </w:tc>
        <w:tc>
          <w:tcPr>
            <w:tcW w:w="1132" w:type="dxa"/>
            <w:tcBorders>
              <w:left w:val="single" w:sz="4" w:space="0" w:color="auto"/>
            </w:tcBorders>
            <w:shd w:val="clear" w:color="auto" w:fill="auto"/>
            <w:vAlign w:val="center"/>
          </w:tcPr>
          <w:p w14:paraId="50D0D8D6"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9 422</w:t>
            </w:r>
          </w:p>
        </w:tc>
        <w:tc>
          <w:tcPr>
            <w:tcW w:w="1275" w:type="dxa"/>
            <w:shd w:val="clear" w:color="auto" w:fill="auto"/>
            <w:vAlign w:val="center"/>
          </w:tcPr>
          <w:p w14:paraId="771B72A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12 000</w:t>
            </w:r>
          </w:p>
        </w:tc>
        <w:tc>
          <w:tcPr>
            <w:tcW w:w="993" w:type="dxa"/>
            <w:shd w:val="clear" w:color="auto" w:fill="auto"/>
            <w:vAlign w:val="center"/>
          </w:tcPr>
          <w:p w14:paraId="7309E2CE"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17 000</w:t>
            </w:r>
          </w:p>
        </w:tc>
        <w:tc>
          <w:tcPr>
            <w:tcW w:w="961" w:type="dxa"/>
            <w:shd w:val="clear" w:color="auto" w:fill="auto"/>
            <w:vAlign w:val="center"/>
          </w:tcPr>
          <w:p w14:paraId="5D4EE1F5"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20 000</w:t>
            </w:r>
          </w:p>
        </w:tc>
        <w:tc>
          <w:tcPr>
            <w:tcW w:w="3860" w:type="dxa"/>
            <w:gridSpan w:val="6"/>
            <w:vMerge/>
            <w:shd w:val="clear" w:color="auto" w:fill="auto"/>
            <w:vAlign w:val="center"/>
          </w:tcPr>
          <w:p w14:paraId="363F6E36" w14:textId="77777777" w:rsidR="002047B7" w:rsidRPr="00137F67" w:rsidRDefault="002047B7" w:rsidP="002047B7">
            <w:pPr>
              <w:spacing w:after="0" w:line="240" w:lineRule="auto"/>
              <w:jc w:val="both"/>
              <w:rPr>
                <w:rFonts w:ascii="Cambria" w:eastAsia="Times New Roman" w:hAnsi="Cambria" w:cs="Times New Roman"/>
                <w:lang w:eastAsia="fr-FR"/>
              </w:rPr>
            </w:pPr>
          </w:p>
        </w:tc>
      </w:tr>
      <w:tr w:rsidR="002047B7" w:rsidRPr="006B0733" w14:paraId="45AE7191" w14:textId="77777777" w:rsidTr="00CC079A">
        <w:trPr>
          <w:trHeight w:val="207"/>
        </w:trPr>
        <w:tc>
          <w:tcPr>
            <w:tcW w:w="1135" w:type="dxa"/>
            <w:vMerge w:val="restart"/>
            <w:shd w:val="clear" w:color="auto" w:fill="DEEAF6" w:themeFill="accent1" w:themeFillTint="33"/>
            <w:vAlign w:val="center"/>
          </w:tcPr>
          <w:p w14:paraId="0CFBD43D"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137F67">
              <w:rPr>
                <w:rFonts w:ascii="Cambria" w:hAnsi="Cambria"/>
                <w:b/>
              </w:rPr>
              <w:t>Programmes</w:t>
            </w:r>
          </w:p>
        </w:tc>
        <w:tc>
          <w:tcPr>
            <w:tcW w:w="1525" w:type="dxa"/>
            <w:vMerge w:val="restart"/>
            <w:shd w:val="clear" w:color="auto" w:fill="DEEAF6" w:themeFill="accent1" w:themeFillTint="33"/>
            <w:vAlign w:val="center"/>
          </w:tcPr>
          <w:p w14:paraId="3409D86A"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Produits attendus</w:t>
            </w:r>
          </w:p>
        </w:tc>
        <w:tc>
          <w:tcPr>
            <w:tcW w:w="1452" w:type="dxa"/>
            <w:vMerge w:val="restart"/>
            <w:shd w:val="clear" w:color="auto" w:fill="DEEAF6" w:themeFill="accent1" w:themeFillTint="33"/>
            <w:vAlign w:val="center"/>
          </w:tcPr>
          <w:p w14:paraId="78C03372"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Indicateurs</w:t>
            </w:r>
          </w:p>
        </w:tc>
        <w:tc>
          <w:tcPr>
            <w:tcW w:w="1416" w:type="dxa"/>
            <w:vMerge w:val="restart"/>
            <w:tcBorders>
              <w:right w:val="single" w:sz="4" w:space="0" w:color="auto"/>
            </w:tcBorders>
            <w:shd w:val="clear" w:color="auto" w:fill="DEEAF6" w:themeFill="accent1" w:themeFillTint="33"/>
            <w:vAlign w:val="center"/>
          </w:tcPr>
          <w:p w14:paraId="00828D8F"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Responsable</w:t>
            </w:r>
          </w:p>
        </w:tc>
        <w:tc>
          <w:tcPr>
            <w:tcW w:w="1419" w:type="dxa"/>
            <w:vMerge w:val="restart"/>
            <w:tcBorders>
              <w:left w:val="single" w:sz="4" w:space="0" w:color="auto"/>
              <w:right w:val="single" w:sz="4" w:space="0" w:color="auto"/>
            </w:tcBorders>
            <w:shd w:val="clear" w:color="auto" w:fill="DEEAF6" w:themeFill="accent1" w:themeFillTint="33"/>
            <w:vAlign w:val="center"/>
          </w:tcPr>
          <w:p w14:paraId="2B7D653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Partenaires</w:t>
            </w:r>
          </w:p>
        </w:tc>
        <w:tc>
          <w:tcPr>
            <w:tcW w:w="1132" w:type="dxa"/>
            <w:vMerge w:val="restart"/>
            <w:tcBorders>
              <w:left w:val="single" w:sz="4" w:space="0" w:color="auto"/>
            </w:tcBorders>
            <w:shd w:val="clear" w:color="auto" w:fill="DEEAF6" w:themeFill="accent1" w:themeFillTint="33"/>
            <w:vAlign w:val="center"/>
          </w:tcPr>
          <w:p w14:paraId="04A0C6A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Valeurs de référence</w:t>
            </w:r>
          </w:p>
        </w:tc>
        <w:tc>
          <w:tcPr>
            <w:tcW w:w="3229" w:type="dxa"/>
            <w:gridSpan w:val="3"/>
            <w:shd w:val="clear" w:color="auto" w:fill="DEEAF6" w:themeFill="accent1" w:themeFillTint="33"/>
          </w:tcPr>
          <w:p w14:paraId="26F1A13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Cibles</w:t>
            </w:r>
          </w:p>
        </w:tc>
        <w:tc>
          <w:tcPr>
            <w:tcW w:w="2800" w:type="dxa"/>
            <w:gridSpan w:val="5"/>
            <w:shd w:val="clear" w:color="auto" w:fill="DEEAF6" w:themeFill="accent1" w:themeFillTint="33"/>
            <w:vAlign w:val="center"/>
          </w:tcPr>
          <w:p w14:paraId="1EC2811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Années de réalisation</w:t>
            </w:r>
          </w:p>
        </w:tc>
        <w:tc>
          <w:tcPr>
            <w:tcW w:w="1060" w:type="dxa"/>
            <w:vMerge w:val="restart"/>
            <w:shd w:val="clear" w:color="auto" w:fill="DEEAF6" w:themeFill="accent1" w:themeFillTint="33"/>
            <w:vAlign w:val="center"/>
          </w:tcPr>
          <w:p w14:paraId="26DEA00A"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Coût total</w:t>
            </w:r>
          </w:p>
        </w:tc>
      </w:tr>
      <w:tr w:rsidR="002047B7" w:rsidRPr="006B0733" w14:paraId="589C8966" w14:textId="77777777" w:rsidTr="00CC079A">
        <w:trPr>
          <w:trHeight w:val="207"/>
        </w:trPr>
        <w:tc>
          <w:tcPr>
            <w:tcW w:w="1135" w:type="dxa"/>
            <w:vMerge/>
            <w:shd w:val="clear" w:color="auto" w:fill="auto"/>
            <w:vAlign w:val="center"/>
          </w:tcPr>
          <w:p w14:paraId="5047A646"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shd w:val="clear" w:color="auto" w:fill="auto"/>
            <w:vAlign w:val="center"/>
          </w:tcPr>
          <w:p w14:paraId="67C29E73"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52" w:type="dxa"/>
            <w:vMerge/>
            <w:shd w:val="clear" w:color="auto" w:fill="auto"/>
            <w:vAlign w:val="center"/>
          </w:tcPr>
          <w:p w14:paraId="30458582"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16" w:type="dxa"/>
            <w:vMerge/>
            <w:tcBorders>
              <w:right w:val="single" w:sz="4" w:space="0" w:color="auto"/>
            </w:tcBorders>
            <w:shd w:val="clear" w:color="auto" w:fill="auto"/>
            <w:vAlign w:val="center"/>
          </w:tcPr>
          <w:p w14:paraId="761F9CFF"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19" w:type="dxa"/>
            <w:vMerge/>
            <w:tcBorders>
              <w:left w:val="single" w:sz="4" w:space="0" w:color="auto"/>
              <w:right w:val="single" w:sz="4" w:space="0" w:color="auto"/>
            </w:tcBorders>
            <w:shd w:val="clear" w:color="auto" w:fill="auto"/>
            <w:vAlign w:val="center"/>
          </w:tcPr>
          <w:p w14:paraId="35D6DB7F"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132" w:type="dxa"/>
            <w:vMerge/>
            <w:tcBorders>
              <w:left w:val="single" w:sz="4" w:space="0" w:color="auto"/>
            </w:tcBorders>
            <w:shd w:val="clear" w:color="auto" w:fill="auto"/>
            <w:vAlign w:val="center"/>
          </w:tcPr>
          <w:p w14:paraId="0EAF7088"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275" w:type="dxa"/>
            <w:shd w:val="clear" w:color="auto" w:fill="DEEAF6" w:themeFill="accent1" w:themeFillTint="33"/>
          </w:tcPr>
          <w:p w14:paraId="7B7CB94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2018</w:t>
            </w:r>
          </w:p>
        </w:tc>
        <w:tc>
          <w:tcPr>
            <w:tcW w:w="993" w:type="dxa"/>
            <w:shd w:val="clear" w:color="auto" w:fill="DEEAF6" w:themeFill="accent1" w:themeFillTint="33"/>
            <w:vAlign w:val="center"/>
          </w:tcPr>
          <w:p w14:paraId="7ADC57D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2019</w:t>
            </w:r>
          </w:p>
        </w:tc>
        <w:tc>
          <w:tcPr>
            <w:tcW w:w="961" w:type="dxa"/>
            <w:shd w:val="clear" w:color="auto" w:fill="DEEAF6" w:themeFill="accent1" w:themeFillTint="33"/>
            <w:vAlign w:val="center"/>
          </w:tcPr>
          <w:p w14:paraId="7221DF5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2020</w:t>
            </w:r>
          </w:p>
        </w:tc>
        <w:tc>
          <w:tcPr>
            <w:tcW w:w="560" w:type="dxa"/>
            <w:shd w:val="clear" w:color="auto" w:fill="DEEAF6" w:themeFill="accent1" w:themeFillTint="33"/>
            <w:vAlign w:val="center"/>
          </w:tcPr>
          <w:p w14:paraId="1881F489"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2016</w:t>
            </w:r>
          </w:p>
        </w:tc>
        <w:tc>
          <w:tcPr>
            <w:tcW w:w="560" w:type="dxa"/>
            <w:shd w:val="clear" w:color="auto" w:fill="DEEAF6" w:themeFill="accent1" w:themeFillTint="33"/>
            <w:vAlign w:val="center"/>
          </w:tcPr>
          <w:p w14:paraId="4C8EDCD9"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2017</w:t>
            </w:r>
          </w:p>
        </w:tc>
        <w:tc>
          <w:tcPr>
            <w:tcW w:w="560" w:type="dxa"/>
            <w:shd w:val="clear" w:color="auto" w:fill="DEEAF6" w:themeFill="accent1" w:themeFillTint="33"/>
            <w:vAlign w:val="center"/>
          </w:tcPr>
          <w:p w14:paraId="1FBB49B3"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2018</w:t>
            </w:r>
          </w:p>
        </w:tc>
        <w:tc>
          <w:tcPr>
            <w:tcW w:w="560" w:type="dxa"/>
            <w:shd w:val="clear" w:color="auto" w:fill="DEEAF6" w:themeFill="accent1" w:themeFillTint="33"/>
            <w:vAlign w:val="center"/>
          </w:tcPr>
          <w:p w14:paraId="6F071BD6"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2019</w:t>
            </w:r>
          </w:p>
        </w:tc>
        <w:tc>
          <w:tcPr>
            <w:tcW w:w="560" w:type="dxa"/>
            <w:shd w:val="clear" w:color="auto" w:fill="DEEAF6" w:themeFill="accent1" w:themeFillTint="33"/>
            <w:vAlign w:val="center"/>
          </w:tcPr>
          <w:p w14:paraId="7EC3C95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rPr>
              <w:t>2020</w:t>
            </w:r>
          </w:p>
        </w:tc>
        <w:tc>
          <w:tcPr>
            <w:tcW w:w="1060" w:type="dxa"/>
            <w:vMerge/>
            <w:shd w:val="clear" w:color="auto" w:fill="auto"/>
            <w:vAlign w:val="center"/>
          </w:tcPr>
          <w:p w14:paraId="380FFE53" w14:textId="77777777" w:rsidR="002047B7" w:rsidRPr="00137F67" w:rsidRDefault="002047B7" w:rsidP="002047B7">
            <w:pPr>
              <w:spacing w:after="0" w:line="240" w:lineRule="auto"/>
              <w:jc w:val="both"/>
              <w:rPr>
                <w:rFonts w:ascii="Cambria" w:eastAsia="Times New Roman" w:hAnsi="Cambria" w:cs="Times New Roman"/>
                <w:lang w:eastAsia="fr-FR"/>
              </w:rPr>
            </w:pPr>
          </w:p>
        </w:tc>
      </w:tr>
      <w:tr w:rsidR="002047B7" w:rsidRPr="006B0733" w14:paraId="12634E4F" w14:textId="77777777" w:rsidTr="00137F67">
        <w:trPr>
          <w:trHeight w:val="207"/>
        </w:trPr>
        <w:tc>
          <w:tcPr>
            <w:tcW w:w="1135" w:type="dxa"/>
            <w:vMerge w:val="restart"/>
            <w:shd w:val="clear" w:color="auto" w:fill="auto"/>
            <w:vAlign w:val="center"/>
          </w:tcPr>
          <w:p w14:paraId="084FE054"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137F67">
              <w:rPr>
                <w:rFonts w:ascii="Cambria" w:hAnsi="Cambria"/>
                <w:b/>
                <w:sz w:val="20"/>
              </w:rPr>
              <w:t>Industries minières</w:t>
            </w:r>
          </w:p>
        </w:tc>
        <w:tc>
          <w:tcPr>
            <w:tcW w:w="1525" w:type="dxa"/>
            <w:vMerge w:val="restart"/>
            <w:shd w:val="clear" w:color="auto" w:fill="auto"/>
          </w:tcPr>
          <w:p w14:paraId="7B5DBAEC"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sz w:val="20"/>
              </w:rPr>
              <w:t>Développement de la recherche des substances stratégiques et énergétiques</w:t>
            </w:r>
          </w:p>
        </w:tc>
        <w:tc>
          <w:tcPr>
            <w:tcW w:w="1452" w:type="dxa"/>
            <w:shd w:val="clear" w:color="auto" w:fill="auto"/>
            <w:vAlign w:val="center"/>
          </w:tcPr>
          <w:p w14:paraId="55D8E9B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Nombre des substances contrôlées</w:t>
            </w:r>
          </w:p>
        </w:tc>
        <w:tc>
          <w:tcPr>
            <w:tcW w:w="1416" w:type="dxa"/>
            <w:tcBorders>
              <w:right w:val="single" w:sz="4" w:space="0" w:color="auto"/>
            </w:tcBorders>
            <w:shd w:val="clear" w:color="auto" w:fill="auto"/>
            <w:vAlign w:val="center"/>
          </w:tcPr>
          <w:p w14:paraId="7D8B0697"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BUMIGEB</w:t>
            </w:r>
          </w:p>
        </w:tc>
        <w:tc>
          <w:tcPr>
            <w:tcW w:w="1419" w:type="dxa"/>
            <w:tcBorders>
              <w:left w:val="single" w:sz="4" w:space="0" w:color="auto"/>
              <w:right w:val="single" w:sz="4" w:space="0" w:color="auto"/>
            </w:tcBorders>
            <w:shd w:val="clear" w:color="auto" w:fill="auto"/>
            <w:vAlign w:val="center"/>
          </w:tcPr>
          <w:p w14:paraId="5988CB63"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DGMG/DGC</w:t>
            </w:r>
          </w:p>
        </w:tc>
        <w:tc>
          <w:tcPr>
            <w:tcW w:w="1132" w:type="dxa"/>
            <w:tcBorders>
              <w:left w:val="single" w:sz="4" w:space="0" w:color="auto"/>
            </w:tcBorders>
            <w:shd w:val="clear" w:color="auto" w:fill="auto"/>
            <w:vAlign w:val="center"/>
          </w:tcPr>
          <w:p w14:paraId="6FEF6A9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1</w:t>
            </w:r>
          </w:p>
        </w:tc>
        <w:tc>
          <w:tcPr>
            <w:tcW w:w="1275" w:type="dxa"/>
            <w:shd w:val="clear" w:color="auto" w:fill="auto"/>
            <w:vAlign w:val="center"/>
          </w:tcPr>
          <w:p w14:paraId="4ED9ADC0"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1</w:t>
            </w:r>
          </w:p>
        </w:tc>
        <w:tc>
          <w:tcPr>
            <w:tcW w:w="993" w:type="dxa"/>
            <w:shd w:val="clear" w:color="auto" w:fill="auto"/>
            <w:vAlign w:val="center"/>
          </w:tcPr>
          <w:p w14:paraId="0FEB78E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1</w:t>
            </w:r>
          </w:p>
        </w:tc>
        <w:tc>
          <w:tcPr>
            <w:tcW w:w="961" w:type="dxa"/>
            <w:shd w:val="clear" w:color="auto" w:fill="auto"/>
            <w:vAlign w:val="center"/>
          </w:tcPr>
          <w:p w14:paraId="57898A02"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w:t>
            </w:r>
          </w:p>
        </w:tc>
        <w:tc>
          <w:tcPr>
            <w:tcW w:w="560" w:type="dxa"/>
            <w:shd w:val="clear" w:color="auto" w:fill="auto"/>
            <w:vAlign w:val="center"/>
          </w:tcPr>
          <w:p w14:paraId="52805DFF"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X</w:t>
            </w:r>
          </w:p>
        </w:tc>
        <w:tc>
          <w:tcPr>
            <w:tcW w:w="560" w:type="dxa"/>
            <w:shd w:val="clear" w:color="auto" w:fill="auto"/>
            <w:vAlign w:val="center"/>
          </w:tcPr>
          <w:p w14:paraId="21A2CF5D"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X</w:t>
            </w:r>
          </w:p>
        </w:tc>
        <w:tc>
          <w:tcPr>
            <w:tcW w:w="560" w:type="dxa"/>
            <w:shd w:val="clear" w:color="auto" w:fill="auto"/>
            <w:vAlign w:val="center"/>
          </w:tcPr>
          <w:p w14:paraId="7DF9E073"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X</w:t>
            </w:r>
          </w:p>
        </w:tc>
        <w:tc>
          <w:tcPr>
            <w:tcW w:w="560" w:type="dxa"/>
            <w:shd w:val="clear" w:color="auto" w:fill="auto"/>
            <w:vAlign w:val="center"/>
          </w:tcPr>
          <w:p w14:paraId="7624886C"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72927FC2"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060" w:type="dxa"/>
            <w:shd w:val="clear" w:color="auto" w:fill="auto"/>
            <w:vAlign w:val="center"/>
          </w:tcPr>
          <w:p w14:paraId="793C1E4C"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200 000</w:t>
            </w:r>
          </w:p>
        </w:tc>
      </w:tr>
      <w:tr w:rsidR="002047B7" w:rsidRPr="006B0733" w14:paraId="2DCAC912" w14:textId="77777777" w:rsidTr="00137F67">
        <w:trPr>
          <w:trHeight w:val="207"/>
        </w:trPr>
        <w:tc>
          <w:tcPr>
            <w:tcW w:w="1135" w:type="dxa"/>
            <w:vMerge/>
            <w:shd w:val="clear" w:color="auto" w:fill="auto"/>
            <w:vAlign w:val="center"/>
          </w:tcPr>
          <w:p w14:paraId="06BFFA8E"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shd w:val="clear" w:color="auto" w:fill="auto"/>
            <w:vAlign w:val="center"/>
          </w:tcPr>
          <w:p w14:paraId="0DFBC280"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52" w:type="dxa"/>
            <w:shd w:val="clear" w:color="auto" w:fill="auto"/>
            <w:vAlign w:val="center"/>
          </w:tcPr>
          <w:p w14:paraId="0E6162B9"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Nombre de gîtes et indice mineral mis en évidence</w:t>
            </w:r>
          </w:p>
        </w:tc>
        <w:tc>
          <w:tcPr>
            <w:tcW w:w="1416" w:type="dxa"/>
            <w:tcBorders>
              <w:right w:val="single" w:sz="4" w:space="0" w:color="auto"/>
            </w:tcBorders>
            <w:shd w:val="clear" w:color="auto" w:fill="auto"/>
            <w:vAlign w:val="center"/>
          </w:tcPr>
          <w:p w14:paraId="49150BDA"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Nombre des substances contrôlées</w:t>
            </w:r>
          </w:p>
        </w:tc>
        <w:tc>
          <w:tcPr>
            <w:tcW w:w="1419" w:type="dxa"/>
            <w:tcBorders>
              <w:left w:val="single" w:sz="4" w:space="0" w:color="auto"/>
              <w:right w:val="single" w:sz="4" w:space="0" w:color="auto"/>
            </w:tcBorders>
            <w:shd w:val="clear" w:color="auto" w:fill="auto"/>
            <w:vAlign w:val="center"/>
          </w:tcPr>
          <w:p w14:paraId="47749053"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BUMIGEB</w:t>
            </w:r>
          </w:p>
        </w:tc>
        <w:tc>
          <w:tcPr>
            <w:tcW w:w="1132" w:type="dxa"/>
            <w:tcBorders>
              <w:left w:val="single" w:sz="4" w:space="0" w:color="auto"/>
            </w:tcBorders>
            <w:shd w:val="clear" w:color="auto" w:fill="auto"/>
            <w:vAlign w:val="center"/>
          </w:tcPr>
          <w:p w14:paraId="5DD189B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480</w:t>
            </w:r>
          </w:p>
        </w:tc>
        <w:tc>
          <w:tcPr>
            <w:tcW w:w="1275" w:type="dxa"/>
            <w:shd w:val="clear" w:color="auto" w:fill="auto"/>
          </w:tcPr>
          <w:p w14:paraId="4A9DB302"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500</w:t>
            </w:r>
          </w:p>
        </w:tc>
        <w:tc>
          <w:tcPr>
            <w:tcW w:w="993" w:type="dxa"/>
            <w:shd w:val="clear" w:color="auto" w:fill="auto"/>
            <w:vAlign w:val="center"/>
          </w:tcPr>
          <w:p w14:paraId="1EE93908"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505</w:t>
            </w:r>
          </w:p>
        </w:tc>
        <w:tc>
          <w:tcPr>
            <w:tcW w:w="961" w:type="dxa"/>
            <w:shd w:val="clear" w:color="auto" w:fill="auto"/>
            <w:vAlign w:val="center"/>
          </w:tcPr>
          <w:p w14:paraId="743DB18F"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510</w:t>
            </w:r>
          </w:p>
        </w:tc>
        <w:tc>
          <w:tcPr>
            <w:tcW w:w="560" w:type="dxa"/>
            <w:shd w:val="clear" w:color="auto" w:fill="auto"/>
            <w:vAlign w:val="center"/>
          </w:tcPr>
          <w:p w14:paraId="7DD1A9FD"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6F73569A"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36CE505A"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23ED50A8"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623C0D34"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060" w:type="dxa"/>
            <w:shd w:val="clear" w:color="auto" w:fill="auto"/>
            <w:vAlign w:val="center"/>
          </w:tcPr>
          <w:p w14:paraId="34D36B5E"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lang w:val="en-US"/>
              </w:rPr>
              <w:t>70000</w:t>
            </w:r>
          </w:p>
        </w:tc>
      </w:tr>
      <w:tr w:rsidR="002047B7" w:rsidRPr="006B0733" w14:paraId="1073810A" w14:textId="77777777" w:rsidTr="00137F67">
        <w:trPr>
          <w:trHeight w:val="207"/>
        </w:trPr>
        <w:tc>
          <w:tcPr>
            <w:tcW w:w="1135" w:type="dxa"/>
            <w:vMerge/>
            <w:shd w:val="clear" w:color="auto" w:fill="auto"/>
            <w:vAlign w:val="center"/>
          </w:tcPr>
          <w:p w14:paraId="57907BCC"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shd w:val="clear" w:color="auto" w:fill="auto"/>
            <w:vAlign w:val="center"/>
          </w:tcPr>
          <w:p w14:paraId="5CEA2D28"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sz w:val="20"/>
              </w:rPr>
              <w:t>Règlementation des mines</w:t>
            </w:r>
          </w:p>
        </w:tc>
        <w:tc>
          <w:tcPr>
            <w:tcW w:w="1452" w:type="dxa"/>
            <w:shd w:val="clear" w:color="auto" w:fill="auto"/>
            <w:vAlign w:val="center"/>
          </w:tcPr>
          <w:p w14:paraId="1ED32E86"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xml:space="preserve">Le nombre d’autorisations d’achat  de substances explosives à usage civil délivrées </w:t>
            </w:r>
          </w:p>
        </w:tc>
        <w:tc>
          <w:tcPr>
            <w:tcW w:w="1416" w:type="dxa"/>
            <w:tcBorders>
              <w:right w:val="single" w:sz="4" w:space="0" w:color="auto"/>
            </w:tcBorders>
            <w:shd w:val="clear" w:color="auto" w:fill="auto"/>
            <w:vAlign w:val="center"/>
          </w:tcPr>
          <w:p w14:paraId="26ACA01A"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DGC</w:t>
            </w:r>
          </w:p>
        </w:tc>
        <w:tc>
          <w:tcPr>
            <w:tcW w:w="1419" w:type="dxa"/>
            <w:tcBorders>
              <w:left w:val="single" w:sz="4" w:space="0" w:color="auto"/>
              <w:right w:val="single" w:sz="4" w:space="0" w:color="auto"/>
            </w:tcBorders>
            <w:shd w:val="clear" w:color="auto" w:fill="auto"/>
            <w:vAlign w:val="center"/>
          </w:tcPr>
          <w:p w14:paraId="4786BB9E"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BUMIGEB, DGMG ; Promoteurs de Carrières</w:t>
            </w:r>
          </w:p>
        </w:tc>
        <w:tc>
          <w:tcPr>
            <w:tcW w:w="1132" w:type="dxa"/>
            <w:tcBorders>
              <w:left w:val="single" w:sz="4" w:space="0" w:color="auto"/>
            </w:tcBorders>
            <w:shd w:val="clear" w:color="auto" w:fill="auto"/>
            <w:vAlign w:val="center"/>
          </w:tcPr>
          <w:p w14:paraId="16D882C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60</w:t>
            </w:r>
          </w:p>
        </w:tc>
        <w:tc>
          <w:tcPr>
            <w:tcW w:w="1275" w:type="dxa"/>
            <w:shd w:val="clear" w:color="auto" w:fill="auto"/>
          </w:tcPr>
          <w:p w14:paraId="0B1CDE3D"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65</w:t>
            </w:r>
          </w:p>
        </w:tc>
        <w:tc>
          <w:tcPr>
            <w:tcW w:w="993" w:type="dxa"/>
            <w:shd w:val="clear" w:color="auto" w:fill="auto"/>
            <w:vAlign w:val="center"/>
          </w:tcPr>
          <w:p w14:paraId="6D867F82"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70</w:t>
            </w:r>
          </w:p>
        </w:tc>
        <w:tc>
          <w:tcPr>
            <w:tcW w:w="961" w:type="dxa"/>
            <w:shd w:val="clear" w:color="auto" w:fill="auto"/>
            <w:vAlign w:val="center"/>
          </w:tcPr>
          <w:p w14:paraId="5BD684A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rPr>
              <w:t>75</w:t>
            </w:r>
          </w:p>
        </w:tc>
        <w:tc>
          <w:tcPr>
            <w:tcW w:w="560" w:type="dxa"/>
            <w:shd w:val="clear" w:color="auto" w:fill="auto"/>
            <w:vAlign w:val="center"/>
          </w:tcPr>
          <w:p w14:paraId="4FABE032"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0FC4BCBA"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0988E7E4"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6434D1C5"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59605865"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060" w:type="dxa"/>
            <w:shd w:val="clear" w:color="auto" w:fill="auto"/>
            <w:vAlign w:val="center"/>
          </w:tcPr>
          <w:p w14:paraId="602BEEC2"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lang w:val="en-US"/>
              </w:rPr>
              <w:t>6000</w:t>
            </w:r>
          </w:p>
        </w:tc>
      </w:tr>
      <w:tr w:rsidR="002047B7" w:rsidRPr="006B0733" w14:paraId="0BB821BC" w14:textId="77777777" w:rsidTr="00137F67">
        <w:trPr>
          <w:trHeight w:val="207"/>
        </w:trPr>
        <w:tc>
          <w:tcPr>
            <w:tcW w:w="1135" w:type="dxa"/>
            <w:vMerge/>
            <w:shd w:val="clear" w:color="auto" w:fill="auto"/>
            <w:vAlign w:val="center"/>
          </w:tcPr>
          <w:p w14:paraId="3A2A1A13"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val="restart"/>
            <w:shd w:val="clear" w:color="auto" w:fill="auto"/>
            <w:vAlign w:val="center"/>
          </w:tcPr>
          <w:p w14:paraId="7C3722A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sz w:val="20"/>
              </w:rPr>
              <w:t xml:space="preserve">Promotion de l’exploitation </w:t>
            </w:r>
            <w:r w:rsidRPr="00137F67">
              <w:rPr>
                <w:rFonts w:ascii="Cambria" w:hAnsi="Cambria"/>
                <w:b/>
                <w:sz w:val="20"/>
              </w:rPr>
              <w:lastRenderedPageBreak/>
              <w:t>minière industrielle</w:t>
            </w:r>
          </w:p>
        </w:tc>
        <w:tc>
          <w:tcPr>
            <w:tcW w:w="1452" w:type="dxa"/>
            <w:shd w:val="clear" w:color="auto" w:fill="auto"/>
            <w:vAlign w:val="center"/>
          </w:tcPr>
          <w:p w14:paraId="6A38E250"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lastRenderedPageBreak/>
              <w:t>Nombre de salons organisés</w:t>
            </w:r>
          </w:p>
        </w:tc>
        <w:tc>
          <w:tcPr>
            <w:tcW w:w="1416" w:type="dxa"/>
            <w:tcBorders>
              <w:right w:val="single" w:sz="4" w:space="0" w:color="auto"/>
            </w:tcBorders>
            <w:shd w:val="clear" w:color="auto" w:fill="auto"/>
            <w:vAlign w:val="center"/>
          </w:tcPr>
          <w:p w14:paraId="234F1744"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SP/SAMAO</w:t>
            </w:r>
          </w:p>
        </w:tc>
        <w:tc>
          <w:tcPr>
            <w:tcW w:w="1419" w:type="dxa"/>
            <w:tcBorders>
              <w:left w:val="single" w:sz="4" w:space="0" w:color="auto"/>
              <w:right w:val="single" w:sz="4" w:space="0" w:color="auto"/>
            </w:tcBorders>
            <w:shd w:val="clear" w:color="auto" w:fill="auto"/>
            <w:vAlign w:val="center"/>
          </w:tcPr>
          <w:p w14:paraId="2C3C5D60"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DGMG/DGC, DGCM, ANEEMAS</w:t>
            </w:r>
          </w:p>
        </w:tc>
        <w:tc>
          <w:tcPr>
            <w:tcW w:w="1132" w:type="dxa"/>
            <w:tcBorders>
              <w:left w:val="single" w:sz="4" w:space="0" w:color="auto"/>
            </w:tcBorders>
            <w:shd w:val="clear" w:color="auto" w:fill="auto"/>
            <w:vAlign w:val="center"/>
          </w:tcPr>
          <w:p w14:paraId="22D7054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0</w:t>
            </w:r>
          </w:p>
        </w:tc>
        <w:tc>
          <w:tcPr>
            <w:tcW w:w="1275" w:type="dxa"/>
            <w:shd w:val="clear" w:color="auto" w:fill="auto"/>
            <w:vAlign w:val="center"/>
          </w:tcPr>
          <w:p w14:paraId="2DF1CFEE"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1</w:t>
            </w:r>
          </w:p>
        </w:tc>
        <w:tc>
          <w:tcPr>
            <w:tcW w:w="993" w:type="dxa"/>
            <w:shd w:val="clear" w:color="auto" w:fill="auto"/>
            <w:vAlign w:val="center"/>
          </w:tcPr>
          <w:p w14:paraId="30C2A93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1</w:t>
            </w:r>
          </w:p>
        </w:tc>
        <w:tc>
          <w:tcPr>
            <w:tcW w:w="961" w:type="dxa"/>
            <w:shd w:val="clear" w:color="auto" w:fill="auto"/>
            <w:vAlign w:val="center"/>
          </w:tcPr>
          <w:p w14:paraId="36E26EF5"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1</w:t>
            </w:r>
          </w:p>
        </w:tc>
        <w:tc>
          <w:tcPr>
            <w:tcW w:w="560" w:type="dxa"/>
            <w:shd w:val="clear" w:color="auto" w:fill="auto"/>
            <w:vAlign w:val="center"/>
          </w:tcPr>
          <w:p w14:paraId="27C78DE3"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X</w:t>
            </w:r>
          </w:p>
        </w:tc>
        <w:tc>
          <w:tcPr>
            <w:tcW w:w="560" w:type="dxa"/>
            <w:shd w:val="clear" w:color="auto" w:fill="auto"/>
            <w:vAlign w:val="center"/>
          </w:tcPr>
          <w:p w14:paraId="2D9B11FC"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X</w:t>
            </w:r>
          </w:p>
        </w:tc>
        <w:tc>
          <w:tcPr>
            <w:tcW w:w="560" w:type="dxa"/>
            <w:shd w:val="clear" w:color="auto" w:fill="auto"/>
            <w:vAlign w:val="center"/>
          </w:tcPr>
          <w:p w14:paraId="310DC63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X</w:t>
            </w:r>
          </w:p>
        </w:tc>
        <w:tc>
          <w:tcPr>
            <w:tcW w:w="560" w:type="dxa"/>
            <w:shd w:val="clear" w:color="auto" w:fill="auto"/>
            <w:vAlign w:val="center"/>
          </w:tcPr>
          <w:p w14:paraId="787910E0"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578961BA"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060" w:type="dxa"/>
            <w:shd w:val="clear" w:color="auto" w:fill="auto"/>
            <w:vAlign w:val="center"/>
          </w:tcPr>
          <w:p w14:paraId="4C76FC4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75000</w:t>
            </w:r>
          </w:p>
        </w:tc>
      </w:tr>
      <w:tr w:rsidR="002047B7" w:rsidRPr="006B0733" w14:paraId="120CA703" w14:textId="77777777" w:rsidTr="00137F67">
        <w:trPr>
          <w:trHeight w:val="207"/>
        </w:trPr>
        <w:tc>
          <w:tcPr>
            <w:tcW w:w="1135" w:type="dxa"/>
            <w:vMerge/>
            <w:shd w:val="clear" w:color="auto" w:fill="auto"/>
            <w:vAlign w:val="center"/>
          </w:tcPr>
          <w:p w14:paraId="31F2CDCA"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shd w:val="clear" w:color="auto" w:fill="auto"/>
            <w:vAlign w:val="center"/>
          </w:tcPr>
          <w:p w14:paraId="4ACD8377"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52" w:type="dxa"/>
            <w:shd w:val="clear" w:color="auto" w:fill="auto"/>
            <w:vAlign w:val="center"/>
          </w:tcPr>
          <w:p w14:paraId="4939583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Taux de réalisation des activités du plan d’action de la stratégie</w:t>
            </w:r>
          </w:p>
        </w:tc>
        <w:tc>
          <w:tcPr>
            <w:tcW w:w="1416" w:type="dxa"/>
            <w:tcBorders>
              <w:right w:val="single" w:sz="4" w:space="0" w:color="auto"/>
            </w:tcBorders>
            <w:shd w:val="clear" w:color="auto" w:fill="auto"/>
            <w:vAlign w:val="center"/>
          </w:tcPr>
          <w:p w14:paraId="37F992EA"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DCPM</w:t>
            </w:r>
          </w:p>
        </w:tc>
        <w:tc>
          <w:tcPr>
            <w:tcW w:w="1419" w:type="dxa"/>
            <w:tcBorders>
              <w:left w:val="single" w:sz="4" w:space="0" w:color="auto"/>
              <w:right w:val="single" w:sz="4" w:space="0" w:color="auto"/>
            </w:tcBorders>
            <w:shd w:val="clear" w:color="auto" w:fill="auto"/>
            <w:vAlign w:val="center"/>
          </w:tcPr>
          <w:p w14:paraId="7C85F48B"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toutes les structures du MMC</w:t>
            </w:r>
          </w:p>
        </w:tc>
        <w:tc>
          <w:tcPr>
            <w:tcW w:w="1132" w:type="dxa"/>
            <w:tcBorders>
              <w:left w:val="single" w:sz="4" w:space="0" w:color="auto"/>
            </w:tcBorders>
            <w:shd w:val="clear" w:color="auto" w:fill="auto"/>
            <w:vAlign w:val="center"/>
          </w:tcPr>
          <w:p w14:paraId="3A037B06"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0</w:t>
            </w:r>
          </w:p>
        </w:tc>
        <w:tc>
          <w:tcPr>
            <w:tcW w:w="1275" w:type="dxa"/>
            <w:shd w:val="clear" w:color="auto" w:fill="auto"/>
            <w:vAlign w:val="center"/>
          </w:tcPr>
          <w:p w14:paraId="329358D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10%</w:t>
            </w:r>
          </w:p>
        </w:tc>
        <w:tc>
          <w:tcPr>
            <w:tcW w:w="993" w:type="dxa"/>
            <w:shd w:val="clear" w:color="auto" w:fill="auto"/>
            <w:vAlign w:val="center"/>
          </w:tcPr>
          <w:p w14:paraId="59C40AC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60%</w:t>
            </w:r>
          </w:p>
        </w:tc>
        <w:tc>
          <w:tcPr>
            <w:tcW w:w="961" w:type="dxa"/>
            <w:shd w:val="clear" w:color="auto" w:fill="auto"/>
            <w:vAlign w:val="center"/>
          </w:tcPr>
          <w:p w14:paraId="50DDF92A"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100%</w:t>
            </w:r>
          </w:p>
        </w:tc>
        <w:tc>
          <w:tcPr>
            <w:tcW w:w="560" w:type="dxa"/>
            <w:shd w:val="clear" w:color="auto" w:fill="auto"/>
            <w:vAlign w:val="center"/>
          </w:tcPr>
          <w:p w14:paraId="6EAC92AD"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X</w:t>
            </w:r>
          </w:p>
        </w:tc>
        <w:tc>
          <w:tcPr>
            <w:tcW w:w="560" w:type="dxa"/>
            <w:shd w:val="clear" w:color="auto" w:fill="auto"/>
            <w:vAlign w:val="center"/>
          </w:tcPr>
          <w:p w14:paraId="6D83EF8E"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X</w:t>
            </w:r>
          </w:p>
        </w:tc>
        <w:tc>
          <w:tcPr>
            <w:tcW w:w="560" w:type="dxa"/>
            <w:shd w:val="clear" w:color="auto" w:fill="auto"/>
            <w:vAlign w:val="center"/>
          </w:tcPr>
          <w:p w14:paraId="798A0C66"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X</w:t>
            </w:r>
          </w:p>
        </w:tc>
        <w:tc>
          <w:tcPr>
            <w:tcW w:w="560" w:type="dxa"/>
            <w:shd w:val="clear" w:color="auto" w:fill="auto"/>
            <w:vAlign w:val="center"/>
          </w:tcPr>
          <w:p w14:paraId="400AA1F6"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w:t>
            </w:r>
          </w:p>
        </w:tc>
        <w:tc>
          <w:tcPr>
            <w:tcW w:w="560" w:type="dxa"/>
            <w:shd w:val="clear" w:color="auto" w:fill="auto"/>
            <w:vAlign w:val="center"/>
          </w:tcPr>
          <w:p w14:paraId="72F42C69"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060" w:type="dxa"/>
            <w:shd w:val="clear" w:color="auto" w:fill="auto"/>
            <w:vAlign w:val="center"/>
          </w:tcPr>
          <w:p w14:paraId="1C58B46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20000 </w:t>
            </w:r>
          </w:p>
        </w:tc>
      </w:tr>
      <w:tr w:rsidR="002047B7" w:rsidRPr="006B0733" w14:paraId="2D78AA3E" w14:textId="77777777" w:rsidTr="00137F67">
        <w:trPr>
          <w:trHeight w:val="207"/>
        </w:trPr>
        <w:tc>
          <w:tcPr>
            <w:tcW w:w="1135" w:type="dxa"/>
            <w:vMerge/>
            <w:shd w:val="clear" w:color="auto" w:fill="auto"/>
            <w:vAlign w:val="center"/>
          </w:tcPr>
          <w:p w14:paraId="0A6FD34B"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shd w:val="clear" w:color="auto" w:fill="auto"/>
            <w:vAlign w:val="center"/>
          </w:tcPr>
          <w:p w14:paraId="7F09965F"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sz w:val="20"/>
              </w:rPr>
              <w:t>Valorisation de l’expertise nationale dans le domaine des mines</w:t>
            </w:r>
          </w:p>
        </w:tc>
        <w:tc>
          <w:tcPr>
            <w:tcW w:w="1452" w:type="dxa"/>
            <w:shd w:val="clear" w:color="auto" w:fill="auto"/>
            <w:vAlign w:val="center"/>
          </w:tcPr>
          <w:p w14:paraId="2DDAA835"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Base de données sur les emplois existants dans les sociétés minières et les compétences nationales mise en place</w:t>
            </w:r>
          </w:p>
        </w:tc>
        <w:tc>
          <w:tcPr>
            <w:tcW w:w="1416" w:type="dxa"/>
            <w:tcBorders>
              <w:right w:val="single" w:sz="4" w:space="0" w:color="auto"/>
            </w:tcBorders>
            <w:shd w:val="clear" w:color="auto" w:fill="auto"/>
            <w:vAlign w:val="center"/>
          </w:tcPr>
          <w:p w14:paraId="3873D019"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DGESS</w:t>
            </w:r>
          </w:p>
        </w:tc>
        <w:tc>
          <w:tcPr>
            <w:tcW w:w="1419" w:type="dxa"/>
            <w:tcBorders>
              <w:left w:val="single" w:sz="4" w:space="0" w:color="auto"/>
              <w:right w:val="single" w:sz="4" w:space="0" w:color="auto"/>
            </w:tcBorders>
            <w:shd w:val="clear" w:color="auto" w:fill="auto"/>
            <w:vAlign w:val="center"/>
          </w:tcPr>
          <w:p w14:paraId="4E031690" w14:textId="77777777" w:rsidR="002047B7" w:rsidRPr="00137F67" w:rsidRDefault="002047B7" w:rsidP="00137F67">
            <w:pPr>
              <w:spacing w:after="0" w:line="240" w:lineRule="auto"/>
              <w:jc w:val="center"/>
              <w:rPr>
                <w:rFonts w:ascii="Cambria" w:eastAsia="Times New Roman" w:hAnsi="Cambria" w:cs="Times New Roman"/>
                <w:lang w:val="en-US" w:eastAsia="fr-FR"/>
              </w:rPr>
            </w:pPr>
            <w:r w:rsidRPr="00137F67">
              <w:rPr>
                <w:rFonts w:ascii="Cambria" w:hAnsi="Cambria"/>
                <w:sz w:val="20"/>
                <w:lang w:val="en-US"/>
              </w:rPr>
              <w:t>PADSEM, DGMG,DGC, CMB,ACAB</w:t>
            </w:r>
          </w:p>
        </w:tc>
        <w:tc>
          <w:tcPr>
            <w:tcW w:w="1132" w:type="dxa"/>
            <w:tcBorders>
              <w:left w:val="single" w:sz="4" w:space="0" w:color="auto"/>
            </w:tcBorders>
            <w:shd w:val="clear" w:color="auto" w:fill="auto"/>
            <w:vAlign w:val="center"/>
          </w:tcPr>
          <w:p w14:paraId="6785771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lang w:val="en-US"/>
              </w:rPr>
              <w:t> 0</w:t>
            </w:r>
          </w:p>
        </w:tc>
        <w:tc>
          <w:tcPr>
            <w:tcW w:w="1275" w:type="dxa"/>
            <w:shd w:val="clear" w:color="auto" w:fill="auto"/>
            <w:vAlign w:val="center"/>
          </w:tcPr>
          <w:p w14:paraId="063692F6"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lang w:val="en-US"/>
              </w:rPr>
              <w:t> </w:t>
            </w:r>
          </w:p>
        </w:tc>
        <w:tc>
          <w:tcPr>
            <w:tcW w:w="993" w:type="dxa"/>
            <w:shd w:val="clear" w:color="auto" w:fill="auto"/>
            <w:vAlign w:val="center"/>
          </w:tcPr>
          <w:p w14:paraId="76B0A68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lang w:val="en-US"/>
              </w:rPr>
              <w:t> 1</w:t>
            </w:r>
          </w:p>
        </w:tc>
        <w:tc>
          <w:tcPr>
            <w:tcW w:w="961" w:type="dxa"/>
            <w:shd w:val="clear" w:color="auto" w:fill="auto"/>
            <w:vAlign w:val="center"/>
          </w:tcPr>
          <w:p w14:paraId="71F18DF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lang w:val="en-US"/>
              </w:rPr>
              <w:t> </w:t>
            </w:r>
          </w:p>
        </w:tc>
        <w:tc>
          <w:tcPr>
            <w:tcW w:w="560" w:type="dxa"/>
            <w:shd w:val="clear" w:color="auto" w:fill="auto"/>
            <w:vAlign w:val="center"/>
          </w:tcPr>
          <w:p w14:paraId="5AE01F8F"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lang w:val="en-US"/>
              </w:rPr>
              <w:t> x</w:t>
            </w:r>
          </w:p>
        </w:tc>
        <w:tc>
          <w:tcPr>
            <w:tcW w:w="560" w:type="dxa"/>
            <w:shd w:val="clear" w:color="auto" w:fill="auto"/>
            <w:vAlign w:val="center"/>
          </w:tcPr>
          <w:p w14:paraId="6327A14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lang w:val="en-US"/>
              </w:rPr>
              <w:t> x</w:t>
            </w:r>
          </w:p>
        </w:tc>
        <w:tc>
          <w:tcPr>
            <w:tcW w:w="560" w:type="dxa"/>
            <w:shd w:val="clear" w:color="auto" w:fill="auto"/>
            <w:vAlign w:val="center"/>
          </w:tcPr>
          <w:p w14:paraId="02629243"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lang w:val="en-US"/>
              </w:rPr>
              <w:t> x</w:t>
            </w:r>
          </w:p>
        </w:tc>
        <w:tc>
          <w:tcPr>
            <w:tcW w:w="560" w:type="dxa"/>
            <w:shd w:val="clear" w:color="auto" w:fill="auto"/>
            <w:vAlign w:val="center"/>
          </w:tcPr>
          <w:p w14:paraId="1A91BEAD"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lang w:val="en-US"/>
              </w:rPr>
              <w:t> </w:t>
            </w:r>
          </w:p>
        </w:tc>
        <w:tc>
          <w:tcPr>
            <w:tcW w:w="560" w:type="dxa"/>
            <w:shd w:val="clear" w:color="auto" w:fill="auto"/>
            <w:vAlign w:val="center"/>
          </w:tcPr>
          <w:p w14:paraId="644CBE60"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lang w:val="en-US"/>
              </w:rPr>
              <w:t> </w:t>
            </w:r>
          </w:p>
        </w:tc>
        <w:tc>
          <w:tcPr>
            <w:tcW w:w="1060" w:type="dxa"/>
            <w:shd w:val="clear" w:color="auto" w:fill="auto"/>
            <w:vAlign w:val="center"/>
          </w:tcPr>
          <w:p w14:paraId="6F305D50"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lang w:val="en-US"/>
              </w:rPr>
              <w:t> 45000</w:t>
            </w:r>
          </w:p>
        </w:tc>
      </w:tr>
      <w:tr w:rsidR="002047B7" w:rsidRPr="006B0733" w14:paraId="4350972E" w14:textId="77777777" w:rsidTr="00137F67">
        <w:trPr>
          <w:trHeight w:val="207"/>
        </w:trPr>
        <w:tc>
          <w:tcPr>
            <w:tcW w:w="1135" w:type="dxa"/>
            <w:vMerge w:val="restart"/>
            <w:shd w:val="clear" w:color="auto" w:fill="auto"/>
            <w:vAlign w:val="center"/>
          </w:tcPr>
          <w:p w14:paraId="0927E0D2" w14:textId="77777777" w:rsidR="002047B7" w:rsidRPr="00137F67" w:rsidRDefault="002047B7" w:rsidP="002047B7">
            <w:pPr>
              <w:spacing w:after="0" w:line="240" w:lineRule="auto"/>
              <w:ind w:left="45"/>
              <w:jc w:val="both"/>
              <w:rPr>
                <w:rFonts w:ascii="Cambria" w:eastAsia="Times New Roman" w:hAnsi="Cambria" w:cs="Times New Roman"/>
                <w:lang w:eastAsia="fr-FR"/>
              </w:rPr>
            </w:pPr>
            <w:r w:rsidRPr="00137F67">
              <w:rPr>
                <w:rFonts w:ascii="Cambria" w:hAnsi="Cambria"/>
                <w:b/>
                <w:sz w:val="20"/>
              </w:rPr>
              <w:t>Programme Artisanat minier</w:t>
            </w:r>
          </w:p>
        </w:tc>
        <w:tc>
          <w:tcPr>
            <w:tcW w:w="1525" w:type="dxa"/>
            <w:vMerge w:val="restart"/>
            <w:shd w:val="clear" w:color="auto" w:fill="auto"/>
            <w:vAlign w:val="center"/>
          </w:tcPr>
          <w:p w14:paraId="59E8990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b/>
                <w:sz w:val="20"/>
              </w:rPr>
              <w:t>Encadrement de l’artisanat minier et promotion des exploitations minières semi mécanisées</w:t>
            </w:r>
          </w:p>
        </w:tc>
        <w:tc>
          <w:tcPr>
            <w:tcW w:w="1452" w:type="dxa"/>
            <w:shd w:val="clear" w:color="auto" w:fill="auto"/>
            <w:vAlign w:val="center"/>
          </w:tcPr>
          <w:p w14:paraId="4B4378FC"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xml:space="preserve">Carte de sites aurifères artisanaux élaborée </w:t>
            </w:r>
          </w:p>
        </w:tc>
        <w:tc>
          <w:tcPr>
            <w:tcW w:w="1416" w:type="dxa"/>
            <w:tcBorders>
              <w:right w:val="single" w:sz="4" w:space="0" w:color="auto"/>
            </w:tcBorders>
            <w:shd w:val="clear" w:color="auto" w:fill="auto"/>
            <w:vAlign w:val="center"/>
          </w:tcPr>
          <w:p w14:paraId="76853469"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ANEEMAS</w:t>
            </w:r>
          </w:p>
        </w:tc>
        <w:tc>
          <w:tcPr>
            <w:tcW w:w="1419" w:type="dxa"/>
            <w:tcBorders>
              <w:left w:val="single" w:sz="4" w:space="0" w:color="auto"/>
              <w:right w:val="single" w:sz="4" w:space="0" w:color="auto"/>
            </w:tcBorders>
            <w:shd w:val="clear" w:color="auto" w:fill="auto"/>
            <w:vAlign w:val="center"/>
          </w:tcPr>
          <w:p w14:paraId="6F388A51"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DGMG, DGCM, BUMIGEB</w:t>
            </w:r>
          </w:p>
        </w:tc>
        <w:tc>
          <w:tcPr>
            <w:tcW w:w="1132" w:type="dxa"/>
            <w:tcBorders>
              <w:left w:val="single" w:sz="4" w:space="0" w:color="auto"/>
            </w:tcBorders>
            <w:shd w:val="clear" w:color="auto" w:fill="auto"/>
            <w:vAlign w:val="center"/>
          </w:tcPr>
          <w:p w14:paraId="671F2E19"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0</w:t>
            </w:r>
          </w:p>
        </w:tc>
        <w:tc>
          <w:tcPr>
            <w:tcW w:w="1275" w:type="dxa"/>
            <w:shd w:val="clear" w:color="auto" w:fill="auto"/>
            <w:vAlign w:val="center"/>
          </w:tcPr>
          <w:p w14:paraId="32386BD8"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1</w:t>
            </w:r>
          </w:p>
        </w:tc>
        <w:tc>
          <w:tcPr>
            <w:tcW w:w="993" w:type="dxa"/>
            <w:shd w:val="clear" w:color="auto" w:fill="auto"/>
            <w:vAlign w:val="center"/>
          </w:tcPr>
          <w:p w14:paraId="398E137D"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961" w:type="dxa"/>
            <w:shd w:val="clear" w:color="auto" w:fill="auto"/>
            <w:vAlign w:val="center"/>
          </w:tcPr>
          <w:p w14:paraId="1A8E69F8"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6484147A"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3A126DCD"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700B375F"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795838E9"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488C3728"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060" w:type="dxa"/>
            <w:shd w:val="clear" w:color="auto" w:fill="auto"/>
            <w:vAlign w:val="center"/>
          </w:tcPr>
          <w:p w14:paraId="462CE4C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85000</w:t>
            </w:r>
          </w:p>
        </w:tc>
      </w:tr>
      <w:tr w:rsidR="002047B7" w:rsidRPr="006B0733" w14:paraId="70EA2527" w14:textId="77777777" w:rsidTr="00137F67">
        <w:trPr>
          <w:trHeight w:val="207"/>
        </w:trPr>
        <w:tc>
          <w:tcPr>
            <w:tcW w:w="1135" w:type="dxa"/>
            <w:vMerge/>
            <w:shd w:val="clear" w:color="auto" w:fill="auto"/>
            <w:vAlign w:val="center"/>
          </w:tcPr>
          <w:p w14:paraId="05C49C1A"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shd w:val="clear" w:color="auto" w:fill="auto"/>
            <w:vAlign w:val="center"/>
          </w:tcPr>
          <w:p w14:paraId="62A5437F"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52" w:type="dxa"/>
            <w:shd w:val="clear" w:color="auto" w:fill="auto"/>
            <w:vAlign w:val="center"/>
          </w:tcPr>
          <w:p w14:paraId="791B45DC"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nombre de cartes  délivrées aux artisans miniers</w:t>
            </w:r>
          </w:p>
        </w:tc>
        <w:tc>
          <w:tcPr>
            <w:tcW w:w="1416" w:type="dxa"/>
            <w:tcBorders>
              <w:right w:val="single" w:sz="4" w:space="0" w:color="auto"/>
            </w:tcBorders>
            <w:shd w:val="clear" w:color="auto" w:fill="auto"/>
            <w:vAlign w:val="center"/>
          </w:tcPr>
          <w:p w14:paraId="26540A40"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ANEEMAS</w:t>
            </w:r>
          </w:p>
        </w:tc>
        <w:tc>
          <w:tcPr>
            <w:tcW w:w="1419" w:type="dxa"/>
            <w:tcBorders>
              <w:left w:val="single" w:sz="4" w:space="0" w:color="auto"/>
              <w:right w:val="single" w:sz="4" w:space="0" w:color="auto"/>
            </w:tcBorders>
            <w:shd w:val="clear" w:color="auto" w:fill="auto"/>
            <w:vAlign w:val="center"/>
          </w:tcPr>
          <w:p w14:paraId="011A0083"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DGMG</w:t>
            </w:r>
          </w:p>
        </w:tc>
        <w:tc>
          <w:tcPr>
            <w:tcW w:w="1132" w:type="dxa"/>
            <w:tcBorders>
              <w:left w:val="single" w:sz="4" w:space="0" w:color="auto"/>
            </w:tcBorders>
            <w:shd w:val="clear" w:color="auto" w:fill="auto"/>
            <w:vAlign w:val="center"/>
          </w:tcPr>
          <w:p w14:paraId="5D924B19"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0</w:t>
            </w:r>
          </w:p>
        </w:tc>
        <w:tc>
          <w:tcPr>
            <w:tcW w:w="1275" w:type="dxa"/>
            <w:shd w:val="clear" w:color="auto" w:fill="auto"/>
            <w:vAlign w:val="center"/>
          </w:tcPr>
          <w:p w14:paraId="5057F00C"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20220</w:t>
            </w:r>
          </w:p>
        </w:tc>
        <w:tc>
          <w:tcPr>
            <w:tcW w:w="993" w:type="dxa"/>
            <w:shd w:val="clear" w:color="auto" w:fill="auto"/>
            <w:vAlign w:val="center"/>
          </w:tcPr>
          <w:p w14:paraId="58A0EC3A"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30330</w:t>
            </w:r>
          </w:p>
        </w:tc>
        <w:tc>
          <w:tcPr>
            <w:tcW w:w="961" w:type="dxa"/>
            <w:shd w:val="clear" w:color="auto" w:fill="auto"/>
            <w:vAlign w:val="center"/>
          </w:tcPr>
          <w:p w14:paraId="30934E2E"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45495</w:t>
            </w:r>
          </w:p>
        </w:tc>
        <w:tc>
          <w:tcPr>
            <w:tcW w:w="560" w:type="dxa"/>
            <w:shd w:val="clear" w:color="auto" w:fill="auto"/>
            <w:vAlign w:val="center"/>
          </w:tcPr>
          <w:p w14:paraId="1E2AFDC6"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X</w:t>
            </w:r>
          </w:p>
        </w:tc>
        <w:tc>
          <w:tcPr>
            <w:tcW w:w="560" w:type="dxa"/>
            <w:shd w:val="clear" w:color="auto" w:fill="auto"/>
            <w:vAlign w:val="center"/>
          </w:tcPr>
          <w:p w14:paraId="72565E35"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X</w:t>
            </w:r>
          </w:p>
        </w:tc>
        <w:tc>
          <w:tcPr>
            <w:tcW w:w="560" w:type="dxa"/>
            <w:shd w:val="clear" w:color="auto" w:fill="auto"/>
            <w:vAlign w:val="center"/>
          </w:tcPr>
          <w:p w14:paraId="766909D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X</w:t>
            </w:r>
          </w:p>
        </w:tc>
        <w:tc>
          <w:tcPr>
            <w:tcW w:w="560" w:type="dxa"/>
            <w:shd w:val="clear" w:color="auto" w:fill="auto"/>
            <w:vAlign w:val="center"/>
          </w:tcPr>
          <w:p w14:paraId="36AA8CCA"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560" w:type="dxa"/>
            <w:shd w:val="clear" w:color="auto" w:fill="auto"/>
            <w:vAlign w:val="center"/>
          </w:tcPr>
          <w:p w14:paraId="47E7F095"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060" w:type="dxa"/>
            <w:shd w:val="clear" w:color="auto" w:fill="auto"/>
            <w:vAlign w:val="center"/>
          </w:tcPr>
          <w:p w14:paraId="28055DBF"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227475</w:t>
            </w:r>
          </w:p>
        </w:tc>
      </w:tr>
      <w:tr w:rsidR="002047B7" w:rsidRPr="006B0733" w14:paraId="2B488CBD" w14:textId="77777777" w:rsidTr="00137F67">
        <w:trPr>
          <w:trHeight w:val="207"/>
        </w:trPr>
        <w:tc>
          <w:tcPr>
            <w:tcW w:w="1135" w:type="dxa"/>
            <w:vMerge/>
            <w:shd w:val="clear" w:color="auto" w:fill="auto"/>
            <w:vAlign w:val="center"/>
          </w:tcPr>
          <w:p w14:paraId="61A02EEB" w14:textId="77777777" w:rsidR="002047B7" w:rsidRPr="00137F67" w:rsidRDefault="002047B7" w:rsidP="002047B7">
            <w:pPr>
              <w:spacing w:after="0" w:line="240" w:lineRule="auto"/>
              <w:ind w:left="45"/>
              <w:jc w:val="both"/>
              <w:rPr>
                <w:rFonts w:ascii="Cambria" w:eastAsia="Times New Roman" w:hAnsi="Cambria" w:cs="Times New Roman"/>
                <w:lang w:eastAsia="fr-FR"/>
              </w:rPr>
            </w:pPr>
          </w:p>
        </w:tc>
        <w:tc>
          <w:tcPr>
            <w:tcW w:w="1525" w:type="dxa"/>
            <w:vMerge/>
            <w:shd w:val="clear" w:color="auto" w:fill="auto"/>
            <w:vAlign w:val="center"/>
          </w:tcPr>
          <w:p w14:paraId="5934E0FC" w14:textId="77777777" w:rsidR="002047B7" w:rsidRPr="00137F67" w:rsidRDefault="002047B7" w:rsidP="002047B7">
            <w:pPr>
              <w:spacing w:after="0" w:line="240" w:lineRule="auto"/>
              <w:jc w:val="both"/>
              <w:rPr>
                <w:rFonts w:ascii="Cambria" w:eastAsia="Times New Roman" w:hAnsi="Cambria" w:cs="Times New Roman"/>
                <w:lang w:eastAsia="fr-FR"/>
              </w:rPr>
            </w:pPr>
          </w:p>
        </w:tc>
        <w:tc>
          <w:tcPr>
            <w:tcW w:w="1452" w:type="dxa"/>
            <w:shd w:val="clear" w:color="auto" w:fill="auto"/>
            <w:vAlign w:val="center"/>
          </w:tcPr>
          <w:p w14:paraId="5CA807CD"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Nombre de prescriptions techniques d’extraction et de traitement de minérais établies</w:t>
            </w:r>
          </w:p>
        </w:tc>
        <w:tc>
          <w:tcPr>
            <w:tcW w:w="1416" w:type="dxa"/>
            <w:tcBorders>
              <w:right w:val="single" w:sz="4" w:space="0" w:color="auto"/>
            </w:tcBorders>
            <w:shd w:val="clear" w:color="auto" w:fill="auto"/>
            <w:vAlign w:val="center"/>
          </w:tcPr>
          <w:p w14:paraId="35401EA9"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ANEEMAS</w:t>
            </w:r>
          </w:p>
        </w:tc>
        <w:tc>
          <w:tcPr>
            <w:tcW w:w="1419" w:type="dxa"/>
            <w:tcBorders>
              <w:left w:val="single" w:sz="4" w:space="0" w:color="auto"/>
              <w:right w:val="single" w:sz="4" w:space="0" w:color="auto"/>
            </w:tcBorders>
            <w:shd w:val="clear" w:color="auto" w:fill="auto"/>
            <w:vAlign w:val="center"/>
          </w:tcPr>
          <w:p w14:paraId="77E51567" w14:textId="77777777" w:rsidR="002047B7" w:rsidRPr="00137F67" w:rsidRDefault="002047B7" w:rsidP="00137F67">
            <w:pPr>
              <w:spacing w:after="0" w:line="240" w:lineRule="auto"/>
              <w:jc w:val="center"/>
              <w:rPr>
                <w:rFonts w:ascii="Cambria" w:eastAsia="Times New Roman" w:hAnsi="Cambria" w:cs="Times New Roman"/>
                <w:lang w:eastAsia="fr-FR"/>
              </w:rPr>
            </w:pPr>
            <w:r w:rsidRPr="00137F67">
              <w:rPr>
                <w:rFonts w:ascii="Cambria" w:hAnsi="Cambria"/>
                <w:sz w:val="20"/>
              </w:rPr>
              <w:t>DGMG</w:t>
            </w:r>
          </w:p>
        </w:tc>
        <w:tc>
          <w:tcPr>
            <w:tcW w:w="1132" w:type="dxa"/>
            <w:tcBorders>
              <w:left w:val="single" w:sz="4" w:space="0" w:color="auto"/>
            </w:tcBorders>
            <w:shd w:val="clear" w:color="auto" w:fill="auto"/>
            <w:vAlign w:val="center"/>
          </w:tcPr>
          <w:p w14:paraId="2A7312B8"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0</w:t>
            </w:r>
          </w:p>
        </w:tc>
        <w:tc>
          <w:tcPr>
            <w:tcW w:w="1275" w:type="dxa"/>
            <w:shd w:val="clear" w:color="auto" w:fill="auto"/>
            <w:vAlign w:val="center"/>
          </w:tcPr>
          <w:p w14:paraId="1BA1F1E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w:t>
            </w:r>
          </w:p>
        </w:tc>
        <w:tc>
          <w:tcPr>
            <w:tcW w:w="993" w:type="dxa"/>
            <w:shd w:val="clear" w:color="auto" w:fill="auto"/>
            <w:vAlign w:val="center"/>
          </w:tcPr>
          <w:p w14:paraId="2EC97186"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w:t>
            </w:r>
          </w:p>
        </w:tc>
        <w:tc>
          <w:tcPr>
            <w:tcW w:w="961" w:type="dxa"/>
            <w:shd w:val="clear" w:color="auto" w:fill="auto"/>
            <w:vAlign w:val="center"/>
          </w:tcPr>
          <w:p w14:paraId="0114F64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1</w:t>
            </w:r>
          </w:p>
        </w:tc>
        <w:tc>
          <w:tcPr>
            <w:tcW w:w="560" w:type="dxa"/>
            <w:shd w:val="clear" w:color="auto" w:fill="auto"/>
            <w:vAlign w:val="center"/>
          </w:tcPr>
          <w:p w14:paraId="1C38B80B"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w:t>
            </w:r>
          </w:p>
        </w:tc>
        <w:tc>
          <w:tcPr>
            <w:tcW w:w="560" w:type="dxa"/>
            <w:shd w:val="clear" w:color="auto" w:fill="auto"/>
            <w:vAlign w:val="center"/>
          </w:tcPr>
          <w:p w14:paraId="46F944F4"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w:t>
            </w:r>
          </w:p>
        </w:tc>
        <w:tc>
          <w:tcPr>
            <w:tcW w:w="560" w:type="dxa"/>
            <w:shd w:val="clear" w:color="auto" w:fill="auto"/>
            <w:vAlign w:val="center"/>
          </w:tcPr>
          <w:p w14:paraId="63D72A81"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X</w:t>
            </w:r>
          </w:p>
        </w:tc>
        <w:tc>
          <w:tcPr>
            <w:tcW w:w="560" w:type="dxa"/>
            <w:shd w:val="clear" w:color="auto" w:fill="auto"/>
            <w:vAlign w:val="center"/>
          </w:tcPr>
          <w:p w14:paraId="5086818F"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w:t>
            </w:r>
          </w:p>
        </w:tc>
        <w:tc>
          <w:tcPr>
            <w:tcW w:w="560" w:type="dxa"/>
            <w:shd w:val="clear" w:color="auto" w:fill="auto"/>
            <w:vAlign w:val="center"/>
          </w:tcPr>
          <w:p w14:paraId="53253DF7"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 </w:t>
            </w:r>
          </w:p>
        </w:tc>
        <w:tc>
          <w:tcPr>
            <w:tcW w:w="1060" w:type="dxa"/>
            <w:shd w:val="clear" w:color="auto" w:fill="auto"/>
            <w:vAlign w:val="center"/>
          </w:tcPr>
          <w:p w14:paraId="56C6FF9A" w14:textId="77777777" w:rsidR="002047B7" w:rsidRPr="00137F67" w:rsidRDefault="002047B7" w:rsidP="002047B7">
            <w:pPr>
              <w:spacing w:after="0" w:line="240" w:lineRule="auto"/>
              <w:jc w:val="both"/>
              <w:rPr>
                <w:rFonts w:ascii="Cambria" w:eastAsia="Times New Roman" w:hAnsi="Cambria" w:cs="Times New Roman"/>
                <w:lang w:eastAsia="fr-FR"/>
              </w:rPr>
            </w:pPr>
            <w:r w:rsidRPr="00137F67">
              <w:rPr>
                <w:rFonts w:ascii="Cambria" w:hAnsi="Cambria"/>
                <w:sz w:val="20"/>
              </w:rPr>
              <w:t>150000</w:t>
            </w:r>
          </w:p>
        </w:tc>
      </w:tr>
      <w:tr w:rsidR="002047B7" w:rsidRPr="006B0733" w14:paraId="692FAA46" w14:textId="77777777" w:rsidTr="00137F67">
        <w:trPr>
          <w:trHeight w:val="207"/>
        </w:trPr>
        <w:tc>
          <w:tcPr>
            <w:tcW w:w="1135" w:type="dxa"/>
            <w:vMerge w:val="restart"/>
            <w:shd w:val="clear" w:color="auto" w:fill="auto"/>
            <w:vAlign w:val="center"/>
          </w:tcPr>
          <w:p w14:paraId="194C07AD" w14:textId="77777777" w:rsidR="002047B7" w:rsidRPr="00137F67" w:rsidRDefault="002047B7" w:rsidP="002047B7">
            <w:pPr>
              <w:spacing w:after="0" w:line="240" w:lineRule="auto"/>
              <w:ind w:left="45"/>
              <w:jc w:val="both"/>
              <w:rPr>
                <w:rFonts w:ascii="Cambria" w:eastAsia="Times New Roman" w:hAnsi="Cambria" w:cs="Times New Roman"/>
                <w:b/>
                <w:lang w:eastAsia="fr-FR"/>
              </w:rPr>
            </w:pPr>
            <w:r w:rsidRPr="00137F67">
              <w:rPr>
                <w:rFonts w:ascii="Cambria" w:hAnsi="Cambria"/>
                <w:b/>
                <w:sz w:val="20"/>
              </w:rPr>
              <w:t>Programme Carrières</w:t>
            </w:r>
          </w:p>
        </w:tc>
        <w:tc>
          <w:tcPr>
            <w:tcW w:w="1525" w:type="dxa"/>
            <w:shd w:val="clear" w:color="auto" w:fill="auto"/>
            <w:vAlign w:val="center"/>
          </w:tcPr>
          <w:p w14:paraId="14CF4999"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sz w:val="20"/>
              </w:rPr>
              <w:t>Réglementation et suivi-contrôle des activités et des infrastructures des carrières</w:t>
            </w:r>
          </w:p>
        </w:tc>
        <w:tc>
          <w:tcPr>
            <w:tcW w:w="1452" w:type="dxa"/>
            <w:shd w:val="clear" w:color="auto" w:fill="auto"/>
            <w:vAlign w:val="center"/>
          </w:tcPr>
          <w:p w14:paraId="6F472C9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Nombre de textes règlementant les activités des substances de carrières adoptés</w:t>
            </w:r>
          </w:p>
        </w:tc>
        <w:tc>
          <w:tcPr>
            <w:tcW w:w="1416" w:type="dxa"/>
            <w:tcBorders>
              <w:right w:val="single" w:sz="4" w:space="0" w:color="auto"/>
            </w:tcBorders>
            <w:shd w:val="clear" w:color="auto" w:fill="auto"/>
            <w:vAlign w:val="center"/>
          </w:tcPr>
          <w:p w14:paraId="1885F3DF"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DGC</w:t>
            </w:r>
          </w:p>
        </w:tc>
        <w:tc>
          <w:tcPr>
            <w:tcW w:w="1419" w:type="dxa"/>
            <w:tcBorders>
              <w:left w:val="single" w:sz="4" w:space="0" w:color="auto"/>
              <w:right w:val="single" w:sz="4" w:space="0" w:color="auto"/>
            </w:tcBorders>
            <w:shd w:val="clear" w:color="auto" w:fill="auto"/>
            <w:vAlign w:val="center"/>
          </w:tcPr>
          <w:p w14:paraId="65E97E3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DAJC, DGMG, DGCM BUMIGEB et ACB</w:t>
            </w:r>
          </w:p>
        </w:tc>
        <w:tc>
          <w:tcPr>
            <w:tcW w:w="1132" w:type="dxa"/>
            <w:tcBorders>
              <w:left w:val="single" w:sz="4" w:space="0" w:color="auto"/>
            </w:tcBorders>
            <w:shd w:val="clear" w:color="auto" w:fill="auto"/>
            <w:vAlign w:val="center"/>
          </w:tcPr>
          <w:p w14:paraId="499BD36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15</w:t>
            </w:r>
          </w:p>
        </w:tc>
        <w:tc>
          <w:tcPr>
            <w:tcW w:w="1275" w:type="dxa"/>
            <w:shd w:val="clear" w:color="auto" w:fill="auto"/>
            <w:vAlign w:val="center"/>
          </w:tcPr>
          <w:p w14:paraId="7A0A04EF"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2</w:t>
            </w:r>
          </w:p>
        </w:tc>
        <w:tc>
          <w:tcPr>
            <w:tcW w:w="993" w:type="dxa"/>
            <w:shd w:val="clear" w:color="auto" w:fill="auto"/>
            <w:vAlign w:val="center"/>
          </w:tcPr>
          <w:p w14:paraId="6D6C41F4"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3</w:t>
            </w:r>
          </w:p>
        </w:tc>
        <w:tc>
          <w:tcPr>
            <w:tcW w:w="961" w:type="dxa"/>
            <w:shd w:val="clear" w:color="auto" w:fill="auto"/>
            <w:vAlign w:val="center"/>
          </w:tcPr>
          <w:p w14:paraId="6D2B14AA"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5</w:t>
            </w:r>
          </w:p>
        </w:tc>
        <w:tc>
          <w:tcPr>
            <w:tcW w:w="560" w:type="dxa"/>
            <w:shd w:val="clear" w:color="auto" w:fill="auto"/>
            <w:vAlign w:val="center"/>
          </w:tcPr>
          <w:p w14:paraId="28C4B4AC"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bCs/>
                <w:sz w:val="20"/>
              </w:rPr>
              <w:t>x</w:t>
            </w:r>
          </w:p>
        </w:tc>
        <w:tc>
          <w:tcPr>
            <w:tcW w:w="560" w:type="dxa"/>
            <w:shd w:val="clear" w:color="auto" w:fill="auto"/>
            <w:vAlign w:val="center"/>
          </w:tcPr>
          <w:p w14:paraId="1D53E82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bCs/>
                <w:sz w:val="20"/>
              </w:rPr>
              <w:t>x</w:t>
            </w:r>
          </w:p>
        </w:tc>
        <w:tc>
          <w:tcPr>
            <w:tcW w:w="560" w:type="dxa"/>
            <w:shd w:val="clear" w:color="auto" w:fill="auto"/>
            <w:vAlign w:val="center"/>
          </w:tcPr>
          <w:p w14:paraId="36FDE674" w14:textId="77777777" w:rsidR="002047B7" w:rsidRPr="00137F67" w:rsidRDefault="002047B7" w:rsidP="002047B7">
            <w:pPr>
              <w:jc w:val="center"/>
              <w:rPr>
                <w:rFonts w:ascii="Cambria" w:hAnsi="Cambria"/>
                <w:b/>
                <w:bCs/>
                <w:sz w:val="20"/>
              </w:rPr>
            </w:pPr>
            <w:r w:rsidRPr="00137F67">
              <w:rPr>
                <w:rFonts w:ascii="Cambria" w:hAnsi="Cambria"/>
                <w:b/>
                <w:bCs/>
                <w:sz w:val="20"/>
              </w:rPr>
              <w:t>x</w:t>
            </w:r>
          </w:p>
          <w:p w14:paraId="457EB227"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28855CFC"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1F4CE8B8"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060" w:type="dxa"/>
            <w:shd w:val="clear" w:color="auto" w:fill="auto"/>
            <w:vAlign w:val="center"/>
          </w:tcPr>
          <w:p w14:paraId="6488A505"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Cs/>
                <w:sz w:val="20"/>
              </w:rPr>
              <w:t>5000</w:t>
            </w:r>
          </w:p>
        </w:tc>
      </w:tr>
      <w:tr w:rsidR="002047B7" w:rsidRPr="006B0733" w14:paraId="6B3E820B" w14:textId="77777777" w:rsidTr="00137F67">
        <w:trPr>
          <w:trHeight w:val="207"/>
        </w:trPr>
        <w:tc>
          <w:tcPr>
            <w:tcW w:w="1135" w:type="dxa"/>
            <w:vMerge/>
            <w:shd w:val="clear" w:color="auto" w:fill="auto"/>
            <w:vAlign w:val="center"/>
          </w:tcPr>
          <w:p w14:paraId="64A42A20"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val="restart"/>
            <w:shd w:val="clear" w:color="auto" w:fill="auto"/>
            <w:vAlign w:val="center"/>
          </w:tcPr>
          <w:p w14:paraId="08F100A5"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sz w:val="20"/>
              </w:rPr>
              <w:t xml:space="preserve">Promotion de l’exploitation </w:t>
            </w:r>
            <w:r w:rsidRPr="00137F67">
              <w:rPr>
                <w:rFonts w:ascii="Cambria" w:hAnsi="Cambria"/>
                <w:b/>
                <w:sz w:val="20"/>
              </w:rPr>
              <w:lastRenderedPageBreak/>
              <w:t>des substances de carrières</w:t>
            </w:r>
          </w:p>
        </w:tc>
        <w:tc>
          <w:tcPr>
            <w:tcW w:w="1452" w:type="dxa"/>
            <w:shd w:val="clear" w:color="auto" w:fill="auto"/>
            <w:vAlign w:val="center"/>
          </w:tcPr>
          <w:p w14:paraId="20B2667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lastRenderedPageBreak/>
              <w:t xml:space="preserve">Nombre de carrières en </w:t>
            </w:r>
            <w:r w:rsidRPr="00137F67">
              <w:rPr>
                <w:rFonts w:ascii="Cambria" w:hAnsi="Cambria"/>
                <w:sz w:val="20"/>
              </w:rPr>
              <w:lastRenderedPageBreak/>
              <w:t>exploitation effective</w:t>
            </w:r>
          </w:p>
        </w:tc>
        <w:tc>
          <w:tcPr>
            <w:tcW w:w="1416" w:type="dxa"/>
            <w:tcBorders>
              <w:right w:val="single" w:sz="4" w:space="0" w:color="auto"/>
            </w:tcBorders>
            <w:shd w:val="clear" w:color="auto" w:fill="auto"/>
            <w:vAlign w:val="center"/>
          </w:tcPr>
          <w:p w14:paraId="77111F9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lastRenderedPageBreak/>
              <w:t>DGC</w:t>
            </w:r>
          </w:p>
        </w:tc>
        <w:tc>
          <w:tcPr>
            <w:tcW w:w="1419" w:type="dxa"/>
            <w:tcBorders>
              <w:left w:val="single" w:sz="4" w:space="0" w:color="auto"/>
              <w:right w:val="single" w:sz="4" w:space="0" w:color="auto"/>
            </w:tcBorders>
            <w:shd w:val="clear" w:color="auto" w:fill="auto"/>
            <w:vAlign w:val="center"/>
          </w:tcPr>
          <w:p w14:paraId="66F4FD0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BUMIGEB, Promoteurs de Carrières</w:t>
            </w:r>
          </w:p>
        </w:tc>
        <w:tc>
          <w:tcPr>
            <w:tcW w:w="1132" w:type="dxa"/>
            <w:tcBorders>
              <w:left w:val="single" w:sz="4" w:space="0" w:color="auto"/>
            </w:tcBorders>
            <w:shd w:val="clear" w:color="auto" w:fill="auto"/>
            <w:vAlign w:val="center"/>
          </w:tcPr>
          <w:p w14:paraId="5F9CD3D5"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22</w:t>
            </w:r>
          </w:p>
        </w:tc>
        <w:tc>
          <w:tcPr>
            <w:tcW w:w="1275" w:type="dxa"/>
            <w:shd w:val="clear" w:color="auto" w:fill="auto"/>
            <w:vAlign w:val="center"/>
          </w:tcPr>
          <w:p w14:paraId="1E7772BD"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30</w:t>
            </w:r>
          </w:p>
        </w:tc>
        <w:tc>
          <w:tcPr>
            <w:tcW w:w="993" w:type="dxa"/>
            <w:shd w:val="clear" w:color="auto" w:fill="auto"/>
            <w:vAlign w:val="center"/>
          </w:tcPr>
          <w:p w14:paraId="677986C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40</w:t>
            </w:r>
          </w:p>
        </w:tc>
        <w:tc>
          <w:tcPr>
            <w:tcW w:w="961" w:type="dxa"/>
            <w:shd w:val="clear" w:color="auto" w:fill="auto"/>
            <w:vAlign w:val="center"/>
          </w:tcPr>
          <w:p w14:paraId="3C33D955"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55</w:t>
            </w:r>
          </w:p>
        </w:tc>
        <w:tc>
          <w:tcPr>
            <w:tcW w:w="560" w:type="dxa"/>
            <w:shd w:val="clear" w:color="auto" w:fill="auto"/>
            <w:vAlign w:val="center"/>
          </w:tcPr>
          <w:p w14:paraId="2C255A56" w14:textId="77777777" w:rsidR="002047B7" w:rsidRPr="00137F67" w:rsidRDefault="002047B7" w:rsidP="002047B7">
            <w:pPr>
              <w:rPr>
                <w:rFonts w:ascii="Cambria" w:hAnsi="Cambria"/>
                <w:sz w:val="20"/>
              </w:rPr>
            </w:pPr>
            <w:r w:rsidRPr="00137F67">
              <w:rPr>
                <w:rFonts w:ascii="Cambria" w:hAnsi="Cambria"/>
                <w:sz w:val="20"/>
              </w:rPr>
              <w:t> </w:t>
            </w:r>
          </w:p>
          <w:p w14:paraId="30076185"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 x</w:t>
            </w:r>
          </w:p>
        </w:tc>
        <w:tc>
          <w:tcPr>
            <w:tcW w:w="560" w:type="dxa"/>
            <w:shd w:val="clear" w:color="auto" w:fill="auto"/>
            <w:vAlign w:val="center"/>
          </w:tcPr>
          <w:p w14:paraId="263501B6"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x</w:t>
            </w:r>
          </w:p>
        </w:tc>
        <w:tc>
          <w:tcPr>
            <w:tcW w:w="560" w:type="dxa"/>
            <w:shd w:val="clear" w:color="auto" w:fill="auto"/>
            <w:vAlign w:val="center"/>
          </w:tcPr>
          <w:p w14:paraId="5A8F6727" w14:textId="77777777" w:rsidR="002047B7" w:rsidRPr="00137F67" w:rsidRDefault="002047B7" w:rsidP="002047B7">
            <w:pPr>
              <w:rPr>
                <w:rFonts w:ascii="Cambria" w:hAnsi="Cambria"/>
                <w:sz w:val="20"/>
              </w:rPr>
            </w:pPr>
            <w:r w:rsidRPr="00137F67">
              <w:rPr>
                <w:rFonts w:ascii="Cambria" w:hAnsi="Cambria"/>
                <w:sz w:val="20"/>
              </w:rPr>
              <w:t>x</w:t>
            </w:r>
          </w:p>
          <w:p w14:paraId="4A751A4F"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 </w:t>
            </w:r>
          </w:p>
        </w:tc>
        <w:tc>
          <w:tcPr>
            <w:tcW w:w="560" w:type="dxa"/>
            <w:shd w:val="clear" w:color="auto" w:fill="auto"/>
            <w:vAlign w:val="center"/>
          </w:tcPr>
          <w:p w14:paraId="097F2C0F"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6EC9E961"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060" w:type="dxa"/>
            <w:shd w:val="clear" w:color="auto" w:fill="auto"/>
            <w:vAlign w:val="center"/>
          </w:tcPr>
          <w:p w14:paraId="530B155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6 500</w:t>
            </w:r>
          </w:p>
        </w:tc>
      </w:tr>
      <w:tr w:rsidR="002047B7" w:rsidRPr="006B0733" w14:paraId="19516ABE" w14:textId="77777777" w:rsidTr="00137F67">
        <w:trPr>
          <w:trHeight w:val="207"/>
        </w:trPr>
        <w:tc>
          <w:tcPr>
            <w:tcW w:w="1135" w:type="dxa"/>
            <w:vMerge/>
            <w:shd w:val="clear" w:color="auto" w:fill="auto"/>
            <w:vAlign w:val="center"/>
          </w:tcPr>
          <w:p w14:paraId="580FDF39"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73F37807"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5E509B14"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nombre  de communes et de petits exploitants sensibilisés sur la réglementation des carrières</w:t>
            </w:r>
          </w:p>
        </w:tc>
        <w:tc>
          <w:tcPr>
            <w:tcW w:w="1416" w:type="dxa"/>
            <w:tcBorders>
              <w:right w:val="single" w:sz="4" w:space="0" w:color="auto"/>
            </w:tcBorders>
            <w:shd w:val="clear" w:color="auto" w:fill="auto"/>
            <w:vAlign w:val="center"/>
          </w:tcPr>
          <w:p w14:paraId="555A35E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DGC</w:t>
            </w:r>
          </w:p>
        </w:tc>
        <w:tc>
          <w:tcPr>
            <w:tcW w:w="1419" w:type="dxa"/>
            <w:tcBorders>
              <w:left w:val="single" w:sz="4" w:space="0" w:color="auto"/>
              <w:right w:val="single" w:sz="4" w:space="0" w:color="auto"/>
            </w:tcBorders>
            <w:shd w:val="clear" w:color="auto" w:fill="auto"/>
            <w:vAlign w:val="center"/>
          </w:tcPr>
          <w:p w14:paraId="00D24DB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DAJC, DCPM</w:t>
            </w:r>
          </w:p>
        </w:tc>
        <w:tc>
          <w:tcPr>
            <w:tcW w:w="1132" w:type="dxa"/>
            <w:tcBorders>
              <w:left w:val="single" w:sz="4" w:space="0" w:color="auto"/>
            </w:tcBorders>
            <w:shd w:val="clear" w:color="auto" w:fill="auto"/>
            <w:vAlign w:val="center"/>
          </w:tcPr>
          <w:p w14:paraId="1EFB14F5"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vAlign w:val="center"/>
          </w:tcPr>
          <w:p w14:paraId="215FC17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3</w:t>
            </w:r>
          </w:p>
        </w:tc>
        <w:tc>
          <w:tcPr>
            <w:tcW w:w="993" w:type="dxa"/>
            <w:shd w:val="clear" w:color="auto" w:fill="auto"/>
            <w:vAlign w:val="center"/>
          </w:tcPr>
          <w:p w14:paraId="718CC12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6</w:t>
            </w:r>
          </w:p>
        </w:tc>
        <w:tc>
          <w:tcPr>
            <w:tcW w:w="961" w:type="dxa"/>
            <w:shd w:val="clear" w:color="auto" w:fill="auto"/>
            <w:vAlign w:val="center"/>
          </w:tcPr>
          <w:p w14:paraId="3FDA3CEF" w14:textId="77777777" w:rsidR="002047B7" w:rsidRPr="00137F67" w:rsidRDefault="002047B7" w:rsidP="002047B7">
            <w:pPr>
              <w:jc w:val="center"/>
              <w:rPr>
                <w:rFonts w:ascii="Cambria" w:hAnsi="Cambria"/>
                <w:sz w:val="20"/>
              </w:rPr>
            </w:pPr>
            <w:r w:rsidRPr="00137F67">
              <w:rPr>
                <w:rFonts w:ascii="Cambria" w:hAnsi="Cambria"/>
                <w:sz w:val="20"/>
              </w:rPr>
              <w:t>6</w:t>
            </w:r>
          </w:p>
          <w:p w14:paraId="32607D8F"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3ABD9D88" w14:textId="77777777" w:rsidR="002047B7" w:rsidRPr="00137F67" w:rsidRDefault="002047B7" w:rsidP="002047B7">
            <w:pPr>
              <w:jc w:val="center"/>
              <w:rPr>
                <w:rFonts w:ascii="Cambria" w:hAnsi="Cambria"/>
                <w:sz w:val="20"/>
              </w:rPr>
            </w:pPr>
            <w:r w:rsidRPr="00137F67">
              <w:rPr>
                <w:rFonts w:ascii="Cambria" w:hAnsi="Cambria"/>
                <w:sz w:val="20"/>
              </w:rPr>
              <w:t>x</w:t>
            </w:r>
          </w:p>
          <w:p w14:paraId="1751484B"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244F2F94"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X</w:t>
            </w:r>
          </w:p>
        </w:tc>
        <w:tc>
          <w:tcPr>
            <w:tcW w:w="560" w:type="dxa"/>
            <w:shd w:val="clear" w:color="auto" w:fill="auto"/>
            <w:vAlign w:val="center"/>
          </w:tcPr>
          <w:p w14:paraId="0CE0FB70"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X</w:t>
            </w:r>
          </w:p>
        </w:tc>
        <w:tc>
          <w:tcPr>
            <w:tcW w:w="560" w:type="dxa"/>
            <w:shd w:val="clear" w:color="auto" w:fill="auto"/>
            <w:vAlign w:val="center"/>
          </w:tcPr>
          <w:p w14:paraId="2E1AB3C8"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516FCD0E"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060" w:type="dxa"/>
            <w:shd w:val="clear" w:color="auto" w:fill="auto"/>
            <w:vAlign w:val="center"/>
          </w:tcPr>
          <w:p w14:paraId="491A844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10 000</w:t>
            </w:r>
          </w:p>
        </w:tc>
      </w:tr>
      <w:tr w:rsidR="002047B7" w:rsidRPr="006B0733" w14:paraId="2BDCAFB9" w14:textId="77777777" w:rsidTr="00137F67">
        <w:trPr>
          <w:trHeight w:val="207"/>
        </w:trPr>
        <w:tc>
          <w:tcPr>
            <w:tcW w:w="1135" w:type="dxa"/>
            <w:vMerge/>
            <w:shd w:val="clear" w:color="auto" w:fill="auto"/>
            <w:vAlign w:val="center"/>
          </w:tcPr>
          <w:p w14:paraId="6378B16B"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283B5121"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06A4311D" w14:textId="01612649"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 xml:space="preserve">rapport sur </w:t>
            </w:r>
            <w:r w:rsidR="006B0733" w:rsidRPr="006B0733">
              <w:rPr>
                <w:rFonts w:ascii="Cambria" w:hAnsi="Cambria"/>
                <w:sz w:val="20"/>
              </w:rPr>
              <w:t>les barèmes</w:t>
            </w:r>
            <w:r w:rsidRPr="00137F67">
              <w:rPr>
                <w:rFonts w:ascii="Cambria" w:hAnsi="Cambria"/>
                <w:sz w:val="20"/>
              </w:rPr>
              <w:t xml:space="preserve"> de taxation des carrières validé</w:t>
            </w:r>
          </w:p>
        </w:tc>
        <w:tc>
          <w:tcPr>
            <w:tcW w:w="1416" w:type="dxa"/>
            <w:tcBorders>
              <w:right w:val="single" w:sz="4" w:space="0" w:color="auto"/>
            </w:tcBorders>
            <w:shd w:val="clear" w:color="auto" w:fill="auto"/>
            <w:vAlign w:val="center"/>
          </w:tcPr>
          <w:p w14:paraId="63FCDC02"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DGC</w:t>
            </w:r>
          </w:p>
        </w:tc>
        <w:tc>
          <w:tcPr>
            <w:tcW w:w="1419" w:type="dxa"/>
            <w:tcBorders>
              <w:left w:val="single" w:sz="4" w:space="0" w:color="auto"/>
              <w:right w:val="single" w:sz="4" w:space="0" w:color="auto"/>
            </w:tcBorders>
            <w:shd w:val="clear" w:color="auto" w:fill="auto"/>
            <w:vAlign w:val="center"/>
          </w:tcPr>
          <w:p w14:paraId="76911496" w14:textId="5237796C"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PADSEM;DGESS,</w:t>
            </w:r>
            <w:r w:rsidR="006B0733">
              <w:rPr>
                <w:rFonts w:ascii="Cambria" w:hAnsi="Cambria"/>
                <w:sz w:val="20"/>
              </w:rPr>
              <w:t xml:space="preserve"> </w:t>
            </w:r>
            <w:r w:rsidRPr="00137F67">
              <w:rPr>
                <w:rFonts w:ascii="Cambria" w:hAnsi="Cambria"/>
                <w:sz w:val="20"/>
              </w:rPr>
              <w:t>BUMIGEB,</w:t>
            </w:r>
            <w:r w:rsidR="006B0733">
              <w:rPr>
                <w:rFonts w:ascii="Cambria" w:hAnsi="Cambria"/>
                <w:sz w:val="20"/>
              </w:rPr>
              <w:t xml:space="preserve"> </w:t>
            </w:r>
            <w:r w:rsidRPr="00137F67">
              <w:rPr>
                <w:rFonts w:ascii="Cambria" w:hAnsi="Cambria"/>
                <w:sz w:val="20"/>
              </w:rPr>
              <w:t>DGMG</w:t>
            </w:r>
          </w:p>
        </w:tc>
        <w:tc>
          <w:tcPr>
            <w:tcW w:w="1132" w:type="dxa"/>
            <w:tcBorders>
              <w:left w:val="single" w:sz="4" w:space="0" w:color="auto"/>
            </w:tcBorders>
            <w:shd w:val="clear" w:color="auto" w:fill="auto"/>
            <w:vAlign w:val="center"/>
          </w:tcPr>
          <w:p w14:paraId="36CFB2DB"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vAlign w:val="center"/>
          </w:tcPr>
          <w:p w14:paraId="590D58D8"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1</w:t>
            </w:r>
          </w:p>
        </w:tc>
        <w:tc>
          <w:tcPr>
            <w:tcW w:w="993" w:type="dxa"/>
            <w:shd w:val="clear" w:color="auto" w:fill="auto"/>
            <w:vAlign w:val="center"/>
          </w:tcPr>
          <w:p w14:paraId="701635C6"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961" w:type="dxa"/>
            <w:shd w:val="clear" w:color="auto" w:fill="auto"/>
            <w:vAlign w:val="center"/>
          </w:tcPr>
          <w:p w14:paraId="1F19EEEF" w14:textId="77777777" w:rsidR="002047B7" w:rsidRPr="00137F67" w:rsidRDefault="002047B7" w:rsidP="002047B7">
            <w:pPr>
              <w:jc w:val="center"/>
              <w:rPr>
                <w:rFonts w:ascii="Cambria" w:hAnsi="Cambria"/>
                <w:sz w:val="20"/>
              </w:rPr>
            </w:pPr>
          </w:p>
          <w:p w14:paraId="40EFFFFF"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523CA3D1" w14:textId="77777777" w:rsidR="002047B7" w:rsidRPr="00137F67" w:rsidRDefault="002047B7" w:rsidP="002047B7">
            <w:pPr>
              <w:jc w:val="center"/>
              <w:rPr>
                <w:rFonts w:ascii="Cambria" w:hAnsi="Cambria"/>
                <w:sz w:val="20"/>
              </w:rPr>
            </w:pPr>
          </w:p>
          <w:p w14:paraId="7B655C05"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X</w:t>
            </w:r>
          </w:p>
        </w:tc>
        <w:tc>
          <w:tcPr>
            <w:tcW w:w="560" w:type="dxa"/>
            <w:shd w:val="clear" w:color="auto" w:fill="auto"/>
            <w:vAlign w:val="center"/>
          </w:tcPr>
          <w:p w14:paraId="7A881683"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51D4929B" w14:textId="77777777" w:rsidR="002047B7" w:rsidRPr="00137F67" w:rsidRDefault="002047B7" w:rsidP="002047B7">
            <w:pPr>
              <w:jc w:val="center"/>
              <w:rPr>
                <w:rFonts w:ascii="Cambria" w:hAnsi="Cambria"/>
                <w:sz w:val="20"/>
              </w:rPr>
            </w:pPr>
          </w:p>
          <w:p w14:paraId="63091741"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6ECDF55F"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6E4B38C4"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060" w:type="dxa"/>
            <w:shd w:val="clear" w:color="auto" w:fill="auto"/>
            <w:vAlign w:val="center"/>
          </w:tcPr>
          <w:p w14:paraId="56CDAFC3" w14:textId="77777777" w:rsidR="002047B7" w:rsidRPr="00137F67" w:rsidRDefault="002047B7" w:rsidP="002047B7">
            <w:pPr>
              <w:spacing w:after="0" w:line="240" w:lineRule="auto"/>
              <w:jc w:val="both"/>
              <w:rPr>
                <w:rFonts w:ascii="Cambria" w:eastAsia="Times New Roman" w:hAnsi="Cambria" w:cs="Times New Roman"/>
                <w:b/>
                <w:lang w:eastAsia="fr-FR"/>
              </w:rPr>
            </w:pPr>
          </w:p>
        </w:tc>
      </w:tr>
      <w:tr w:rsidR="002047B7" w:rsidRPr="006B0733" w14:paraId="681185D6" w14:textId="77777777" w:rsidTr="00A14DBE">
        <w:trPr>
          <w:trHeight w:val="207"/>
        </w:trPr>
        <w:tc>
          <w:tcPr>
            <w:tcW w:w="15168" w:type="dxa"/>
            <w:gridSpan w:val="15"/>
            <w:shd w:val="clear" w:color="auto" w:fill="FFC000" w:themeFill="accent4"/>
            <w:vAlign w:val="center"/>
          </w:tcPr>
          <w:p w14:paraId="4C4E048D"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 xml:space="preserve">Sous-effet attendu 3 </w:t>
            </w:r>
            <w:r w:rsidRPr="00137F67">
              <w:rPr>
                <w:rFonts w:ascii="Cambria" w:hAnsi="Cambria"/>
                <w:b/>
                <w:bCs/>
                <w:sz w:val="20"/>
              </w:rPr>
              <w:t>(SMC) :: La diversification des substances exploitables est assurée</w:t>
            </w:r>
          </w:p>
        </w:tc>
      </w:tr>
      <w:tr w:rsidR="002047B7" w:rsidRPr="006B0733" w14:paraId="3CEC8078" w14:textId="77777777" w:rsidTr="00CC079A">
        <w:trPr>
          <w:trHeight w:val="207"/>
        </w:trPr>
        <w:tc>
          <w:tcPr>
            <w:tcW w:w="1135" w:type="dxa"/>
            <w:vMerge w:val="restart"/>
            <w:shd w:val="clear" w:color="auto" w:fill="DEEAF6" w:themeFill="accent1" w:themeFillTint="33"/>
            <w:vAlign w:val="center"/>
          </w:tcPr>
          <w:p w14:paraId="0348632C" w14:textId="77777777" w:rsidR="002047B7" w:rsidRPr="00137F67" w:rsidRDefault="002047B7" w:rsidP="002047B7">
            <w:pPr>
              <w:spacing w:after="0" w:line="240" w:lineRule="auto"/>
              <w:ind w:left="45"/>
              <w:jc w:val="both"/>
              <w:rPr>
                <w:rFonts w:ascii="Cambria" w:eastAsia="Times New Roman" w:hAnsi="Cambria" w:cs="Times New Roman"/>
                <w:b/>
                <w:lang w:eastAsia="fr-FR"/>
              </w:rPr>
            </w:pPr>
            <w:r w:rsidRPr="00137F67">
              <w:rPr>
                <w:rFonts w:ascii="Cambria" w:hAnsi="Cambria"/>
                <w:b/>
              </w:rPr>
              <w:t>Code</w:t>
            </w:r>
          </w:p>
        </w:tc>
        <w:tc>
          <w:tcPr>
            <w:tcW w:w="2977" w:type="dxa"/>
            <w:gridSpan w:val="2"/>
            <w:vMerge w:val="restart"/>
            <w:shd w:val="clear" w:color="auto" w:fill="DEEAF6" w:themeFill="accent1" w:themeFillTint="33"/>
            <w:vAlign w:val="center"/>
          </w:tcPr>
          <w:p w14:paraId="0B114F34"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Indicateurs du sous-effet</w:t>
            </w:r>
          </w:p>
        </w:tc>
        <w:tc>
          <w:tcPr>
            <w:tcW w:w="1416" w:type="dxa"/>
            <w:vMerge w:val="restart"/>
            <w:tcBorders>
              <w:right w:val="single" w:sz="4" w:space="0" w:color="auto"/>
            </w:tcBorders>
            <w:shd w:val="clear" w:color="auto" w:fill="DEEAF6" w:themeFill="accent1" w:themeFillTint="33"/>
            <w:vAlign w:val="center"/>
          </w:tcPr>
          <w:p w14:paraId="3218248F"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Responsable</w:t>
            </w:r>
          </w:p>
        </w:tc>
        <w:tc>
          <w:tcPr>
            <w:tcW w:w="1419" w:type="dxa"/>
            <w:vMerge w:val="restart"/>
            <w:tcBorders>
              <w:left w:val="single" w:sz="4" w:space="0" w:color="auto"/>
              <w:right w:val="single" w:sz="4" w:space="0" w:color="auto"/>
            </w:tcBorders>
            <w:shd w:val="clear" w:color="auto" w:fill="DEEAF6" w:themeFill="accent1" w:themeFillTint="33"/>
            <w:vAlign w:val="center"/>
          </w:tcPr>
          <w:p w14:paraId="633F41ED"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Partenaires</w:t>
            </w:r>
          </w:p>
        </w:tc>
        <w:tc>
          <w:tcPr>
            <w:tcW w:w="1132" w:type="dxa"/>
            <w:vMerge w:val="restart"/>
            <w:tcBorders>
              <w:left w:val="single" w:sz="4" w:space="0" w:color="auto"/>
            </w:tcBorders>
            <w:shd w:val="clear" w:color="auto" w:fill="DEEAF6" w:themeFill="accent1" w:themeFillTint="33"/>
            <w:vAlign w:val="center"/>
          </w:tcPr>
          <w:p w14:paraId="0CD116B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Valeurs de référence</w:t>
            </w:r>
          </w:p>
        </w:tc>
        <w:tc>
          <w:tcPr>
            <w:tcW w:w="3229" w:type="dxa"/>
            <w:gridSpan w:val="3"/>
            <w:shd w:val="clear" w:color="auto" w:fill="DEEAF6" w:themeFill="accent1" w:themeFillTint="33"/>
            <w:vAlign w:val="center"/>
          </w:tcPr>
          <w:p w14:paraId="4C609AE8"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Cible</w:t>
            </w:r>
          </w:p>
        </w:tc>
        <w:tc>
          <w:tcPr>
            <w:tcW w:w="3860" w:type="dxa"/>
            <w:gridSpan w:val="6"/>
            <w:vMerge w:val="restart"/>
            <w:shd w:val="clear" w:color="auto" w:fill="DEEAF6" w:themeFill="accent1" w:themeFillTint="33"/>
            <w:vAlign w:val="center"/>
          </w:tcPr>
          <w:p w14:paraId="312393DE"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Hypothèses / Risques</w:t>
            </w:r>
          </w:p>
        </w:tc>
      </w:tr>
      <w:tr w:rsidR="002047B7" w:rsidRPr="006B0733" w14:paraId="23CDC0D1" w14:textId="77777777" w:rsidTr="00CC079A">
        <w:trPr>
          <w:trHeight w:val="207"/>
        </w:trPr>
        <w:tc>
          <w:tcPr>
            <w:tcW w:w="1135" w:type="dxa"/>
            <w:vMerge/>
            <w:shd w:val="clear" w:color="auto" w:fill="auto"/>
            <w:vAlign w:val="center"/>
          </w:tcPr>
          <w:p w14:paraId="580946BF"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2977" w:type="dxa"/>
            <w:gridSpan w:val="2"/>
            <w:vMerge/>
            <w:shd w:val="clear" w:color="auto" w:fill="auto"/>
            <w:vAlign w:val="center"/>
          </w:tcPr>
          <w:p w14:paraId="76EBEE57"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16" w:type="dxa"/>
            <w:vMerge/>
            <w:tcBorders>
              <w:right w:val="single" w:sz="4" w:space="0" w:color="auto"/>
            </w:tcBorders>
            <w:shd w:val="clear" w:color="auto" w:fill="auto"/>
            <w:vAlign w:val="center"/>
          </w:tcPr>
          <w:p w14:paraId="54238175"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19" w:type="dxa"/>
            <w:vMerge/>
            <w:tcBorders>
              <w:left w:val="single" w:sz="4" w:space="0" w:color="auto"/>
              <w:right w:val="single" w:sz="4" w:space="0" w:color="auto"/>
            </w:tcBorders>
            <w:shd w:val="clear" w:color="auto" w:fill="auto"/>
            <w:vAlign w:val="center"/>
          </w:tcPr>
          <w:p w14:paraId="712A3719"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132" w:type="dxa"/>
            <w:vMerge/>
            <w:tcBorders>
              <w:left w:val="single" w:sz="4" w:space="0" w:color="auto"/>
            </w:tcBorders>
            <w:shd w:val="clear" w:color="auto" w:fill="auto"/>
            <w:vAlign w:val="center"/>
          </w:tcPr>
          <w:p w14:paraId="7B90B2DD"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275" w:type="dxa"/>
            <w:shd w:val="clear" w:color="auto" w:fill="DEEAF6" w:themeFill="accent1" w:themeFillTint="33"/>
            <w:vAlign w:val="center"/>
          </w:tcPr>
          <w:p w14:paraId="792AC0FE"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2018</w:t>
            </w:r>
          </w:p>
        </w:tc>
        <w:tc>
          <w:tcPr>
            <w:tcW w:w="993" w:type="dxa"/>
            <w:shd w:val="clear" w:color="auto" w:fill="DEEAF6" w:themeFill="accent1" w:themeFillTint="33"/>
            <w:vAlign w:val="center"/>
          </w:tcPr>
          <w:p w14:paraId="783AC216"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2019</w:t>
            </w:r>
          </w:p>
        </w:tc>
        <w:tc>
          <w:tcPr>
            <w:tcW w:w="961" w:type="dxa"/>
            <w:shd w:val="clear" w:color="auto" w:fill="DEEAF6" w:themeFill="accent1" w:themeFillTint="33"/>
            <w:vAlign w:val="center"/>
          </w:tcPr>
          <w:p w14:paraId="0134C2E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2020</w:t>
            </w:r>
          </w:p>
        </w:tc>
        <w:tc>
          <w:tcPr>
            <w:tcW w:w="3860" w:type="dxa"/>
            <w:gridSpan w:val="6"/>
            <w:vMerge/>
            <w:shd w:val="clear" w:color="auto" w:fill="auto"/>
            <w:vAlign w:val="center"/>
          </w:tcPr>
          <w:p w14:paraId="6025C399" w14:textId="77777777" w:rsidR="002047B7" w:rsidRPr="00137F67" w:rsidRDefault="002047B7" w:rsidP="002047B7">
            <w:pPr>
              <w:spacing w:after="0" w:line="240" w:lineRule="auto"/>
              <w:jc w:val="both"/>
              <w:rPr>
                <w:rFonts w:ascii="Cambria" w:eastAsia="Times New Roman" w:hAnsi="Cambria" w:cs="Times New Roman"/>
                <w:b/>
                <w:lang w:eastAsia="fr-FR"/>
              </w:rPr>
            </w:pPr>
          </w:p>
        </w:tc>
      </w:tr>
      <w:tr w:rsidR="002047B7" w:rsidRPr="006B0733" w14:paraId="34E793B1" w14:textId="77777777" w:rsidTr="00CC079A">
        <w:trPr>
          <w:trHeight w:val="782"/>
        </w:trPr>
        <w:tc>
          <w:tcPr>
            <w:tcW w:w="1135" w:type="dxa"/>
            <w:shd w:val="clear" w:color="auto" w:fill="auto"/>
            <w:vAlign w:val="center"/>
          </w:tcPr>
          <w:p w14:paraId="276AD703"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2977" w:type="dxa"/>
            <w:gridSpan w:val="2"/>
            <w:shd w:val="clear" w:color="auto" w:fill="auto"/>
            <w:vAlign w:val="center"/>
          </w:tcPr>
          <w:p w14:paraId="48C753B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Le nombre des substances minérales exploitées</w:t>
            </w:r>
          </w:p>
        </w:tc>
        <w:tc>
          <w:tcPr>
            <w:tcW w:w="1416" w:type="dxa"/>
            <w:tcBorders>
              <w:right w:val="single" w:sz="4" w:space="0" w:color="auto"/>
            </w:tcBorders>
            <w:shd w:val="clear" w:color="auto" w:fill="auto"/>
            <w:vAlign w:val="center"/>
          </w:tcPr>
          <w:p w14:paraId="21E2CA0E"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DGMG</w:t>
            </w:r>
          </w:p>
        </w:tc>
        <w:tc>
          <w:tcPr>
            <w:tcW w:w="1419" w:type="dxa"/>
            <w:tcBorders>
              <w:left w:val="single" w:sz="4" w:space="0" w:color="auto"/>
              <w:right w:val="single" w:sz="4" w:space="0" w:color="auto"/>
            </w:tcBorders>
            <w:shd w:val="clear" w:color="auto" w:fill="auto"/>
            <w:vAlign w:val="center"/>
          </w:tcPr>
          <w:p w14:paraId="146E2E44"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BUMIGEB</w:t>
            </w:r>
          </w:p>
        </w:tc>
        <w:tc>
          <w:tcPr>
            <w:tcW w:w="1132" w:type="dxa"/>
            <w:tcBorders>
              <w:left w:val="single" w:sz="4" w:space="0" w:color="auto"/>
            </w:tcBorders>
            <w:shd w:val="clear" w:color="auto" w:fill="auto"/>
            <w:vAlign w:val="center"/>
          </w:tcPr>
          <w:p w14:paraId="61F19C80"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10</w:t>
            </w:r>
          </w:p>
        </w:tc>
        <w:tc>
          <w:tcPr>
            <w:tcW w:w="1275" w:type="dxa"/>
            <w:shd w:val="clear" w:color="auto" w:fill="auto"/>
            <w:vAlign w:val="center"/>
          </w:tcPr>
          <w:p w14:paraId="0D0DC46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11</w:t>
            </w:r>
          </w:p>
        </w:tc>
        <w:tc>
          <w:tcPr>
            <w:tcW w:w="993" w:type="dxa"/>
            <w:shd w:val="clear" w:color="auto" w:fill="auto"/>
            <w:vAlign w:val="center"/>
          </w:tcPr>
          <w:p w14:paraId="6433639A"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13</w:t>
            </w:r>
          </w:p>
        </w:tc>
        <w:tc>
          <w:tcPr>
            <w:tcW w:w="961" w:type="dxa"/>
            <w:shd w:val="clear" w:color="auto" w:fill="auto"/>
            <w:vAlign w:val="center"/>
          </w:tcPr>
          <w:p w14:paraId="2280E4C9"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15</w:t>
            </w:r>
          </w:p>
        </w:tc>
        <w:tc>
          <w:tcPr>
            <w:tcW w:w="3860" w:type="dxa"/>
            <w:gridSpan w:val="6"/>
            <w:shd w:val="clear" w:color="auto" w:fill="auto"/>
            <w:vAlign w:val="center"/>
          </w:tcPr>
          <w:p w14:paraId="45D5C4B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Cs/>
                <w:sz w:val="20"/>
              </w:rPr>
              <w:t> Non diversification des ressources minérales</w:t>
            </w:r>
          </w:p>
        </w:tc>
      </w:tr>
      <w:tr w:rsidR="002047B7" w:rsidRPr="006B0733" w14:paraId="16342AB9" w14:textId="77777777" w:rsidTr="00CC079A">
        <w:trPr>
          <w:trHeight w:val="207"/>
        </w:trPr>
        <w:tc>
          <w:tcPr>
            <w:tcW w:w="1135" w:type="dxa"/>
            <w:vMerge w:val="restart"/>
            <w:shd w:val="clear" w:color="auto" w:fill="DEEAF6" w:themeFill="accent1" w:themeFillTint="33"/>
            <w:vAlign w:val="center"/>
          </w:tcPr>
          <w:p w14:paraId="3319BB87" w14:textId="77777777" w:rsidR="002047B7" w:rsidRPr="00137F67" w:rsidRDefault="002047B7" w:rsidP="002047B7">
            <w:pPr>
              <w:spacing w:after="0" w:line="240" w:lineRule="auto"/>
              <w:ind w:left="45"/>
              <w:jc w:val="both"/>
              <w:rPr>
                <w:rFonts w:ascii="Cambria" w:eastAsia="Times New Roman" w:hAnsi="Cambria" w:cs="Times New Roman"/>
                <w:b/>
                <w:lang w:eastAsia="fr-FR"/>
              </w:rPr>
            </w:pPr>
            <w:r w:rsidRPr="00137F67">
              <w:rPr>
                <w:rFonts w:ascii="Cambria" w:hAnsi="Cambria"/>
                <w:b/>
              </w:rPr>
              <w:t>Programmes</w:t>
            </w:r>
          </w:p>
        </w:tc>
        <w:tc>
          <w:tcPr>
            <w:tcW w:w="1525" w:type="dxa"/>
            <w:vMerge w:val="restart"/>
            <w:shd w:val="clear" w:color="auto" w:fill="DEEAF6" w:themeFill="accent1" w:themeFillTint="33"/>
            <w:vAlign w:val="center"/>
          </w:tcPr>
          <w:p w14:paraId="7D3BF5CB"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Produits attendus</w:t>
            </w:r>
          </w:p>
        </w:tc>
        <w:tc>
          <w:tcPr>
            <w:tcW w:w="1452" w:type="dxa"/>
            <w:vMerge w:val="restart"/>
            <w:shd w:val="clear" w:color="auto" w:fill="DEEAF6" w:themeFill="accent1" w:themeFillTint="33"/>
            <w:vAlign w:val="center"/>
          </w:tcPr>
          <w:p w14:paraId="00515F1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Indicateurs</w:t>
            </w:r>
          </w:p>
        </w:tc>
        <w:tc>
          <w:tcPr>
            <w:tcW w:w="1416" w:type="dxa"/>
            <w:vMerge w:val="restart"/>
            <w:tcBorders>
              <w:right w:val="single" w:sz="4" w:space="0" w:color="auto"/>
            </w:tcBorders>
            <w:shd w:val="clear" w:color="auto" w:fill="DEEAF6" w:themeFill="accent1" w:themeFillTint="33"/>
            <w:vAlign w:val="center"/>
          </w:tcPr>
          <w:p w14:paraId="4CB9B006"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Responsable</w:t>
            </w:r>
          </w:p>
        </w:tc>
        <w:tc>
          <w:tcPr>
            <w:tcW w:w="1419" w:type="dxa"/>
            <w:vMerge w:val="restart"/>
            <w:tcBorders>
              <w:left w:val="single" w:sz="4" w:space="0" w:color="auto"/>
              <w:right w:val="single" w:sz="4" w:space="0" w:color="auto"/>
            </w:tcBorders>
            <w:shd w:val="clear" w:color="auto" w:fill="DEEAF6" w:themeFill="accent1" w:themeFillTint="33"/>
            <w:vAlign w:val="center"/>
          </w:tcPr>
          <w:p w14:paraId="0AA2B8A4"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Partenaires</w:t>
            </w:r>
          </w:p>
        </w:tc>
        <w:tc>
          <w:tcPr>
            <w:tcW w:w="1132" w:type="dxa"/>
            <w:vMerge w:val="restart"/>
            <w:tcBorders>
              <w:left w:val="single" w:sz="4" w:space="0" w:color="auto"/>
            </w:tcBorders>
            <w:shd w:val="clear" w:color="auto" w:fill="DEEAF6" w:themeFill="accent1" w:themeFillTint="33"/>
            <w:vAlign w:val="center"/>
          </w:tcPr>
          <w:p w14:paraId="1F92210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Valeurs de référence</w:t>
            </w:r>
          </w:p>
        </w:tc>
        <w:tc>
          <w:tcPr>
            <w:tcW w:w="3229" w:type="dxa"/>
            <w:gridSpan w:val="3"/>
            <w:shd w:val="clear" w:color="auto" w:fill="DEEAF6" w:themeFill="accent1" w:themeFillTint="33"/>
          </w:tcPr>
          <w:p w14:paraId="4408EA65"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Cibles</w:t>
            </w:r>
          </w:p>
        </w:tc>
        <w:tc>
          <w:tcPr>
            <w:tcW w:w="2800" w:type="dxa"/>
            <w:gridSpan w:val="5"/>
            <w:shd w:val="clear" w:color="auto" w:fill="DEEAF6" w:themeFill="accent1" w:themeFillTint="33"/>
            <w:vAlign w:val="center"/>
          </w:tcPr>
          <w:p w14:paraId="25150606"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Années de réalisation</w:t>
            </w:r>
          </w:p>
        </w:tc>
        <w:tc>
          <w:tcPr>
            <w:tcW w:w="1060" w:type="dxa"/>
            <w:vMerge w:val="restart"/>
            <w:shd w:val="clear" w:color="auto" w:fill="DEEAF6" w:themeFill="accent1" w:themeFillTint="33"/>
            <w:vAlign w:val="center"/>
          </w:tcPr>
          <w:p w14:paraId="3294EC26"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sz w:val="20"/>
              </w:rPr>
              <w:t>Coût total</w:t>
            </w:r>
          </w:p>
        </w:tc>
      </w:tr>
      <w:tr w:rsidR="002047B7" w:rsidRPr="006B0733" w14:paraId="5011D46C" w14:textId="77777777" w:rsidTr="00CC079A">
        <w:trPr>
          <w:trHeight w:val="207"/>
        </w:trPr>
        <w:tc>
          <w:tcPr>
            <w:tcW w:w="1135" w:type="dxa"/>
            <w:vMerge/>
            <w:shd w:val="clear" w:color="auto" w:fill="auto"/>
            <w:vAlign w:val="center"/>
          </w:tcPr>
          <w:p w14:paraId="6A57C888"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44B4F4A1"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vMerge/>
            <w:shd w:val="clear" w:color="auto" w:fill="auto"/>
            <w:vAlign w:val="center"/>
          </w:tcPr>
          <w:p w14:paraId="6D199B8D"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16" w:type="dxa"/>
            <w:vMerge/>
            <w:tcBorders>
              <w:right w:val="single" w:sz="4" w:space="0" w:color="auto"/>
            </w:tcBorders>
            <w:shd w:val="clear" w:color="auto" w:fill="auto"/>
            <w:vAlign w:val="center"/>
          </w:tcPr>
          <w:p w14:paraId="0A7172FA"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19" w:type="dxa"/>
            <w:vMerge/>
            <w:tcBorders>
              <w:left w:val="single" w:sz="4" w:space="0" w:color="auto"/>
              <w:right w:val="single" w:sz="4" w:space="0" w:color="auto"/>
            </w:tcBorders>
            <w:shd w:val="clear" w:color="auto" w:fill="auto"/>
            <w:vAlign w:val="center"/>
          </w:tcPr>
          <w:p w14:paraId="3D5492F3"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132" w:type="dxa"/>
            <w:vMerge/>
            <w:tcBorders>
              <w:left w:val="single" w:sz="4" w:space="0" w:color="auto"/>
            </w:tcBorders>
            <w:shd w:val="clear" w:color="auto" w:fill="auto"/>
            <w:vAlign w:val="center"/>
          </w:tcPr>
          <w:p w14:paraId="70963B9B"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275" w:type="dxa"/>
            <w:shd w:val="clear" w:color="auto" w:fill="DEEAF6" w:themeFill="accent1" w:themeFillTint="33"/>
          </w:tcPr>
          <w:p w14:paraId="4E79A68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2018</w:t>
            </w:r>
          </w:p>
        </w:tc>
        <w:tc>
          <w:tcPr>
            <w:tcW w:w="993" w:type="dxa"/>
            <w:shd w:val="clear" w:color="auto" w:fill="DEEAF6" w:themeFill="accent1" w:themeFillTint="33"/>
            <w:vAlign w:val="center"/>
          </w:tcPr>
          <w:p w14:paraId="2BF5DD8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2019</w:t>
            </w:r>
          </w:p>
        </w:tc>
        <w:tc>
          <w:tcPr>
            <w:tcW w:w="961" w:type="dxa"/>
            <w:shd w:val="clear" w:color="auto" w:fill="DEEAF6" w:themeFill="accent1" w:themeFillTint="33"/>
            <w:vAlign w:val="center"/>
          </w:tcPr>
          <w:p w14:paraId="123FAFFA"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2020</w:t>
            </w:r>
          </w:p>
        </w:tc>
        <w:tc>
          <w:tcPr>
            <w:tcW w:w="560" w:type="dxa"/>
            <w:shd w:val="clear" w:color="auto" w:fill="DEEAF6" w:themeFill="accent1" w:themeFillTint="33"/>
            <w:vAlign w:val="center"/>
          </w:tcPr>
          <w:p w14:paraId="304EC4F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2016</w:t>
            </w:r>
          </w:p>
        </w:tc>
        <w:tc>
          <w:tcPr>
            <w:tcW w:w="560" w:type="dxa"/>
            <w:shd w:val="clear" w:color="auto" w:fill="DEEAF6" w:themeFill="accent1" w:themeFillTint="33"/>
            <w:vAlign w:val="center"/>
          </w:tcPr>
          <w:p w14:paraId="58E6111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2017</w:t>
            </w:r>
          </w:p>
        </w:tc>
        <w:tc>
          <w:tcPr>
            <w:tcW w:w="560" w:type="dxa"/>
            <w:shd w:val="clear" w:color="auto" w:fill="DEEAF6" w:themeFill="accent1" w:themeFillTint="33"/>
            <w:vAlign w:val="center"/>
          </w:tcPr>
          <w:p w14:paraId="0D2A7A66"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2018</w:t>
            </w:r>
          </w:p>
        </w:tc>
        <w:tc>
          <w:tcPr>
            <w:tcW w:w="560" w:type="dxa"/>
            <w:shd w:val="clear" w:color="auto" w:fill="DEEAF6" w:themeFill="accent1" w:themeFillTint="33"/>
            <w:vAlign w:val="center"/>
          </w:tcPr>
          <w:p w14:paraId="31A642C5"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2019</w:t>
            </w:r>
          </w:p>
        </w:tc>
        <w:tc>
          <w:tcPr>
            <w:tcW w:w="560" w:type="dxa"/>
            <w:shd w:val="clear" w:color="auto" w:fill="DEEAF6" w:themeFill="accent1" w:themeFillTint="33"/>
            <w:vAlign w:val="center"/>
          </w:tcPr>
          <w:p w14:paraId="525C3D62"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2020</w:t>
            </w:r>
          </w:p>
        </w:tc>
        <w:tc>
          <w:tcPr>
            <w:tcW w:w="1060" w:type="dxa"/>
            <w:vMerge/>
            <w:shd w:val="clear" w:color="auto" w:fill="DEEAF6" w:themeFill="accent1" w:themeFillTint="33"/>
            <w:vAlign w:val="center"/>
          </w:tcPr>
          <w:p w14:paraId="37ABACD2" w14:textId="77777777" w:rsidR="002047B7" w:rsidRPr="00137F67" w:rsidRDefault="002047B7" w:rsidP="002047B7">
            <w:pPr>
              <w:spacing w:after="0" w:line="240" w:lineRule="auto"/>
              <w:jc w:val="both"/>
              <w:rPr>
                <w:rFonts w:ascii="Cambria" w:eastAsia="Times New Roman" w:hAnsi="Cambria" w:cs="Times New Roman"/>
                <w:b/>
                <w:lang w:eastAsia="fr-FR"/>
              </w:rPr>
            </w:pPr>
          </w:p>
        </w:tc>
      </w:tr>
      <w:tr w:rsidR="002047B7" w:rsidRPr="006B0733" w14:paraId="19D14570" w14:textId="77777777" w:rsidTr="00137F67">
        <w:trPr>
          <w:trHeight w:val="207"/>
        </w:trPr>
        <w:tc>
          <w:tcPr>
            <w:tcW w:w="1135" w:type="dxa"/>
            <w:vMerge w:val="restart"/>
            <w:shd w:val="clear" w:color="auto" w:fill="auto"/>
            <w:vAlign w:val="center"/>
          </w:tcPr>
          <w:p w14:paraId="570F0ECC" w14:textId="77777777" w:rsidR="002047B7" w:rsidRPr="00137F67" w:rsidRDefault="002047B7" w:rsidP="002047B7">
            <w:pPr>
              <w:spacing w:after="0" w:line="240" w:lineRule="auto"/>
              <w:ind w:left="45"/>
              <w:jc w:val="both"/>
              <w:rPr>
                <w:rFonts w:ascii="Cambria" w:eastAsia="Times New Roman" w:hAnsi="Cambria" w:cs="Times New Roman"/>
                <w:b/>
                <w:lang w:eastAsia="fr-FR"/>
              </w:rPr>
            </w:pPr>
            <w:r w:rsidRPr="00137F67">
              <w:rPr>
                <w:rFonts w:ascii="Cambria" w:hAnsi="Cambria"/>
                <w:b/>
                <w:sz w:val="20"/>
              </w:rPr>
              <w:t>Industries minière</w:t>
            </w:r>
          </w:p>
        </w:tc>
        <w:tc>
          <w:tcPr>
            <w:tcW w:w="1525" w:type="dxa"/>
            <w:vMerge w:val="restart"/>
            <w:shd w:val="clear" w:color="auto" w:fill="auto"/>
            <w:vAlign w:val="center"/>
          </w:tcPr>
          <w:p w14:paraId="77B78099"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bCs/>
                <w:sz w:val="20"/>
              </w:rPr>
              <w:t>Développement de la recherche des substances stratégiques et énergétique</w:t>
            </w:r>
          </w:p>
        </w:tc>
        <w:tc>
          <w:tcPr>
            <w:tcW w:w="1452" w:type="dxa"/>
            <w:shd w:val="clear" w:color="auto" w:fill="auto"/>
            <w:vAlign w:val="center"/>
          </w:tcPr>
          <w:p w14:paraId="55CD5B4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superficie couverte en levée géophysique aéroportée de la région de l’Est</w:t>
            </w:r>
          </w:p>
        </w:tc>
        <w:tc>
          <w:tcPr>
            <w:tcW w:w="1416" w:type="dxa"/>
            <w:tcBorders>
              <w:right w:val="single" w:sz="4" w:space="0" w:color="auto"/>
            </w:tcBorders>
            <w:shd w:val="clear" w:color="auto" w:fill="auto"/>
            <w:vAlign w:val="center"/>
          </w:tcPr>
          <w:p w14:paraId="1F538F83" w14:textId="77777777" w:rsidR="008662A3" w:rsidRDefault="008662A3" w:rsidP="00137F67">
            <w:pPr>
              <w:jc w:val="center"/>
              <w:rPr>
                <w:rFonts w:ascii="Cambria" w:hAnsi="Cambria"/>
                <w:sz w:val="20"/>
              </w:rPr>
            </w:pPr>
          </w:p>
          <w:p w14:paraId="63B563CA" w14:textId="77777777" w:rsidR="008662A3" w:rsidRDefault="008662A3" w:rsidP="00137F67">
            <w:pPr>
              <w:jc w:val="center"/>
              <w:rPr>
                <w:rFonts w:ascii="Cambria" w:hAnsi="Cambria"/>
                <w:sz w:val="20"/>
              </w:rPr>
            </w:pPr>
          </w:p>
          <w:p w14:paraId="423389A3" w14:textId="77777777" w:rsidR="002047B7" w:rsidRPr="00137F67" w:rsidRDefault="002047B7" w:rsidP="00137F67">
            <w:pPr>
              <w:jc w:val="center"/>
              <w:rPr>
                <w:rFonts w:ascii="Cambria" w:hAnsi="Cambria"/>
                <w:sz w:val="20"/>
              </w:rPr>
            </w:pPr>
            <w:r w:rsidRPr="00137F67">
              <w:rPr>
                <w:rFonts w:ascii="Cambria" w:hAnsi="Cambria"/>
                <w:sz w:val="20"/>
              </w:rPr>
              <w:t>BUMIGEB</w:t>
            </w:r>
          </w:p>
          <w:p w14:paraId="4E33F9B2" w14:textId="77777777" w:rsidR="002047B7" w:rsidRPr="00137F67" w:rsidRDefault="002047B7" w:rsidP="00137F67">
            <w:pPr>
              <w:jc w:val="center"/>
              <w:rPr>
                <w:rFonts w:ascii="Cambria" w:hAnsi="Cambria"/>
                <w:sz w:val="20"/>
              </w:rPr>
            </w:pPr>
          </w:p>
          <w:p w14:paraId="3AFF0671" w14:textId="77777777" w:rsidR="002047B7" w:rsidRPr="00137F67" w:rsidRDefault="002047B7" w:rsidP="00137F67">
            <w:pPr>
              <w:jc w:val="center"/>
              <w:rPr>
                <w:rFonts w:ascii="Cambria" w:hAnsi="Cambria"/>
                <w:sz w:val="20"/>
              </w:rPr>
            </w:pPr>
          </w:p>
          <w:p w14:paraId="64A702A7"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1419" w:type="dxa"/>
            <w:tcBorders>
              <w:left w:val="single" w:sz="4" w:space="0" w:color="auto"/>
              <w:right w:val="single" w:sz="4" w:space="0" w:color="auto"/>
            </w:tcBorders>
            <w:shd w:val="clear" w:color="auto" w:fill="auto"/>
            <w:vAlign w:val="center"/>
          </w:tcPr>
          <w:p w14:paraId="761DA631" w14:textId="5E62FF21"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DGMG, DGC, DGCM,</w:t>
            </w:r>
            <w:r w:rsidR="008662A3">
              <w:rPr>
                <w:rFonts w:ascii="Cambria" w:hAnsi="Cambria"/>
                <w:sz w:val="20"/>
              </w:rPr>
              <w:t xml:space="preserve"> </w:t>
            </w:r>
            <w:r w:rsidRPr="00137F67">
              <w:rPr>
                <w:rFonts w:ascii="Cambria" w:hAnsi="Cambria"/>
                <w:sz w:val="20"/>
              </w:rPr>
              <w:t>PADSEM</w:t>
            </w:r>
          </w:p>
        </w:tc>
        <w:tc>
          <w:tcPr>
            <w:tcW w:w="1132" w:type="dxa"/>
            <w:tcBorders>
              <w:left w:val="single" w:sz="4" w:space="0" w:color="auto"/>
            </w:tcBorders>
            <w:shd w:val="clear" w:color="auto" w:fill="auto"/>
            <w:vAlign w:val="center"/>
          </w:tcPr>
          <w:p w14:paraId="6A7DAAB9" w14:textId="16E27E44"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1/4 Nord Est</w:t>
            </w:r>
          </w:p>
        </w:tc>
        <w:tc>
          <w:tcPr>
            <w:tcW w:w="1275" w:type="dxa"/>
            <w:shd w:val="clear" w:color="auto" w:fill="auto"/>
            <w:vAlign w:val="center"/>
          </w:tcPr>
          <w:p w14:paraId="720B5E09"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93" w:type="dxa"/>
            <w:shd w:val="clear" w:color="auto" w:fill="auto"/>
            <w:vAlign w:val="center"/>
          </w:tcPr>
          <w:p w14:paraId="39236F83"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¼ Sud-Est</w:t>
            </w:r>
          </w:p>
        </w:tc>
        <w:tc>
          <w:tcPr>
            <w:tcW w:w="961" w:type="dxa"/>
            <w:shd w:val="clear" w:color="auto" w:fill="auto"/>
            <w:vAlign w:val="center"/>
          </w:tcPr>
          <w:p w14:paraId="1F79D254"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1F869CE9"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A3E598F"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14FE7E4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X</w:t>
            </w:r>
          </w:p>
        </w:tc>
        <w:tc>
          <w:tcPr>
            <w:tcW w:w="560" w:type="dxa"/>
            <w:shd w:val="clear" w:color="auto" w:fill="auto"/>
            <w:vAlign w:val="center"/>
          </w:tcPr>
          <w:p w14:paraId="023FD7B2"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66426FF9"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1060" w:type="dxa"/>
            <w:shd w:val="clear" w:color="auto" w:fill="auto"/>
            <w:vAlign w:val="center"/>
          </w:tcPr>
          <w:p w14:paraId="1DCE990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1300000</w:t>
            </w:r>
          </w:p>
        </w:tc>
      </w:tr>
      <w:tr w:rsidR="002047B7" w:rsidRPr="006B0733" w14:paraId="407DEA2A" w14:textId="77777777" w:rsidTr="00137F67">
        <w:trPr>
          <w:trHeight w:val="207"/>
        </w:trPr>
        <w:tc>
          <w:tcPr>
            <w:tcW w:w="1135" w:type="dxa"/>
            <w:vMerge/>
            <w:shd w:val="clear" w:color="auto" w:fill="auto"/>
            <w:vAlign w:val="center"/>
          </w:tcPr>
          <w:p w14:paraId="0C618D64"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1579F58B"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02CDA28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Nombre de feuilles cartographiées</w:t>
            </w:r>
          </w:p>
        </w:tc>
        <w:tc>
          <w:tcPr>
            <w:tcW w:w="1416" w:type="dxa"/>
            <w:tcBorders>
              <w:right w:val="single" w:sz="4" w:space="0" w:color="auto"/>
            </w:tcBorders>
            <w:shd w:val="clear" w:color="auto" w:fill="auto"/>
            <w:vAlign w:val="center"/>
          </w:tcPr>
          <w:p w14:paraId="25E0BE0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BUMIGEB</w:t>
            </w:r>
          </w:p>
        </w:tc>
        <w:tc>
          <w:tcPr>
            <w:tcW w:w="1419" w:type="dxa"/>
            <w:tcBorders>
              <w:left w:val="single" w:sz="4" w:space="0" w:color="auto"/>
              <w:right w:val="single" w:sz="4" w:space="0" w:color="auto"/>
            </w:tcBorders>
            <w:shd w:val="clear" w:color="auto" w:fill="auto"/>
            <w:vAlign w:val="center"/>
          </w:tcPr>
          <w:p w14:paraId="39E6FA19"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DGMG, DGC</w:t>
            </w:r>
          </w:p>
        </w:tc>
        <w:tc>
          <w:tcPr>
            <w:tcW w:w="1132" w:type="dxa"/>
            <w:tcBorders>
              <w:left w:val="single" w:sz="4" w:space="0" w:color="auto"/>
            </w:tcBorders>
            <w:shd w:val="clear" w:color="auto" w:fill="auto"/>
            <w:vAlign w:val="center"/>
          </w:tcPr>
          <w:p w14:paraId="6D155C9B" w14:textId="0A12B20D" w:rsidR="002047B7" w:rsidRPr="00137F67" w:rsidRDefault="002047B7" w:rsidP="00137F67">
            <w:pPr>
              <w:spacing w:after="0" w:line="240" w:lineRule="auto"/>
              <w:jc w:val="center"/>
              <w:rPr>
                <w:rFonts w:ascii="Cambria" w:eastAsia="Times New Roman" w:hAnsi="Cambria" w:cs="Times New Roman"/>
                <w:b/>
                <w:lang w:eastAsia="fr-FR"/>
              </w:rPr>
            </w:pPr>
          </w:p>
        </w:tc>
        <w:tc>
          <w:tcPr>
            <w:tcW w:w="1275" w:type="dxa"/>
            <w:shd w:val="clear" w:color="auto" w:fill="auto"/>
            <w:vAlign w:val="center"/>
          </w:tcPr>
          <w:p w14:paraId="678EAA1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20</w:t>
            </w:r>
          </w:p>
        </w:tc>
        <w:tc>
          <w:tcPr>
            <w:tcW w:w="993" w:type="dxa"/>
            <w:shd w:val="clear" w:color="auto" w:fill="auto"/>
            <w:vAlign w:val="center"/>
          </w:tcPr>
          <w:p w14:paraId="6720BB2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20</w:t>
            </w:r>
          </w:p>
        </w:tc>
        <w:tc>
          <w:tcPr>
            <w:tcW w:w="961" w:type="dxa"/>
            <w:shd w:val="clear" w:color="auto" w:fill="auto"/>
            <w:vAlign w:val="center"/>
          </w:tcPr>
          <w:p w14:paraId="6DB7BB59"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20</w:t>
            </w:r>
          </w:p>
        </w:tc>
        <w:tc>
          <w:tcPr>
            <w:tcW w:w="560" w:type="dxa"/>
            <w:shd w:val="clear" w:color="auto" w:fill="auto"/>
            <w:vAlign w:val="center"/>
          </w:tcPr>
          <w:p w14:paraId="3C9B47C8"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2C1DA6A3"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88E9309"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X</w:t>
            </w:r>
          </w:p>
        </w:tc>
        <w:tc>
          <w:tcPr>
            <w:tcW w:w="560" w:type="dxa"/>
            <w:shd w:val="clear" w:color="auto" w:fill="auto"/>
            <w:vAlign w:val="center"/>
          </w:tcPr>
          <w:p w14:paraId="60AB6F3F"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X</w:t>
            </w:r>
          </w:p>
        </w:tc>
        <w:tc>
          <w:tcPr>
            <w:tcW w:w="560" w:type="dxa"/>
            <w:shd w:val="clear" w:color="auto" w:fill="auto"/>
            <w:vAlign w:val="center"/>
          </w:tcPr>
          <w:p w14:paraId="2BD7BFD2"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X</w:t>
            </w:r>
          </w:p>
        </w:tc>
        <w:tc>
          <w:tcPr>
            <w:tcW w:w="1060" w:type="dxa"/>
            <w:shd w:val="clear" w:color="auto" w:fill="auto"/>
            <w:vAlign w:val="center"/>
          </w:tcPr>
          <w:p w14:paraId="0EE69F6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146000</w:t>
            </w:r>
          </w:p>
        </w:tc>
      </w:tr>
      <w:tr w:rsidR="002047B7" w:rsidRPr="006B0733" w14:paraId="6729B2B7" w14:textId="77777777" w:rsidTr="00137F67">
        <w:trPr>
          <w:trHeight w:val="207"/>
        </w:trPr>
        <w:tc>
          <w:tcPr>
            <w:tcW w:w="1135" w:type="dxa"/>
            <w:vMerge/>
            <w:shd w:val="clear" w:color="auto" w:fill="auto"/>
            <w:vAlign w:val="center"/>
          </w:tcPr>
          <w:p w14:paraId="398D2C7E"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77F0B270"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67FA7CA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Nombre de degrés carrés couverts par région</w:t>
            </w:r>
          </w:p>
        </w:tc>
        <w:tc>
          <w:tcPr>
            <w:tcW w:w="1416" w:type="dxa"/>
            <w:tcBorders>
              <w:right w:val="single" w:sz="4" w:space="0" w:color="auto"/>
            </w:tcBorders>
            <w:shd w:val="clear" w:color="auto" w:fill="auto"/>
            <w:vAlign w:val="center"/>
          </w:tcPr>
          <w:p w14:paraId="0F8C15C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BUMIGEB</w:t>
            </w:r>
          </w:p>
        </w:tc>
        <w:tc>
          <w:tcPr>
            <w:tcW w:w="1419" w:type="dxa"/>
            <w:tcBorders>
              <w:left w:val="single" w:sz="4" w:space="0" w:color="auto"/>
              <w:right w:val="single" w:sz="4" w:space="0" w:color="auto"/>
            </w:tcBorders>
            <w:shd w:val="clear" w:color="auto" w:fill="auto"/>
            <w:vAlign w:val="center"/>
          </w:tcPr>
          <w:p w14:paraId="0C2BBB8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DGMG, DGC</w:t>
            </w:r>
          </w:p>
        </w:tc>
        <w:tc>
          <w:tcPr>
            <w:tcW w:w="1132" w:type="dxa"/>
            <w:tcBorders>
              <w:left w:val="single" w:sz="4" w:space="0" w:color="auto"/>
            </w:tcBorders>
            <w:shd w:val="clear" w:color="auto" w:fill="auto"/>
            <w:vAlign w:val="center"/>
          </w:tcPr>
          <w:p w14:paraId="04C6BE4F"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1275" w:type="dxa"/>
            <w:shd w:val="clear" w:color="auto" w:fill="auto"/>
            <w:vAlign w:val="center"/>
          </w:tcPr>
          <w:p w14:paraId="577F8502"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7</w:t>
            </w:r>
          </w:p>
        </w:tc>
        <w:tc>
          <w:tcPr>
            <w:tcW w:w="993" w:type="dxa"/>
            <w:shd w:val="clear" w:color="auto" w:fill="auto"/>
            <w:vAlign w:val="center"/>
          </w:tcPr>
          <w:p w14:paraId="521E934A"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7</w:t>
            </w:r>
          </w:p>
        </w:tc>
        <w:tc>
          <w:tcPr>
            <w:tcW w:w="961" w:type="dxa"/>
            <w:shd w:val="clear" w:color="auto" w:fill="auto"/>
            <w:vAlign w:val="center"/>
          </w:tcPr>
          <w:p w14:paraId="7A05577E"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7</w:t>
            </w:r>
          </w:p>
        </w:tc>
        <w:tc>
          <w:tcPr>
            <w:tcW w:w="560" w:type="dxa"/>
            <w:shd w:val="clear" w:color="auto" w:fill="auto"/>
            <w:vAlign w:val="center"/>
          </w:tcPr>
          <w:p w14:paraId="39FA8644"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5AFDC488"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5469697A"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6B003F8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X</w:t>
            </w:r>
          </w:p>
        </w:tc>
        <w:tc>
          <w:tcPr>
            <w:tcW w:w="560" w:type="dxa"/>
            <w:shd w:val="clear" w:color="auto" w:fill="auto"/>
            <w:vAlign w:val="center"/>
          </w:tcPr>
          <w:p w14:paraId="03918EC3"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X</w:t>
            </w:r>
          </w:p>
        </w:tc>
        <w:tc>
          <w:tcPr>
            <w:tcW w:w="1060" w:type="dxa"/>
            <w:shd w:val="clear" w:color="auto" w:fill="auto"/>
            <w:vAlign w:val="center"/>
          </w:tcPr>
          <w:p w14:paraId="021E8039"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32000</w:t>
            </w:r>
          </w:p>
        </w:tc>
      </w:tr>
      <w:tr w:rsidR="002047B7" w:rsidRPr="006B0733" w14:paraId="2A6A46E6" w14:textId="77777777" w:rsidTr="00137F67">
        <w:trPr>
          <w:trHeight w:val="207"/>
        </w:trPr>
        <w:tc>
          <w:tcPr>
            <w:tcW w:w="1135" w:type="dxa"/>
            <w:vMerge/>
            <w:shd w:val="clear" w:color="auto" w:fill="auto"/>
            <w:vAlign w:val="center"/>
          </w:tcPr>
          <w:p w14:paraId="45BA1689"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shd w:val="clear" w:color="auto" w:fill="auto"/>
            <w:vAlign w:val="center"/>
          </w:tcPr>
          <w:p w14:paraId="0EFF608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sz w:val="20"/>
              </w:rPr>
              <w:t>Suivi-contrôle des activités et des infrastructures des mines</w:t>
            </w:r>
          </w:p>
        </w:tc>
        <w:tc>
          <w:tcPr>
            <w:tcW w:w="1452" w:type="dxa"/>
            <w:shd w:val="clear" w:color="auto" w:fill="auto"/>
            <w:vAlign w:val="center"/>
          </w:tcPr>
          <w:p w14:paraId="762633CA"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Nombre de rapport de contrôles géologiques et géophysiques au sol des anomalies aérospectrométriques (uranium) sur l’ensemble du territoire</w:t>
            </w:r>
          </w:p>
        </w:tc>
        <w:tc>
          <w:tcPr>
            <w:tcW w:w="1416" w:type="dxa"/>
            <w:tcBorders>
              <w:right w:val="single" w:sz="4" w:space="0" w:color="auto"/>
            </w:tcBorders>
            <w:shd w:val="clear" w:color="auto" w:fill="auto"/>
            <w:vAlign w:val="center"/>
          </w:tcPr>
          <w:p w14:paraId="329DC10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BUMIGEB</w:t>
            </w:r>
          </w:p>
        </w:tc>
        <w:tc>
          <w:tcPr>
            <w:tcW w:w="1419" w:type="dxa"/>
            <w:tcBorders>
              <w:left w:val="single" w:sz="4" w:space="0" w:color="auto"/>
              <w:right w:val="single" w:sz="4" w:space="0" w:color="auto"/>
            </w:tcBorders>
            <w:shd w:val="clear" w:color="auto" w:fill="auto"/>
            <w:vAlign w:val="center"/>
          </w:tcPr>
          <w:p w14:paraId="6903BC2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DGMG, DGC</w:t>
            </w:r>
          </w:p>
        </w:tc>
        <w:tc>
          <w:tcPr>
            <w:tcW w:w="1132" w:type="dxa"/>
            <w:tcBorders>
              <w:left w:val="single" w:sz="4" w:space="0" w:color="auto"/>
            </w:tcBorders>
            <w:shd w:val="clear" w:color="auto" w:fill="auto"/>
            <w:vAlign w:val="center"/>
          </w:tcPr>
          <w:p w14:paraId="4F56195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3</w:t>
            </w:r>
          </w:p>
        </w:tc>
        <w:tc>
          <w:tcPr>
            <w:tcW w:w="1275" w:type="dxa"/>
            <w:shd w:val="clear" w:color="auto" w:fill="auto"/>
            <w:vAlign w:val="center"/>
          </w:tcPr>
          <w:p w14:paraId="35179532"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w:t>
            </w:r>
          </w:p>
        </w:tc>
        <w:tc>
          <w:tcPr>
            <w:tcW w:w="993" w:type="dxa"/>
            <w:shd w:val="clear" w:color="auto" w:fill="auto"/>
            <w:vAlign w:val="center"/>
          </w:tcPr>
          <w:p w14:paraId="64C37089"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w:t>
            </w:r>
          </w:p>
        </w:tc>
        <w:tc>
          <w:tcPr>
            <w:tcW w:w="961" w:type="dxa"/>
            <w:shd w:val="clear" w:color="auto" w:fill="auto"/>
            <w:vAlign w:val="center"/>
          </w:tcPr>
          <w:p w14:paraId="38C11BA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w:t>
            </w:r>
          </w:p>
        </w:tc>
        <w:tc>
          <w:tcPr>
            <w:tcW w:w="560" w:type="dxa"/>
            <w:shd w:val="clear" w:color="auto" w:fill="auto"/>
            <w:vAlign w:val="center"/>
          </w:tcPr>
          <w:p w14:paraId="634E8E03"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57AAF9B5"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553A6ED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X</w:t>
            </w:r>
          </w:p>
        </w:tc>
        <w:tc>
          <w:tcPr>
            <w:tcW w:w="560" w:type="dxa"/>
            <w:shd w:val="clear" w:color="auto" w:fill="auto"/>
            <w:vAlign w:val="center"/>
          </w:tcPr>
          <w:p w14:paraId="3DBA2E8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X</w:t>
            </w:r>
          </w:p>
        </w:tc>
        <w:tc>
          <w:tcPr>
            <w:tcW w:w="560" w:type="dxa"/>
            <w:shd w:val="clear" w:color="auto" w:fill="auto"/>
            <w:vAlign w:val="center"/>
          </w:tcPr>
          <w:p w14:paraId="2A96D7E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X</w:t>
            </w:r>
          </w:p>
        </w:tc>
        <w:tc>
          <w:tcPr>
            <w:tcW w:w="1060" w:type="dxa"/>
            <w:shd w:val="clear" w:color="auto" w:fill="auto"/>
            <w:vAlign w:val="center"/>
          </w:tcPr>
          <w:p w14:paraId="77E5152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1203918</w:t>
            </w:r>
          </w:p>
        </w:tc>
      </w:tr>
      <w:tr w:rsidR="002047B7" w:rsidRPr="006B0733" w14:paraId="58665E33" w14:textId="77777777" w:rsidTr="00137F67">
        <w:trPr>
          <w:trHeight w:val="207"/>
        </w:trPr>
        <w:tc>
          <w:tcPr>
            <w:tcW w:w="1135" w:type="dxa"/>
            <w:vMerge w:val="restart"/>
            <w:shd w:val="clear" w:color="auto" w:fill="auto"/>
            <w:vAlign w:val="center"/>
          </w:tcPr>
          <w:p w14:paraId="4A2EC098" w14:textId="77777777" w:rsidR="002047B7" w:rsidRPr="00137F67" w:rsidRDefault="002047B7" w:rsidP="002047B7">
            <w:pPr>
              <w:ind w:left="45"/>
              <w:contextualSpacing/>
              <w:jc w:val="both"/>
              <w:rPr>
                <w:rFonts w:ascii="Cambria" w:hAnsi="Cambria"/>
                <w:lang w:val="en-US"/>
              </w:rPr>
            </w:pPr>
            <w:r w:rsidRPr="00137F67">
              <w:rPr>
                <w:rFonts w:ascii="Cambria" w:hAnsi="Cambria"/>
                <w:b/>
                <w:sz w:val="20"/>
              </w:rPr>
              <w:t>Carrières</w:t>
            </w:r>
          </w:p>
          <w:p w14:paraId="7E9F554A" w14:textId="77777777" w:rsidR="002047B7" w:rsidRPr="00137F67" w:rsidRDefault="002047B7" w:rsidP="002047B7">
            <w:pPr>
              <w:rPr>
                <w:rFonts w:ascii="Cambria" w:hAnsi="Cambria"/>
                <w:lang w:val="en-US"/>
              </w:rPr>
            </w:pPr>
          </w:p>
          <w:p w14:paraId="4198026D" w14:textId="77777777" w:rsidR="002047B7" w:rsidRPr="00137F67" w:rsidRDefault="002047B7" w:rsidP="002047B7">
            <w:pPr>
              <w:rPr>
                <w:rFonts w:ascii="Cambria" w:hAnsi="Cambria"/>
                <w:lang w:val="en-US"/>
              </w:rPr>
            </w:pPr>
          </w:p>
          <w:p w14:paraId="7FA1E3E3"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val="restart"/>
            <w:shd w:val="clear" w:color="auto" w:fill="auto"/>
            <w:vAlign w:val="center"/>
          </w:tcPr>
          <w:p w14:paraId="00B088EF"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sz w:val="20"/>
              </w:rPr>
              <w:t>Promotion de l’exploitation des substances de carrières</w:t>
            </w:r>
          </w:p>
        </w:tc>
        <w:tc>
          <w:tcPr>
            <w:tcW w:w="1452" w:type="dxa"/>
            <w:shd w:val="clear" w:color="auto" w:fill="auto"/>
            <w:vAlign w:val="center"/>
          </w:tcPr>
          <w:p w14:paraId="0F81E9E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plan de communication pour promouvoir les substances de carrières validé</w:t>
            </w:r>
          </w:p>
        </w:tc>
        <w:tc>
          <w:tcPr>
            <w:tcW w:w="1416" w:type="dxa"/>
            <w:tcBorders>
              <w:right w:val="single" w:sz="4" w:space="0" w:color="auto"/>
            </w:tcBorders>
            <w:shd w:val="clear" w:color="auto" w:fill="auto"/>
            <w:vAlign w:val="center"/>
          </w:tcPr>
          <w:p w14:paraId="05F71BCA"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DGC</w:t>
            </w:r>
          </w:p>
        </w:tc>
        <w:tc>
          <w:tcPr>
            <w:tcW w:w="1419" w:type="dxa"/>
            <w:tcBorders>
              <w:left w:val="single" w:sz="4" w:space="0" w:color="auto"/>
              <w:right w:val="single" w:sz="4" w:space="0" w:color="auto"/>
            </w:tcBorders>
            <w:shd w:val="clear" w:color="auto" w:fill="auto"/>
            <w:vAlign w:val="center"/>
          </w:tcPr>
          <w:p w14:paraId="73F1BD5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Cs/>
                <w:sz w:val="20"/>
              </w:rPr>
              <w:t>DCPM, SP/SAMAO</w:t>
            </w:r>
          </w:p>
        </w:tc>
        <w:tc>
          <w:tcPr>
            <w:tcW w:w="1132" w:type="dxa"/>
            <w:tcBorders>
              <w:left w:val="single" w:sz="4" w:space="0" w:color="auto"/>
            </w:tcBorders>
            <w:shd w:val="clear" w:color="auto" w:fill="auto"/>
            <w:vAlign w:val="center"/>
          </w:tcPr>
          <w:p w14:paraId="1BF936C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vAlign w:val="center"/>
          </w:tcPr>
          <w:p w14:paraId="42B6C702"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93" w:type="dxa"/>
            <w:shd w:val="clear" w:color="auto" w:fill="auto"/>
            <w:vAlign w:val="center"/>
          </w:tcPr>
          <w:p w14:paraId="78FD6E57"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61" w:type="dxa"/>
            <w:shd w:val="clear" w:color="auto" w:fill="auto"/>
            <w:vAlign w:val="center"/>
          </w:tcPr>
          <w:p w14:paraId="2D7EFEE9"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w:t>
            </w:r>
          </w:p>
        </w:tc>
        <w:tc>
          <w:tcPr>
            <w:tcW w:w="560" w:type="dxa"/>
            <w:shd w:val="clear" w:color="auto" w:fill="auto"/>
            <w:vAlign w:val="center"/>
          </w:tcPr>
          <w:p w14:paraId="7C05FB7F"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C8E2296"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43D19A40"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5B17673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X</w:t>
            </w:r>
          </w:p>
        </w:tc>
        <w:tc>
          <w:tcPr>
            <w:tcW w:w="560" w:type="dxa"/>
            <w:shd w:val="clear" w:color="auto" w:fill="auto"/>
            <w:vAlign w:val="center"/>
          </w:tcPr>
          <w:p w14:paraId="2BDF53EA"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1060" w:type="dxa"/>
            <w:shd w:val="clear" w:color="auto" w:fill="auto"/>
            <w:vAlign w:val="center"/>
          </w:tcPr>
          <w:p w14:paraId="31A314E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42500</w:t>
            </w:r>
          </w:p>
        </w:tc>
      </w:tr>
      <w:tr w:rsidR="002047B7" w:rsidRPr="006B0733" w14:paraId="047B8BD0" w14:textId="77777777" w:rsidTr="00137F67">
        <w:trPr>
          <w:trHeight w:val="207"/>
        </w:trPr>
        <w:tc>
          <w:tcPr>
            <w:tcW w:w="1135" w:type="dxa"/>
            <w:vMerge/>
            <w:shd w:val="clear" w:color="auto" w:fill="auto"/>
            <w:vAlign w:val="center"/>
          </w:tcPr>
          <w:p w14:paraId="6A38BAC5"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1D61F527"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5206ADF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Rapport final de l’étude sur la viabilité économique des carrières et de l’inventaire des gisements de pierres ornementales</w:t>
            </w:r>
          </w:p>
        </w:tc>
        <w:tc>
          <w:tcPr>
            <w:tcW w:w="1416" w:type="dxa"/>
            <w:tcBorders>
              <w:right w:val="single" w:sz="4" w:space="0" w:color="auto"/>
            </w:tcBorders>
            <w:shd w:val="clear" w:color="auto" w:fill="auto"/>
            <w:vAlign w:val="center"/>
          </w:tcPr>
          <w:p w14:paraId="654D8E1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DGC</w:t>
            </w:r>
          </w:p>
        </w:tc>
        <w:tc>
          <w:tcPr>
            <w:tcW w:w="1419" w:type="dxa"/>
            <w:tcBorders>
              <w:left w:val="single" w:sz="4" w:space="0" w:color="auto"/>
              <w:right w:val="single" w:sz="4" w:space="0" w:color="auto"/>
            </w:tcBorders>
            <w:shd w:val="clear" w:color="auto" w:fill="auto"/>
            <w:vAlign w:val="center"/>
          </w:tcPr>
          <w:p w14:paraId="6B4FDCC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DGMG, BUMIGEB, DGCM</w:t>
            </w:r>
          </w:p>
        </w:tc>
        <w:tc>
          <w:tcPr>
            <w:tcW w:w="1132" w:type="dxa"/>
            <w:tcBorders>
              <w:left w:val="single" w:sz="4" w:space="0" w:color="auto"/>
            </w:tcBorders>
            <w:shd w:val="clear" w:color="auto" w:fill="auto"/>
            <w:vAlign w:val="center"/>
          </w:tcPr>
          <w:p w14:paraId="71D54D0D" w14:textId="0A454ACF"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w:t>
            </w:r>
          </w:p>
        </w:tc>
        <w:tc>
          <w:tcPr>
            <w:tcW w:w="1275" w:type="dxa"/>
            <w:shd w:val="clear" w:color="auto" w:fill="auto"/>
            <w:vAlign w:val="center"/>
          </w:tcPr>
          <w:p w14:paraId="1EF9E3AF"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w:t>
            </w:r>
          </w:p>
        </w:tc>
        <w:tc>
          <w:tcPr>
            <w:tcW w:w="993" w:type="dxa"/>
            <w:shd w:val="clear" w:color="auto" w:fill="auto"/>
            <w:vAlign w:val="center"/>
          </w:tcPr>
          <w:p w14:paraId="73A08311"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61" w:type="dxa"/>
            <w:shd w:val="clear" w:color="auto" w:fill="auto"/>
            <w:vAlign w:val="center"/>
          </w:tcPr>
          <w:p w14:paraId="6FD122DA"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4532F2D1"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4E9A0BE0"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6C662F3"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3CEBE33"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X</w:t>
            </w:r>
          </w:p>
        </w:tc>
        <w:tc>
          <w:tcPr>
            <w:tcW w:w="560" w:type="dxa"/>
            <w:shd w:val="clear" w:color="auto" w:fill="auto"/>
            <w:vAlign w:val="center"/>
          </w:tcPr>
          <w:p w14:paraId="2D636DAA"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1060" w:type="dxa"/>
            <w:shd w:val="clear" w:color="auto" w:fill="auto"/>
            <w:vAlign w:val="center"/>
          </w:tcPr>
          <w:p w14:paraId="5A72E30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25000</w:t>
            </w:r>
          </w:p>
        </w:tc>
      </w:tr>
      <w:tr w:rsidR="002047B7" w:rsidRPr="006B0733" w14:paraId="1C8D5761" w14:textId="77777777" w:rsidTr="00CC079A">
        <w:trPr>
          <w:trHeight w:val="207"/>
        </w:trPr>
        <w:tc>
          <w:tcPr>
            <w:tcW w:w="1135" w:type="dxa"/>
            <w:shd w:val="clear" w:color="auto" w:fill="FFC000" w:themeFill="accent4"/>
            <w:vAlign w:val="center"/>
          </w:tcPr>
          <w:p w14:paraId="12AF5400"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4033" w:type="dxa"/>
            <w:gridSpan w:val="14"/>
            <w:shd w:val="clear" w:color="auto" w:fill="FFC000" w:themeFill="accent4"/>
            <w:vAlign w:val="center"/>
          </w:tcPr>
          <w:p w14:paraId="6B3648A2"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bCs/>
                <w:sz w:val="20"/>
              </w:rPr>
              <w:t>Effet attendu 4 (SMC) : La gouvernance du secteur est améliorée</w:t>
            </w:r>
          </w:p>
        </w:tc>
      </w:tr>
      <w:tr w:rsidR="002047B7" w:rsidRPr="006B0733" w14:paraId="56589741" w14:textId="77777777" w:rsidTr="00CC079A">
        <w:trPr>
          <w:trHeight w:val="207"/>
        </w:trPr>
        <w:tc>
          <w:tcPr>
            <w:tcW w:w="1135" w:type="dxa"/>
            <w:vMerge w:val="restart"/>
            <w:shd w:val="clear" w:color="auto" w:fill="DEEAF6" w:themeFill="accent1" w:themeFillTint="33"/>
            <w:vAlign w:val="center"/>
          </w:tcPr>
          <w:p w14:paraId="755DE6B2" w14:textId="77777777" w:rsidR="002047B7" w:rsidRPr="00137F67" w:rsidRDefault="002047B7" w:rsidP="002047B7">
            <w:pPr>
              <w:spacing w:after="0" w:line="240" w:lineRule="auto"/>
              <w:ind w:left="45"/>
              <w:jc w:val="both"/>
              <w:rPr>
                <w:rFonts w:ascii="Cambria" w:eastAsia="Times New Roman" w:hAnsi="Cambria" w:cs="Times New Roman"/>
                <w:b/>
                <w:lang w:eastAsia="fr-FR"/>
              </w:rPr>
            </w:pPr>
            <w:r w:rsidRPr="00137F67">
              <w:rPr>
                <w:rFonts w:ascii="Cambria" w:hAnsi="Cambria"/>
                <w:b/>
              </w:rPr>
              <w:t>Code</w:t>
            </w:r>
          </w:p>
        </w:tc>
        <w:tc>
          <w:tcPr>
            <w:tcW w:w="2977" w:type="dxa"/>
            <w:gridSpan w:val="2"/>
            <w:vMerge w:val="restart"/>
            <w:shd w:val="clear" w:color="auto" w:fill="DEEAF6" w:themeFill="accent1" w:themeFillTint="33"/>
            <w:vAlign w:val="center"/>
          </w:tcPr>
          <w:p w14:paraId="2E683F4A"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Indicateurs du sous-effet</w:t>
            </w:r>
          </w:p>
        </w:tc>
        <w:tc>
          <w:tcPr>
            <w:tcW w:w="1416" w:type="dxa"/>
            <w:vMerge w:val="restart"/>
            <w:tcBorders>
              <w:right w:val="single" w:sz="4" w:space="0" w:color="auto"/>
            </w:tcBorders>
            <w:shd w:val="clear" w:color="auto" w:fill="DEEAF6" w:themeFill="accent1" w:themeFillTint="33"/>
            <w:vAlign w:val="center"/>
          </w:tcPr>
          <w:p w14:paraId="7050C0D6"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Responsable</w:t>
            </w:r>
          </w:p>
        </w:tc>
        <w:tc>
          <w:tcPr>
            <w:tcW w:w="1419" w:type="dxa"/>
            <w:vMerge w:val="restart"/>
            <w:tcBorders>
              <w:left w:val="single" w:sz="4" w:space="0" w:color="auto"/>
              <w:right w:val="single" w:sz="4" w:space="0" w:color="auto"/>
            </w:tcBorders>
            <w:shd w:val="clear" w:color="auto" w:fill="DEEAF6" w:themeFill="accent1" w:themeFillTint="33"/>
            <w:vAlign w:val="center"/>
          </w:tcPr>
          <w:p w14:paraId="6502D278"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Partenaires</w:t>
            </w:r>
          </w:p>
        </w:tc>
        <w:tc>
          <w:tcPr>
            <w:tcW w:w="1132" w:type="dxa"/>
            <w:vMerge w:val="restart"/>
            <w:tcBorders>
              <w:left w:val="single" w:sz="4" w:space="0" w:color="auto"/>
            </w:tcBorders>
            <w:shd w:val="clear" w:color="auto" w:fill="DEEAF6" w:themeFill="accent1" w:themeFillTint="33"/>
            <w:vAlign w:val="center"/>
          </w:tcPr>
          <w:p w14:paraId="385121D5"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Valeurs de référence</w:t>
            </w:r>
          </w:p>
        </w:tc>
        <w:tc>
          <w:tcPr>
            <w:tcW w:w="3229" w:type="dxa"/>
            <w:gridSpan w:val="3"/>
            <w:shd w:val="clear" w:color="auto" w:fill="DEEAF6" w:themeFill="accent1" w:themeFillTint="33"/>
            <w:vAlign w:val="center"/>
          </w:tcPr>
          <w:p w14:paraId="1B8BB2DC"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Cible</w:t>
            </w:r>
          </w:p>
        </w:tc>
        <w:tc>
          <w:tcPr>
            <w:tcW w:w="3860" w:type="dxa"/>
            <w:gridSpan w:val="6"/>
            <w:vMerge w:val="restart"/>
            <w:shd w:val="clear" w:color="auto" w:fill="DEEAF6" w:themeFill="accent1" w:themeFillTint="33"/>
            <w:vAlign w:val="center"/>
          </w:tcPr>
          <w:p w14:paraId="59596A8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Hypothèses / Risques</w:t>
            </w:r>
          </w:p>
        </w:tc>
      </w:tr>
      <w:tr w:rsidR="002047B7" w:rsidRPr="006B0733" w14:paraId="34A8DA74" w14:textId="77777777" w:rsidTr="00CC079A">
        <w:trPr>
          <w:trHeight w:val="207"/>
        </w:trPr>
        <w:tc>
          <w:tcPr>
            <w:tcW w:w="1135" w:type="dxa"/>
            <w:vMerge/>
            <w:shd w:val="clear" w:color="auto" w:fill="auto"/>
            <w:vAlign w:val="center"/>
          </w:tcPr>
          <w:p w14:paraId="1FAF8D21"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2977" w:type="dxa"/>
            <w:gridSpan w:val="2"/>
            <w:vMerge/>
            <w:shd w:val="clear" w:color="auto" w:fill="auto"/>
            <w:vAlign w:val="center"/>
          </w:tcPr>
          <w:p w14:paraId="2CC5EFC6"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16" w:type="dxa"/>
            <w:vMerge/>
            <w:tcBorders>
              <w:right w:val="single" w:sz="4" w:space="0" w:color="auto"/>
            </w:tcBorders>
            <w:shd w:val="clear" w:color="auto" w:fill="auto"/>
            <w:vAlign w:val="center"/>
          </w:tcPr>
          <w:p w14:paraId="408C4F07"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19" w:type="dxa"/>
            <w:vMerge/>
            <w:tcBorders>
              <w:left w:val="single" w:sz="4" w:space="0" w:color="auto"/>
              <w:right w:val="single" w:sz="4" w:space="0" w:color="auto"/>
            </w:tcBorders>
            <w:shd w:val="clear" w:color="auto" w:fill="auto"/>
            <w:vAlign w:val="center"/>
          </w:tcPr>
          <w:p w14:paraId="61C0A00D"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132" w:type="dxa"/>
            <w:vMerge/>
            <w:tcBorders>
              <w:left w:val="single" w:sz="4" w:space="0" w:color="auto"/>
            </w:tcBorders>
            <w:shd w:val="clear" w:color="auto" w:fill="auto"/>
            <w:vAlign w:val="center"/>
          </w:tcPr>
          <w:p w14:paraId="35C8EAC4"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275" w:type="dxa"/>
            <w:shd w:val="clear" w:color="auto" w:fill="DEEAF6" w:themeFill="accent1" w:themeFillTint="33"/>
            <w:vAlign w:val="center"/>
          </w:tcPr>
          <w:p w14:paraId="77E32516"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2018</w:t>
            </w:r>
          </w:p>
        </w:tc>
        <w:tc>
          <w:tcPr>
            <w:tcW w:w="993" w:type="dxa"/>
            <w:shd w:val="clear" w:color="auto" w:fill="DEEAF6" w:themeFill="accent1" w:themeFillTint="33"/>
            <w:vAlign w:val="center"/>
          </w:tcPr>
          <w:p w14:paraId="6012AC8F"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2019</w:t>
            </w:r>
          </w:p>
        </w:tc>
        <w:tc>
          <w:tcPr>
            <w:tcW w:w="961" w:type="dxa"/>
            <w:shd w:val="clear" w:color="auto" w:fill="DEEAF6" w:themeFill="accent1" w:themeFillTint="33"/>
            <w:vAlign w:val="center"/>
          </w:tcPr>
          <w:p w14:paraId="4772D59F"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2020</w:t>
            </w:r>
          </w:p>
        </w:tc>
        <w:tc>
          <w:tcPr>
            <w:tcW w:w="3860" w:type="dxa"/>
            <w:gridSpan w:val="6"/>
            <w:vMerge/>
            <w:shd w:val="clear" w:color="auto" w:fill="auto"/>
            <w:vAlign w:val="center"/>
          </w:tcPr>
          <w:p w14:paraId="1B7A0F47" w14:textId="77777777" w:rsidR="002047B7" w:rsidRPr="00137F67" w:rsidRDefault="002047B7" w:rsidP="002047B7">
            <w:pPr>
              <w:spacing w:after="0" w:line="240" w:lineRule="auto"/>
              <w:jc w:val="both"/>
              <w:rPr>
                <w:rFonts w:ascii="Cambria" w:eastAsia="Times New Roman" w:hAnsi="Cambria" w:cs="Times New Roman"/>
                <w:b/>
                <w:lang w:eastAsia="fr-FR"/>
              </w:rPr>
            </w:pPr>
          </w:p>
        </w:tc>
      </w:tr>
      <w:tr w:rsidR="002047B7" w:rsidRPr="006B0733" w14:paraId="6A134A9E" w14:textId="77777777" w:rsidTr="00137F67">
        <w:trPr>
          <w:trHeight w:val="207"/>
        </w:trPr>
        <w:tc>
          <w:tcPr>
            <w:tcW w:w="1135" w:type="dxa"/>
            <w:shd w:val="clear" w:color="auto" w:fill="auto"/>
            <w:vAlign w:val="center"/>
          </w:tcPr>
          <w:p w14:paraId="4CD16ECE"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2977" w:type="dxa"/>
            <w:gridSpan w:val="2"/>
            <w:shd w:val="clear" w:color="auto" w:fill="auto"/>
            <w:vAlign w:val="center"/>
          </w:tcPr>
          <w:p w14:paraId="1994A66F"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Le nombre de mines industrielles</w:t>
            </w:r>
          </w:p>
        </w:tc>
        <w:tc>
          <w:tcPr>
            <w:tcW w:w="1416" w:type="dxa"/>
            <w:tcBorders>
              <w:right w:val="single" w:sz="4" w:space="0" w:color="auto"/>
            </w:tcBorders>
            <w:shd w:val="clear" w:color="auto" w:fill="auto"/>
            <w:vAlign w:val="center"/>
          </w:tcPr>
          <w:p w14:paraId="76C1C2BE"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DGMG</w:t>
            </w:r>
          </w:p>
        </w:tc>
        <w:tc>
          <w:tcPr>
            <w:tcW w:w="1419" w:type="dxa"/>
            <w:tcBorders>
              <w:left w:val="single" w:sz="4" w:space="0" w:color="auto"/>
              <w:right w:val="single" w:sz="4" w:space="0" w:color="auto"/>
            </w:tcBorders>
            <w:shd w:val="clear" w:color="auto" w:fill="auto"/>
            <w:vAlign w:val="center"/>
          </w:tcPr>
          <w:p w14:paraId="0258EBB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DGESS</w:t>
            </w:r>
          </w:p>
        </w:tc>
        <w:tc>
          <w:tcPr>
            <w:tcW w:w="1132" w:type="dxa"/>
            <w:tcBorders>
              <w:left w:val="single" w:sz="4" w:space="0" w:color="auto"/>
            </w:tcBorders>
            <w:shd w:val="clear" w:color="auto" w:fill="auto"/>
            <w:vAlign w:val="center"/>
          </w:tcPr>
          <w:p w14:paraId="285856C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12</w:t>
            </w:r>
          </w:p>
        </w:tc>
        <w:tc>
          <w:tcPr>
            <w:tcW w:w="1275" w:type="dxa"/>
            <w:shd w:val="clear" w:color="auto" w:fill="auto"/>
            <w:vAlign w:val="center"/>
          </w:tcPr>
          <w:p w14:paraId="6004DA3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13</w:t>
            </w:r>
          </w:p>
        </w:tc>
        <w:tc>
          <w:tcPr>
            <w:tcW w:w="993" w:type="dxa"/>
            <w:shd w:val="clear" w:color="auto" w:fill="auto"/>
            <w:vAlign w:val="center"/>
          </w:tcPr>
          <w:p w14:paraId="3534785A"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14</w:t>
            </w:r>
          </w:p>
        </w:tc>
        <w:tc>
          <w:tcPr>
            <w:tcW w:w="961" w:type="dxa"/>
            <w:shd w:val="clear" w:color="auto" w:fill="auto"/>
            <w:vAlign w:val="center"/>
          </w:tcPr>
          <w:p w14:paraId="38F9DEA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16</w:t>
            </w:r>
          </w:p>
        </w:tc>
        <w:tc>
          <w:tcPr>
            <w:tcW w:w="3860" w:type="dxa"/>
            <w:gridSpan w:val="6"/>
            <w:shd w:val="clear" w:color="auto" w:fill="auto"/>
            <w:vAlign w:val="center"/>
          </w:tcPr>
          <w:p w14:paraId="64DF6ADB" w14:textId="40C215FF"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la situation sécuritaire dans la sous-région</w:t>
            </w:r>
          </w:p>
        </w:tc>
      </w:tr>
      <w:tr w:rsidR="002047B7" w:rsidRPr="006B0733" w14:paraId="79A3F775" w14:textId="77777777" w:rsidTr="00137F67">
        <w:trPr>
          <w:trHeight w:val="207"/>
        </w:trPr>
        <w:tc>
          <w:tcPr>
            <w:tcW w:w="1135" w:type="dxa"/>
            <w:shd w:val="clear" w:color="auto" w:fill="auto"/>
            <w:vAlign w:val="center"/>
          </w:tcPr>
          <w:p w14:paraId="0122814B"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2977" w:type="dxa"/>
            <w:gridSpan w:val="2"/>
            <w:shd w:val="clear" w:color="auto" w:fill="auto"/>
            <w:vAlign w:val="center"/>
          </w:tcPr>
          <w:p w14:paraId="23C6D152"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Le nombre de carrières industrielles</w:t>
            </w:r>
          </w:p>
        </w:tc>
        <w:tc>
          <w:tcPr>
            <w:tcW w:w="1416" w:type="dxa"/>
            <w:tcBorders>
              <w:right w:val="single" w:sz="4" w:space="0" w:color="auto"/>
            </w:tcBorders>
            <w:shd w:val="clear" w:color="auto" w:fill="auto"/>
            <w:vAlign w:val="center"/>
          </w:tcPr>
          <w:p w14:paraId="1D58FDA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DGC</w:t>
            </w:r>
          </w:p>
        </w:tc>
        <w:tc>
          <w:tcPr>
            <w:tcW w:w="1419" w:type="dxa"/>
            <w:tcBorders>
              <w:left w:val="single" w:sz="4" w:space="0" w:color="auto"/>
              <w:right w:val="single" w:sz="4" w:space="0" w:color="auto"/>
            </w:tcBorders>
            <w:shd w:val="clear" w:color="auto" w:fill="auto"/>
            <w:vAlign w:val="center"/>
          </w:tcPr>
          <w:p w14:paraId="7A088E6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DGESS</w:t>
            </w:r>
          </w:p>
        </w:tc>
        <w:tc>
          <w:tcPr>
            <w:tcW w:w="1132" w:type="dxa"/>
            <w:tcBorders>
              <w:left w:val="single" w:sz="4" w:space="0" w:color="auto"/>
            </w:tcBorders>
            <w:shd w:val="clear" w:color="auto" w:fill="auto"/>
            <w:vAlign w:val="center"/>
          </w:tcPr>
          <w:p w14:paraId="354B0E1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22</w:t>
            </w:r>
          </w:p>
        </w:tc>
        <w:tc>
          <w:tcPr>
            <w:tcW w:w="1275" w:type="dxa"/>
            <w:shd w:val="clear" w:color="auto" w:fill="auto"/>
            <w:vAlign w:val="center"/>
          </w:tcPr>
          <w:p w14:paraId="1B6891B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30</w:t>
            </w:r>
          </w:p>
        </w:tc>
        <w:tc>
          <w:tcPr>
            <w:tcW w:w="993" w:type="dxa"/>
            <w:shd w:val="clear" w:color="auto" w:fill="auto"/>
            <w:vAlign w:val="center"/>
          </w:tcPr>
          <w:p w14:paraId="15AA57D9"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40</w:t>
            </w:r>
          </w:p>
        </w:tc>
        <w:tc>
          <w:tcPr>
            <w:tcW w:w="961" w:type="dxa"/>
            <w:shd w:val="clear" w:color="auto" w:fill="auto"/>
            <w:vAlign w:val="center"/>
          </w:tcPr>
          <w:p w14:paraId="42F8CED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50</w:t>
            </w:r>
          </w:p>
        </w:tc>
        <w:tc>
          <w:tcPr>
            <w:tcW w:w="3860" w:type="dxa"/>
            <w:gridSpan w:val="6"/>
            <w:shd w:val="clear" w:color="auto" w:fill="auto"/>
            <w:vAlign w:val="center"/>
          </w:tcPr>
          <w:p w14:paraId="5E22D721" w14:textId="70D2BAC4"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la situation sécuritaire dans la sous-région</w:t>
            </w:r>
          </w:p>
        </w:tc>
      </w:tr>
      <w:tr w:rsidR="002047B7" w:rsidRPr="006B0733" w14:paraId="6D5F6327" w14:textId="77777777" w:rsidTr="00137F67">
        <w:trPr>
          <w:trHeight w:val="207"/>
        </w:trPr>
        <w:tc>
          <w:tcPr>
            <w:tcW w:w="1135" w:type="dxa"/>
            <w:shd w:val="clear" w:color="auto" w:fill="auto"/>
            <w:vAlign w:val="center"/>
          </w:tcPr>
          <w:p w14:paraId="225947FB"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2977" w:type="dxa"/>
            <w:gridSpan w:val="2"/>
            <w:shd w:val="clear" w:color="auto" w:fill="auto"/>
            <w:vAlign w:val="center"/>
          </w:tcPr>
          <w:p w14:paraId="562B210E"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Le taux d’accroissement des recettes minières</w:t>
            </w:r>
          </w:p>
        </w:tc>
        <w:tc>
          <w:tcPr>
            <w:tcW w:w="1416" w:type="dxa"/>
            <w:tcBorders>
              <w:right w:val="single" w:sz="4" w:space="0" w:color="auto"/>
            </w:tcBorders>
            <w:shd w:val="clear" w:color="auto" w:fill="auto"/>
            <w:vAlign w:val="center"/>
          </w:tcPr>
          <w:p w14:paraId="4F9FEAC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DGMG</w:t>
            </w:r>
          </w:p>
        </w:tc>
        <w:tc>
          <w:tcPr>
            <w:tcW w:w="1419" w:type="dxa"/>
            <w:tcBorders>
              <w:left w:val="single" w:sz="4" w:space="0" w:color="auto"/>
              <w:right w:val="single" w:sz="4" w:space="0" w:color="auto"/>
            </w:tcBorders>
            <w:shd w:val="clear" w:color="auto" w:fill="auto"/>
            <w:vAlign w:val="center"/>
          </w:tcPr>
          <w:p w14:paraId="44FDD1B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DGESS</w:t>
            </w:r>
          </w:p>
        </w:tc>
        <w:tc>
          <w:tcPr>
            <w:tcW w:w="1132" w:type="dxa"/>
            <w:tcBorders>
              <w:left w:val="single" w:sz="4" w:space="0" w:color="auto"/>
            </w:tcBorders>
            <w:shd w:val="clear" w:color="auto" w:fill="auto"/>
            <w:vAlign w:val="center"/>
          </w:tcPr>
          <w:p w14:paraId="58625C8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19%</w:t>
            </w:r>
          </w:p>
        </w:tc>
        <w:tc>
          <w:tcPr>
            <w:tcW w:w="1275" w:type="dxa"/>
            <w:shd w:val="clear" w:color="auto" w:fill="auto"/>
            <w:vAlign w:val="center"/>
          </w:tcPr>
          <w:p w14:paraId="5083753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8%</w:t>
            </w:r>
          </w:p>
        </w:tc>
        <w:tc>
          <w:tcPr>
            <w:tcW w:w="993" w:type="dxa"/>
            <w:shd w:val="clear" w:color="auto" w:fill="auto"/>
            <w:vAlign w:val="center"/>
          </w:tcPr>
          <w:p w14:paraId="5E357DB9" w14:textId="5F53D6F4"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8%</w:t>
            </w:r>
          </w:p>
        </w:tc>
        <w:tc>
          <w:tcPr>
            <w:tcW w:w="961" w:type="dxa"/>
            <w:shd w:val="clear" w:color="auto" w:fill="auto"/>
            <w:vAlign w:val="center"/>
          </w:tcPr>
          <w:p w14:paraId="452516DF" w14:textId="2E6A4242"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8%</w:t>
            </w:r>
          </w:p>
        </w:tc>
        <w:tc>
          <w:tcPr>
            <w:tcW w:w="3860" w:type="dxa"/>
            <w:gridSpan w:val="6"/>
            <w:shd w:val="clear" w:color="auto" w:fill="auto"/>
            <w:vAlign w:val="center"/>
          </w:tcPr>
          <w:p w14:paraId="3AEB3BBC" w14:textId="3D7C9BDE"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l’exacerbation de la fraude et la corruption</w:t>
            </w:r>
          </w:p>
        </w:tc>
      </w:tr>
      <w:tr w:rsidR="002047B7" w:rsidRPr="006B0733" w14:paraId="29096D9C" w14:textId="77777777" w:rsidTr="00CC079A">
        <w:trPr>
          <w:trHeight w:val="207"/>
        </w:trPr>
        <w:tc>
          <w:tcPr>
            <w:tcW w:w="1135" w:type="dxa"/>
            <w:vMerge w:val="restart"/>
            <w:shd w:val="clear" w:color="auto" w:fill="BDD6EE" w:themeFill="accent1" w:themeFillTint="66"/>
            <w:vAlign w:val="center"/>
          </w:tcPr>
          <w:p w14:paraId="7F6BB06C" w14:textId="77777777" w:rsidR="002047B7" w:rsidRPr="00137F67" w:rsidRDefault="002047B7" w:rsidP="002047B7">
            <w:pPr>
              <w:spacing w:after="0" w:line="240" w:lineRule="auto"/>
              <w:ind w:left="45"/>
              <w:jc w:val="both"/>
              <w:rPr>
                <w:rFonts w:ascii="Cambria" w:eastAsia="Times New Roman" w:hAnsi="Cambria" w:cs="Times New Roman"/>
                <w:b/>
                <w:lang w:eastAsia="fr-FR"/>
              </w:rPr>
            </w:pPr>
            <w:r w:rsidRPr="00137F67">
              <w:rPr>
                <w:rFonts w:ascii="Cambria" w:hAnsi="Cambria"/>
                <w:b/>
              </w:rPr>
              <w:t>Programmes</w:t>
            </w:r>
          </w:p>
        </w:tc>
        <w:tc>
          <w:tcPr>
            <w:tcW w:w="1525" w:type="dxa"/>
            <w:vMerge w:val="restart"/>
            <w:shd w:val="clear" w:color="auto" w:fill="BDD6EE" w:themeFill="accent1" w:themeFillTint="66"/>
            <w:vAlign w:val="center"/>
          </w:tcPr>
          <w:p w14:paraId="615C16BE"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Produits attendus</w:t>
            </w:r>
          </w:p>
        </w:tc>
        <w:tc>
          <w:tcPr>
            <w:tcW w:w="1452" w:type="dxa"/>
            <w:vMerge w:val="restart"/>
            <w:shd w:val="clear" w:color="auto" w:fill="BDD6EE" w:themeFill="accent1" w:themeFillTint="66"/>
            <w:vAlign w:val="center"/>
          </w:tcPr>
          <w:p w14:paraId="24E16C70"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Indicateurs</w:t>
            </w:r>
          </w:p>
        </w:tc>
        <w:tc>
          <w:tcPr>
            <w:tcW w:w="1416" w:type="dxa"/>
            <w:vMerge w:val="restart"/>
            <w:tcBorders>
              <w:right w:val="single" w:sz="4" w:space="0" w:color="auto"/>
            </w:tcBorders>
            <w:shd w:val="clear" w:color="auto" w:fill="BDD6EE" w:themeFill="accent1" w:themeFillTint="66"/>
            <w:vAlign w:val="center"/>
          </w:tcPr>
          <w:p w14:paraId="7709D05D"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Responsable</w:t>
            </w:r>
          </w:p>
        </w:tc>
        <w:tc>
          <w:tcPr>
            <w:tcW w:w="1419" w:type="dxa"/>
            <w:vMerge w:val="restart"/>
            <w:tcBorders>
              <w:left w:val="single" w:sz="4" w:space="0" w:color="auto"/>
              <w:right w:val="single" w:sz="4" w:space="0" w:color="auto"/>
            </w:tcBorders>
            <w:shd w:val="clear" w:color="auto" w:fill="BDD6EE" w:themeFill="accent1" w:themeFillTint="66"/>
            <w:vAlign w:val="center"/>
          </w:tcPr>
          <w:p w14:paraId="4E8B6B28"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Partenaires</w:t>
            </w:r>
          </w:p>
        </w:tc>
        <w:tc>
          <w:tcPr>
            <w:tcW w:w="1132" w:type="dxa"/>
            <w:vMerge w:val="restart"/>
            <w:tcBorders>
              <w:left w:val="single" w:sz="4" w:space="0" w:color="auto"/>
            </w:tcBorders>
            <w:shd w:val="clear" w:color="auto" w:fill="BDD6EE" w:themeFill="accent1" w:themeFillTint="66"/>
            <w:vAlign w:val="center"/>
          </w:tcPr>
          <w:p w14:paraId="559AC29C"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Valeurs de référence</w:t>
            </w:r>
          </w:p>
        </w:tc>
        <w:tc>
          <w:tcPr>
            <w:tcW w:w="3229" w:type="dxa"/>
            <w:gridSpan w:val="3"/>
            <w:shd w:val="clear" w:color="auto" w:fill="BDD6EE" w:themeFill="accent1" w:themeFillTint="66"/>
          </w:tcPr>
          <w:p w14:paraId="2D28B5C9"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Cibles</w:t>
            </w:r>
          </w:p>
        </w:tc>
        <w:tc>
          <w:tcPr>
            <w:tcW w:w="2800" w:type="dxa"/>
            <w:gridSpan w:val="5"/>
            <w:shd w:val="clear" w:color="auto" w:fill="BDD6EE" w:themeFill="accent1" w:themeFillTint="66"/>
            <w:vAlign w:val="center"/>
          </w:tcPr>
          <w:p w14:paraId="0DD2B51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Années de réalisation</w:t>
            </w:r>
          </w:p>
        </w:tc>
        <w:tc>
          <w:tcPr>
            <w:tcW w:w="1060" w:type="dxa"/>
            <w:vMerge w:val="restart"/>
            <w:shd w:val="clear" w:color="auto" w:fill="BDD6EE" w:themeFill="accent1" w:themeFillTint="66"/>
            <w:vAlign w:val="center"/>
          </w:tcPr>
          <w:p w14:paraId="677906DE"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sz w:val="20"/>
              </w:rPr>
              <w:t>Coût total</w:t>
            </w:r>
          </w:p>
        </w:tc>
      </w:tr>
      <w:tr w:rsidR="002047B7" w:rsidRPr="006B0733" w14:paraId="0A93C87B" w14:textId="77777777" w:rsidTr="00CC079A">
        <w:trPr>
          <w:trHeight w:val="207"/>
        </w:trPr>
        <w:tc>
          <w:tcPr>
            <w:tcW w:w="1135" w:type="dxa"/>
            <w:vMerge/>
            <w:shd w:val="clear" w:color="auto" w:fill="auto"/>
            <w:vAlign w:val="center"/>
          </w:tcPr>
          <w:p w14:paraId="69BEAFEB"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536FB7B1"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vMerge/>
            <w:shd w:val="clear" w:color="auto" w:fill="auto"/>
            <w:vAlign w:val="center"/>
          </w:tcPr>
          <w:p w14:paraId="7FE6DBA9"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16" w:type="dxa"/>
            <w:vMerge/>
            <w:tcBorders>
              <w:right w:val="single" w:sz="4" w:space="0" w:color="auto"/>
            </w:tcBorders>
            <w:shd w:val="clear" w:color="auto" w:fill="auto"/>
            <w:vAlign w:val="center"/>
          </w:tcPr>
          <w:p w14:paraId="5685E4D8"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19" w:type="dxa"/>
            <w:vMerge/>
            <w:tcBorders>
              <w:left w:val="single" w:sz="4" w:space="0" w:color="auto"/>
              <w:right w:val="single" w:sz="4" w:space="0" w:color="auto"/>
            </w:tcBorders>
            <w:shd w:val="clear" w:color="auto" w:fill="auto"/>
            <w:vAlign w:val="center"/>
          </w:tcPr>
          <w:p w14:paraId="69A91572"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132" w:type="dxa"/>
            <w:vMerge/>
            <w:tcBorders>
              <w:left w:val="single" w:sz="4" w:space="0" w:color="auto"/>
            </w:tcBorders>
            <w:shd w:val="clear" w:color="auto" w:fill="auto"/>
            <w:vAlign w:val="center"/>
          </w:tcPr>
          <w:p w14:paraId="16A8B499"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275" w:type="dxa"/>
            <w:shd w:val="clear" w:color="auto" w:fill="BDD6EE" w:themeFill="accent1" w:themeFillTint="66"/>
          </w:tcPr>
          <w:p w14:paraId="6125008F"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2018</w:t>
            </w:r>
          </w:p>
        </w:tc>
        <w:tc>
          <w:tcPr>
            <w:tcW w:w="993" w:type="dxa"/>
            <w:shd w:val="clear" w:color="auto" w:fill="BDD6EE" w:themeFill="accent1" w:themeFillTint="66"/>
            <w:vAlign w:val="center"/>
          </w:tcPr>
          <w:p w14:paraId="639369E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2019</w:t>
            </w:r>
          </w:p>
        </w:tc>
        <w:tc>
          <w:tcPr>
            <w:tcW w:w="961" w:type="dxa"/>
            <w:shd w:val="clear" w:color="auto" w:fill="BDD6EE" w:themeFill="accent1" w:themeFillTint="66"/>
            <w:vAlign w:val="center"/>
          </w:tcPr>
          <w:p w14:paraId="2951C73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2020</w:t>
            </w:r>
          </w:p>
        </w:tc>
        <w:tc>
          <w:tcPr>
            <w:tcW w:w="560" w:type="dxa"/>
            <w:shd w:val="clear" w:color="auto" w:fill="BDD6EE" w:themeFill="accent1" w:themeFillTint="66"/>
            <w:vAlign w:val="center"/>
          </w:tcPr>
          <w:p w14:paraId="415440BA"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2016</w:t>
            </w:r>
          </w:p>
        </w:tc>
        <w:tc>
          <w:tcPr>
            <w:tcW w:w="560" w:type="dxa"/>
            <w:shd w:val="clear" w:color="auto" w:fill="BDD6EE" w:themeFill="accent1" w:themeFillTint="66"/>
            <w:vAlign w:val="center"/>
          </w:tcPr>
          <w:p w14:paraId="5843FECE"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2017</w:t>
            </w:r>
          </w:p>
        </w:tc>
        <w:tc>
          <w:tcPr>
            <w:tcW w:w="560" w:type="dxa"/>
            <w:shd w:val="clear" w:color="auto" w:fill="BDD6EE" w:themeFill="accent1" w:themeFillTint="66"/>
            <w:vAlign w:val="center"/>
          </w:tcPr>
          <w:p w14:paraId="4392F98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2018</w:t>
            </w:r>
          </w:p>
        </w:tc>
        <w:tc>
          <w:tcPr>
            <w:tcW w:w="560" w:type="dxa"/>
            <w:shd w:val="clear" w:color="auto" w:fill="BDD6EE" w:themeFill="accent1" w:themeFillTint="66"/>
            <w:vAlign w:val="center"/>
          </w:tcPr>
          <w:p w14:paraId="787AAD7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2019</w:t>
            </w:r>
          </w:p>
        </w:tc>
        <w:tc>
          <w:tcPr>
            <w:tcW w:w="560" w:type="dxa"/>
            <w:shd w:val="clear" w:color="auto" w:fill="BDD6EE" w:themeFill="accent1" w:themeFillTint="66"/>
            <w:vAlign w:val="center"/>
          </w:tcPr>
          <w:p w14:paraId="155CB14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2020</w:t>
            </w:r>
          </w:p>
        </w:tc>
        <w:tc>
          <w:tcPr>
            <w:tcW w:w="1060" w:type="dxa"/>
            <w:vMerge/>
            <w:shd w:val="clear" w:color="auto" w:fill="auto"/>
            <w:vAlign w:val="center"/>
          </w:tcPr>
          <w:p w14:paraId="2008BEFE" w14:textId="77777777" w:rsidR="002047B7" w:rsidRPr="00137F67" w:rsidRDefault="002047B7" w:rsidP="002047B7">
            <w:pPr>
              <w:spacing w:after="0" w:line="240" w:lineRule="auto"/>
              <w:jc w:val="both"/>
              <w:rPr>
                <w:rFonts w:ascii="Cambria" w:eastAsia="Times New Roman" w:hAnsi="Cambria" w:cs="Times New Roman"/>
                <w:b/>
                <w:lang w:eastAsia="fr-FR"/>
              </w:rPr>
            </w:pPr>
          </w:p>
        </w:tc>
      </w:tr>
      <w:tr w:rsidR="008662A3" w:rsidRPr="006B0733" w14:paraId="4DB48662" w14:textId="77777777" w:rsidTr="00697F01">
        <w:trPr>
          <w:trHeight w:val="207"/>
        </w:trPr>
        <w:tc>
          <w:tcPr>
            <w:tcW w:w="1135" w:type="dxa"/>
            <w:vMerge w:val="restart"/>
            <w:shd w:val="clear" w:color="auto" w:fill="auto"/>
            <w:vAlign w:val="center"/>
          </w:tcPr>
          <w:p w14:paraId="627EBE9E" w14:textId="77777777" w:rsidR="008662A3" w:rsidRPr="00137F67" w:rsidRDefault="008662A3" w:rsidP="002047B7">
            <w:pPr>
              <w:spacing w:after="0" w:line="240" w:lineRule="auto"/>
              <w:ind w:left="45"/>
              <w:jc w:val="both"/>
              <w:rPr>
                <w:rFonts w:ascii="Cambria" w:eastAsia="Times New Roman" w:hAnsi="Cambria" w:cs="Times New Roman"/>
                <w:b/>
                <w:lang w:eastAsia="fr-FR"/>
              </w:rPr>
            </w:pPr>
          </w:p>
        </w:tc>
        <w:tc>
          <w:tcPr>
            <w:tcW w:w="1525" w:type="dxa"/>
            <w:shd w:val="clear" w:color="auto" w:fill="auto"/>
            <w:vAlign w:val="center"/>
          </w:tcPr>
          <w:p w14:paraId="3363AC7C"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b/>
                <w:bCs/>
                <w:sz w:val="20"/>
              </w:rPr>
              <w:t>Réglementation des activités des mines</w:t>
            </w:r>
          </w:p>
        </w:tc>
        <w:tc>
          <w:tcPr>
            <w:tcW w:w="1452" w:type="dxa"/>
            <w:shd w:val="clear" w:color="auto" w:fill="auto"/>
            <w:vAlign w:val="center"/>
          </w:tcPr>
          <w:p w14:paraId="11DCD8E8"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nombre de textes réglementaires  d’application  adoptés</w:t>
            </w:r>
          </w:p>
        </w:tc>
        <w:tc>
          <w:tcPr>
            <w:tcW w:w="1416" w:type="dxa"/>
            <w:tcBorders>
              <w:right w:val="single" w:sz="4" w:space="0" w:color="auto"/>
            </w:tcBorders>
            <w:shd w:val="clear" w:color="auto" w:fill="auto"/>
            <w:vAlign w:val="center"/>
          </w:tcPr>
          <w:p w14:paraId="6079F72C"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DAJC</w:t>
            </w:r>
          </w:p>
        </w:tc>
        <w:tc>
          <w:tcPr>
            <w:tcW w:w="1419" w:type="dxa"/>
            <w:tcBorders>
              <w:left w:val="single" w:sz="4" w:space="0" w:color="auto"/>
              <w:right w:val="single" w:sz="4" w:space="0" w:color="auto"/>
            </w:tcBorders>
            <w:shd w:val="clear" w:color="auto" w:fill="auto"/>
            <w:vAlign w:val="center"/>
          </w:tcPr>
          <w:p w14:paraId="420C4A58"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Toutes les structures du MMC</w:t>
            </w:r>
          </w:p>
        </w:tc>
        <w:tc>
          <w:tcPr>
            <w:tcW w:w="1132" w:type="dxa"/>
            <w:tcBorders>
              <w:left w:val="single" w:sz="4" w:space="0" w:color="auto"/>
            </w:tcBorders>
            <w:shd w:val="clear" w:color="auto" w:fill="auto"/>
            <w:vAlign w:val="center"/>
          </w:tcPr>
          <w:p w14:paraId="6C8CF95E"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12</w:t>
            </w:r>
          </w:p>
        </w:tc>
        <w:tc>
          <w:tcPr>
            <w:tcW w:w="1275" w:type="dxa"/>
            <w:shd w:val="clear" w:color="auto" w:fill="auto"/>
            <w:vAlign w:val="center"/>
          </w:tcPr>
          <w:p w14:paraId="77477E76"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15</w:t>
            </w:r>
          </w:p>
        </w:tc>
        <w:tc>
          <w:tcPr>
            <w:tcW w:w="993" w:type="dxa"/>
            <w:shd w:val="clear" w:color="auto" w:fill="auto"/>
            <w:vAlign w:val="center"/>
          </w:tcPr>
          <w:p w14:paraId="0CCB63B1"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8</w:t>
            </w:r>
          </w:p>
        </w:tc>
        <w:tc>
          <w:tcPr>
            <w:tcW w:w="961" w:type="dxa"/>
            <w:shd w:val="clear" w:color="auto" w:fill="auto"/>
            <w:vAlign w:val="center"/>
          </w:tcPr>
          <w:p w14:paraId="71BC2349"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59A2AB3E"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50904FF3"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4B5802BB"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0A6D9787"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295AD67C"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1060" w:type="dxa"/>
            <w:shd w:val="clear" w:color="auto" w:fill="auto"/>
            <w:vAlign w:val="center"/>
          </w:tcPr>
          <w:p w14:paraId="1CE30E9E"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36424</w:t>
            </w:r>
          </w:p>
        </w:tc>
      </w:tr>
      <w:tr w:rsidR="008662A3" w:rsidRPr="006B0733" w14:paraId="1FF0B3D7" w14:textId="77777777" w:rsidTr="00697F01">
        <w:trPr>
          <w:trHeight w:val="207"/>
        </w:trPr>
        <w:tc>
          <w:tcPr>
            <w:tcW w:w="1135" w:type="dxa"/>
            <w:vMerge/>
            <w:shd w:val="clear" w:color="auto" w:fill="auto"/>
            <w:vAlign w:val="center"/>
          </w:tcPr>
          <w:p w14:paraId="21944647" w14:textId="77777777" w:rsidR="008662A3" w:rsidRPr="00137F67" w:rsidRDefault="008662A3" w:rsidP="002047B7">
            <w:pPr>
              <w:spacing w:after="0" w:line="240" w:lineRule="auto"/>
              <w:ind w:left="45"/>
              <w:jc w:val="both"/>
              <w:rPr>
                <w:rFonts w:ascii="Cambria" w:eastAsia="Times New Roman" w:hAnsi="Cambria" w:cs="Times New Roman"/>
                <w:b/>
                <w:lang w:eastAsia="fr-FR"/>
              </w:rPr>
            </w:pPr>
          </w:p>
        </w:tc>
        <w:tc>
          <w:tcPr>
            <w:tcW w:w="1525" w:type="dxa"/>
            <w:vMerge w:val="restart"/>
            <w:shd w:val="clear" w:color="auto" w:fill="auto"/>
            <w:vAlign w:val="center"/>
          </w:tcPr>
          <w:p w14:paraId="5058E21E"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b/>
                <w:bCs/>
                <w:sz w:val="20"/>
              </w:rPr>
              <w:t>Suivi-contrôle des activités, des infrastructures minières et des impacts de l’exploitation des mines sur l’environnement</w:t>
            </w:r>
          </w:p>
        </w:tc>
        <w:tc>
          <w:tcPr>
            <w:tcW w:w="1452" w:type="dxa"/>
            <w:shd w:val="clear" w:color="auto" w:fill="auto"/>
            <w:vAlign w:val="center"/>
          </w:tcPr>
          <w:p w14:paraId="7CE767F2"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Inspection des Mines</w:t>
            </w:r>
          </w:p>
        </w:tc>
        <w:tc>
          <w:tcPr>
            <w:tcW w:w="1416" w:type="dxa"/>
            <w:tcBorders>
              <w:right w:val="single" w:sz="4" w:space="0" w:color="auto"/>
            </w:tcBorders>
            <w:shd w:val="clear" w:color="auto" w:fill="auto"/>
            <w:vAlign w:val="center"/>
          </w:tcPr>
          <w:p w14:paraId="548BA0F4"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DGMG, BUMIGEB</w:t>
            </w:r>
          </w:p>
        </w:tc>
        <w:tc>
          <w:tcPr>
            <w:tcW w:w="1419" w:type="dxa"/>
            <w:tcBorders>
              <w:left w:val="single" w:sz="4" w:space="0" w:color="auto"/>
              <w:right w:val="single" w:sz="4" w:space="0" w:color="auto"/>
            </w:tcBorders>
            <w:shd w:val="clear" w:color="auto" w:fill="auto"/>
            <w:vAlign w:val="center"/>
          </w:tcPr>
          <w:p w14:paraId="0BAA9C2B"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10</w:t>
            </w:r>
          </w:p>
        </w:tc>
        <w:tc>
          <w:tcPr>
            <w:tcW w:w="1132" w:type="dxa"/>
            <w:tcBorders>
              <w:left w:val="single" w:sz="4" w:space="0" w:color="auto"/>
            </w:tcBorders>
            <w:shd w:val="clear" w:color="auto" w:fill="auto"/>
            <w:vAlign w:val="center"/>
          </w:tcPr>
          <w:p w14:paraId="2B35C3D6"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12</w:t>
            </w:r>
          </w:p>
        </w:tc>
        <w:tc>
          <w:tcPr>
            <w:tcW w:w="1275" w:type="dxa"/>
            <w:shd w:val="clear" w:color="auto" w:fill="auto"/>
            <w:vAlign w:val="center"/>
          </w:tcPr>
          <w:p w14:paraId="48A6B4A5"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13</w:t>
            </w:r>
          </w:p>
        </w:tc>
        <w:tc>
          <w:tcPr>
            <w:tcW w:w="993" w:type="dxa"/>
            <w:shd w:val="clear" w:color="auto" w:fill="auto"/>
            <w:vAlign w:val="center"/>
          </w:tcPr>
          <w:p w14:paraId="3E6CF7DB"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14</w:t>
            </w:r>
          </w:p>
        </w:tc>
        <w:tc>
          <w:tcPr>
            <w:tcW w:w="961" w:type="dxa"/>
            <w:shd w:val="clear" w:color="auto" w:fill="auto"/>
            <w:vAlign w:val="center"/>
          </w:tcPr>
          <w:p w14:paraId="756D6532"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0D02ACD"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4D06A2DC"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12A2A818"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05175B51"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6C16E78C"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390000</w:t>
            </w:r>
          </w:p>
        </w:tc>
        <w:tc>
          <w:tcPr>
            <w:tcW w:w="1060" w:type="dxa"/>
            <w:shd w:val="clear" w:color="auto" w:fill="auto"/>
            <w:vAlign w:val="center"/>
          </w:tcPr>
          <w:p w14:paraId="45BDDDBF"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Inspection des Mines</w:t>
            </w:r>
          </w:p>
        </w:tc>
      </w:tr>
      <w:tr w:rsidR="008662A3" w:rsidRPr="006B0733" w14:paraId="0E05F2DE" w14:textId="77777777" w:rsidTr="00697F01">
        <w:trPr>
          <w:trHeight w:val="207"/>
        </w:trPr>
        <w:tc>
          <w:tcPr>
            <w:tcW w:w="1135" w:type="dxa"/>
            <w:vMerge/>
            <w:shd w:val="clear" w:color="auto" w:fill="auto"/>
            <w:vAlign w:val="center"/>
          </w:tcPr>
          <w:p w14:paraId="70301592" w14:textId="77777777" w:rsidR="008662A3" w:rsidRPr="00137F67" w:rsidRDefault="008662A3"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7FB87367" w14:textId="77777777" w:rsidR="008662A3" w:rsidRPr="00137F67" w:rsidRDefault="008662A3"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62302FE0"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BUMIGEB</w:t>
            </w:r>
          </w:p>
        </w:tc>
        <w:tc>
          <w:tcPr>
            <w:tcW w:w="1416" w:type="dxa"/>
            <w:tcBorders>
              <w:right w:val="single" w:sz="4" w:space="0" w:color="auto"/>
            </w:tcBorders>
            <w:shd w:val="clear" w:color="auto" w:fill="auto"/>
            <w:vAlign w:val="center"/>
          </w:tcPr>
          <w:p w14:paraId="6DA98F25"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IM</w:t>
            </w:r>
          </w:p>
        </w:tc>
        <w:tc>
          <w:tcPr>
            <w:tcW w:w="1419" w:type="dxa"/>
            <w:tcBorders>
              <w:left w:val="single" w:sz="4" w:space="0" w:color="auto"/>
              <w:right w:val="single" w:sz="4" w:space="0" w:color="auto"/>
            </w:tcBorders>
            <w:shd w:val="clear" w:color="auto" w:fill="auto"/>
            <w:vAlign w:val="center"/>
          </w:tcPr>
          <w:p w14:paraId="1CE5786D"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1132" w:type="dxa"/>
            <w:tcBorders>
              <w:left w:val="single" w:sz="4" w:space="0" w:color="auto"/>
            </w:tcBorders>
            <w:shd w:val="clear" w:color="auto" w:fill="auto"/>
            <w:vAlign w:val="center"/>
          </w:tcPr>
          <w:p w14:paraId="2A49BC59"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1275" w:type="dxa"/>
            <w:shd w:val="clear" w:color="auto" w:fill="auto"/>
            <w:vAlign w:val="center"/>
          </w:tcPr>
          <w:p w14:paraId="69CB787F"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993" w:type="dxa"/>
            <w:shd w:val="clear" w:color="auto" w:fill="auto"/>
            <w:vAlign w:val="center"/>
          </w:tcPr>
          <w:p w14:paraId="3DDA9BFE"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961" w:type="dxa"/>
            <w:shd w:val="clear" w:color="auto" w:fill="auto"/>
            <w:vAlign w:val="center"/>
          </w:tcPr>
          <w:p w14:paraId="069F42C8"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26D1AE87"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5521298A"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74436B52"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597920F9"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16F2D7C9"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390000</w:t>
            </w:r>
          </w:p>
        </w:tc>
        <w:tc>
          <w:tcPr>
            <w:tcW w:w="1060" w:type="dxa"/>
            <w:shd w:val="clear" w:color="auto" w:fill="auto"/>
            <w:vAlign w:val="center"/>
          </w:tcPr>
          <w:p w14:paraId="7D4D0000"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BUMIGEB</w:t>
            </w:r>
          </w:p>
        </w:tc>
      </w:tr>
      <w:tr w:rsidR="008662A3" w:rsidRPr="006B0733" w14:paraId="40B53B77" w14:textId="77777777" w:rsidTr="00697F01">
        <w:trPr>
          <w:trHeight w:val="207"/>
        </w:trPr>
        <w:tc>
          <w:tcPr>
            <w:tcW w:w="1135" w:type="dxa"/>
            <w:vMerge/>
            <w:shd w:val="clear" w:color="auto" w:fill="auto"/>
            <w:vAlign w:val="center"/>
          </w:tcPr>
          <w:p w14:paraId="1542F3A9" w14:textId="77777777" w:rsidR="008662A3" w:rsidRPr="00137F67" w:rsidRDefault="008662A3"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448A5909" w14:textId="77777777" w:rsidR="008662A3" w:rsidRPr="00137F67" w:rsidRDefault="008662A3"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0A86826B"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DGMG</w:t>
            </w:r>
          </w:p>
        </w:tc>
        <w:tc>
          <w:tcPr>
            <w:tcW w:w="1416" w:type="dxa"/>
            <w:tcBorders>
              <w:right w:val="single" w:sz="4" w:space="0" w:color="auto"/>
            </w:tcBorders>
            <w:shd w:val="clear" w:color="auto" w:fill="auto"/>
            <w:vAlign w:val="center"/>
          </w:tcPr>
          <w:p w14:paraId="6545F5AC"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Sociétés minières</w:t>
            </w:r>
          </w:p>
        </w:tc>
        <w:tc>
          <w:tcPr>
            <w:tcW w:w="1419" w:type="dxa"/>
            <w:tcBorders>
              <w:left w:val="single" w:sz="4" w:space="0" w:color="auto"/>
              <w:right w:val="single" w:sz="4" w:space="0" w:color="auto"/>
            </w:tcBorders>
            <w:shd w:val="clear" w:color="auto" w:fill="auto"/>
            <w:vAlign w:val="center"/>
          </w:tcPr>
          <w:p w14:paraId="47EEA72B"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0</w:t>
            </w:r>
          </w:p>
        </w:tc>
        <w:tc>
          <w:tcPr>
            <w:tcW w:w="1132" w:type="dxa"/>
            <w:tcBorders>
              <w:left w:val="single" w:sz="4" w:space="0" w:color="auto"/>
            </w:tcBorders>
            <w:shd w:val="clear" w:color="auto" w:fill="auto"/>
            <w:vAlign w:val="center"/>
          </w:tcPr>
          <w:p w14:paraId="298FF4BD"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1</w:t>
            </w:r>
          </w:p>
        </w:tc>
        <w:tc>
          <w:tcPr>
            <w:tcW w:w="1275" w:type="dxa"/>
            <w:shd w:val="clear" w:color="auto" w:fill="auto"/>
            <w:vAlign w:val="center"/>
          </w:tcPr>
          <w:p w14:paraId="12ACC184"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1</w:t>
            </w:r>
          </w:p>
        </w:tc>
        <w:tc>
          <w:tcPr>
            <w:tcW w:w="993" w:type="dxa"/>
            <w:shd w:val="clear" w:color="auto" w:fill="auto"/>
            <w:vAlign w:val="center"/>
          </w:tcPr>
          <w:p w14:paraId="0888AA0A"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1</w:t>
            </w:r>
          </w:p>
        </w:tc>
        <w:tc>
          <w:tcPr>
            <w:tcW w:w="961" w:type="dxa"/>
            <w:shd w:val="clear" w:color="auto" w:fill="auto"/>
            <w:vAlign w:val="center"/>
          </w:tcPr>
          <w:p w14:paraId="7DF0073D"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7C52A58B"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9A5C567"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3792B64B"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126825BA"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407C192D"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1060" w:type="dxa"/>
            <w:shd w:val="clear" w:color="auto" w:fill="auto"/>
            <w:vAlign w:val="center"/>
          </w:tcPr>
          <w:p w14:paraId="73DEAD8F"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DGMG</w:t>
            </w:r>
          </w:p>
        </w:tc>
      </w:tr>
      <w:tr w:rsidR="008662A3" w:rsidRPr="006B0733" w14:paraId="79DA76DC" w14:textId="77777777" w:rsidTr="00697F01">
        <w:trPr>
          <w:trHeight w:val="207"/>
        </w:trPr>
        <w:tc>
          <w:tcPr>
            <w:tcW w:w="1135" w:type="dxa"/>
            <w:vMerge/>
            <w:shd w:val="clear" w:color="auto" w:fill="auto"/>
            <w:vAlign w:val="center"/>
          </w:tcPr>
          <w:p w14:paraId="03B70918" w14:textId="77777777" w:rsidR="008662A3" w:rsidRPr="00137F67" w:rsidRDefault="008662A3" w:rsidP="002047B7">
            <w:pPr>
              <w:spacing w:after="0" w:line="240" w:lineRule="auto"/>
              <w:ind w:left="45"/>
              <w:jc w:val="both"/>
              <w:rPr>
                <w:rFonts w:ascii="Cambria" w:eastAsia="Times New Roman" w:hAnsi="Cambria" w:cs="Times New Roman"/>
                <w:b/>
                <w:lang w:eastAsia="fr-FR"/>
              </w:rPr>
            </w:pPr>
          </w:p>
        </w:tc>
        <w:tc>
          <w:tcPr>
            <w:tcW w:w="1525" w:type="dxa"/>
            <w:vMerge w:val="restart"/>
            <w:shd w:val="clear" w:color="auto" w:fill="auto"/>
            <w:vAlign w:val="center"/>
          </w:tcPr>
          <w:p w14:paraId="1FE48E6D"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b/>
                <w:sz w:val="20"/>
              </w:rPr>
              <w:t>Promotion de la fourniture de biens et services miniers et de la responsabilité sociale des entreprises</w:t>
            </w:r>
          </w:p>
        </w:tc>
        <w:tc>
          <w:tcPr>
            <w:tcW w:w="1452" w:type="dxa"/>
            <w:shd w:val="clear" w:color="auto" w:fill="auto"/>
            <w:vAlign w:val="center"/>
          </w:tcPr>
          <w:p w14:paraId="1E38A1A0"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DGMG</w:t>
            </w:r>
          </w:p>
        </w:tc>
        <w:tc>
          <w:tcPr>
            <w:tcW w:w="1416" w:type="dxa"/>
            <w:tcBorders>
              <w:right w:val="single" w:sz="4" w:space="0" w:color="auto"/>
            </w:tcBorders>
            <w:shd w:val="clear" w:color="auto" w:fill="auto"/>
            <w:vAlign w:val="center"/>
          </w:tcPr>
          <w:p w14:paraId="7D9D292C"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PADSEM, CMB</w:t>
            </w:r>
          </w:p>
        </w:tc>
        <w:tc>
          <w:tcPr>
            <w:tcW w:w="1419" w:type="dxa"/>
            <w:tcBorders>
              <w:left w:val="single" w:sz="4" w:space="0" w:color="auto"/>
              <w:right w:val="single" w:sz="4" w:space="0" w:color="auto"/>
            </w:tcBorders>
            <w:shd w:val="clear" w:color="auto" w:fill="auto"/>
            <w:vAlign w:val="center"/>
          </w:tcPr>
          <w:p w14:paraId="11418A14"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0</w:t>
            </w:r>
          </w:p>
        </w:tc>
        <w:tc>
          <w:tcPr>
            <w:tcW w:w="1132" w:type="dxa"/>
            <w:tcBorders>
              <w:left w:val="single" w:sz="4" w:space="0" w:color="auto"/>
            </w:tcBorders>
            <w:shd w:val="clear" w:color="auto" w:fill="auto"/>
            <w:vAlign w:val="center"/>
          </w:tcPr>
          <w:p w14:paraId="1A5AD5F1"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1</w:t>
            </w:r>
          </w:p>
        </w:tc>
        <w:tc>
          <w:tcPr>
            <w:tcW w:w="1275" w:type="dxa"/>
            <w:shd w:val="clear" w:color="auto" w:fill="auto"/>
            <w:vAlign w:val="center"/>
          </w:tcPr>
          <w:p w14:paraId="29CE4CA1"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1</w:t>
            </w:r>
          </w:p>
        </w:tc>
        <w:tc>
          <w:tcPr>
            <w:tcW w:w="993" w:type="dxa"/>
            <w:shd w:val="clear" w:color="auto" w:fill="auto"/>
            <w:vAlign w:val="center"/>
          </w:tcPr>
          <w:p w14:paraId="6A5E7A4D"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961" w:type="dxa"/>
            <w:shd w:val="clear" w:color="auto" w:fill="auto"/>
            <w:vAlign w:val="center"/>
          </w:tcPr>
          <w:p w14:paraId="4586D68E"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60E1E5B8"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55369F68"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2B8E3146"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090511C4"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22873CAF"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1060" w:type="dxa"/>
            <w:shd w:val="clear" w:color="auto" w:fill="auto"/>
            <w:vAlign w:val="center"/>
          </w:tcPr>
          <w:p w14:paraId="392FCD0E"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DGMG</w:t>
            </w:r>
          </w:p>
        </w:tc>
      </w:tr>
      <w:tr w:rsidR="008662A3" w:rsidRPr="006B0733" w14:paraId="13AFE4FA" w14:textId="77777777" w:rsidTr="00697F01">
        <w:trPr>
          <w:trHeight w:val="207"/>
        </w:trPr>
        <w:tc>
          <w:tcPr>
            <w:tcW w:w="1135" w:type="dxa"/>
            <w:vMerge/>
            <w:shd w:val="clear" w:color="auto" w:fill="auto"/>
            <w:vAlign w:val="center"/>
          </w:tcPr>
          <w:p w14:paraId="4D0EE1E3" w14:textId="77777777" w:rsidR="008662A3" w:rsidRPr="00137F67" w:rsidRDefault="008662A3"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4EFCA6FE" w14:textId="77777777" w:rsidR="008662A3" w:rsidRPr="00137F67" w:rsidRDefault="008662A3"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4D9F3CD5"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DGMG</w:t>
            </w:r>
          </w:p>
        </w:tc>
        <w:tc>
          <w:tcPr>
            <w:tcW w:w="1416" w:type="dxa"/>
            <w:tcBorders>
              <w:right w:val="single" w:sz="4" w:space="0" w:color="auto"/>
            </w:tcBorders>
            <w:shd w:val="clear" w:color="auto" w:fill="auto"/>
            <w:vAlign w:val="center"/>
          </w:tcPr>
          <w:p w14:paraId="70ED9A0F"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PADSEM, CMB</w:t>
            </w:r>
          </w:p>
        </w:tc>
        <w:tc>
          <w:tcPr>
            <w:tcW w:w="1419" w:type="dxa"/>
            <w:tcBorders>
              <w:left w:val="single" w:sz="4" w:space="0" w:color="auto"/>
              <w:right w:val="single" w:sz="4" w:space="0" w:color="auto"/>
            </w:tcBorders>
            <w:shd w:val="clear" w:color="auto" w:fill="auto"/>
            <w:vAlign w:val="center"/>
          </w:tcPr>
          <w:p w14:paraId="663C13C1"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0</w:t>
            </w:r>
          </w:p>
        </w:tc>
        <w:tc>
          <w:tcPr>
            <w:tcW w:w="1132" w:type="dxa"/>
            <w:tcBorders>
              <w:left w:val="single" w:sz="4" w:space="0" w:color="auto"/>
            </w:tcBorders>
            <w:shd w:val="clear" w:color="auto" w:fill="auto"/>
            <w:vAlign w:val="center"/>
          </w:tcPr>
          <w:p w14:paraId="29CEB8F1"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b/>
              </w:rPr>
              <w:t>1</w:t>
            </w:r>
          </w:p>
        </w:tc>
        <w:tc>
          <w:tcPr>
            <w:tcW w:w="1275" w:type="dxa"/>
            <w:shd w:val="clear" w:color="auto" w:fill="auto"/>
            <w:vAlign w:val="center"/>
          </w:tcPr>
          <w:p w14:paraId="7A99C99E"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993" w:type="dxa"/>
            <w:shd w:val="clear" w:color="auto" w:fill="auto"/>
            <w:vAlign w:val="center"/>
          </w:tcPr>
          <w:p w14:paraId="78D8AAF4"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961" w:type="dxa"/>
            <w:shd w:val="clear" w:color="auto" w:fill="auto"/>
            <w:vAlign w:val="center"/>
          </w:tcPr>
          <w:p w14:paraId="2B235CE3"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6AF28E4"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8C05DB1"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56D6FEE1"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10FCE4B1"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50DE23CE"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50000</w:t>
            </w:r>
          </w:p>
        </w:tc>
        <w:tc>
          <w:tcPr>
            <w:tcW w:w="1060" w:type="dxa"/>
            <w:shd w:val="clear" w:color="auto" w:fill="auto"/>
            <w:vAlign w:val="center"/>
          </w:tcPr>
          <w:p w14:paraId="751076F1"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DGMG</w:t>
            </w:r>
          </w:p>
        </w:tc>
      </w:tr>
      <w:tr w:rsidR="008662A3" w:rsidRPr="006B0733" w14:paraId="70F5A873" w14:textId="77777777" w:rsidTr="00697F01">
        <w:trPr>
          <w:trHeight w:val="207"/>
        </w:trPr>
        <w:tc>
          <w:tcPr>
            <w:tcW w:w="1135" w:type="dxa"/>
            <w:vMerge/>
            <w:shd w:val="clear" w:color="auto" w:fill="auto"/>
            <w:vAlign w:val="center"/>
          </w:tcPr>
          <w:p w14:paraId="5DF0142C" w14:textId="77777777" w:rsidR="008662A3" w:rsidRPr="00137F67" w:rsidRDefault="008662A3"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5E42D584" w14:textId="77777777" w:rsidR="008662A3" w:rsidRPr="00137F67" w:rsidRDefault="008662A3"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45061A9F"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Inspection des Mines</w:t>
            </w:r>
          </w:p>
        </w:tc>
        <w:tc>
          <w:tcPr>
            <w:tcW w:w="1416" w:type="dxa"/>
            <w:tcBorders>
              <w:right w:val="single" w:sz="4" w:space="0" w:color="auto"/>
            </w:tcBorders>
            <w:shd w:val="clear" w:color="auto" w:fill="auto"/>
            <w:vAlign w:val="center"/>
          </w:tcPr>
          <w:p w14:paraId="16380E4C"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DGMG, BUMIGEB</w:t>
            </w:r>
          </w:p>
        </w:tc>
        <w:tc>
          <w:tcPr>
            <w:tcW w:w="1419" w:type="dxa"/>
            <w:tcBorders>
              <w:left w:val="single" w:sz="4" w:space="0" w:color="auto"/>
              <w:right w:val="single" w:sz="4" w:space="0" w:color="auto"/>
            </w:tcBorders>
            <w:shd w:val="clear" w:color="auto" w:fill="auto"/>
            <w:vAlign w:val="center"/>
          </w:tcPr>
          <w:p w14:paraId="7F89267D"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10</w:t>
            </w:r>
          </w:p>
        </w:tc>
        <w:tc>
          <w:tcPr>
            <w:tcW w:w="1132" w:type="dxa"/>
            <w:tcBorders>
              <w:left w:val="single" w:sz="4" w:space="0" w:color="auto"/>
            </w:tcBorders>
            <w:shd w:val="clear" w:color="auto" w:fill="auto"/>
            <w:vAlign w:val="center"/>
          </w:tcPr>
          <w:p w14:paraId="4B96820B"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12</w:t>
            </w:r>
          </w:p>
        </w:tc>
        <w:tc>
          <w:tcPr>
            <w:tcW w:w="1275" w:type="dxa"/>
            <w:shd w:val="clear" w:color="auto" w:fill="auto"/>
            <w:vAlign w:val="center"/>
          </w:tcPr>
          <w:p w14:paraId="6807CAEB"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13</w:t>
            </w:r>
          </w:p>
        </w:tc>
        <w:tc>
          <w:tcPr>
            <w:tcW w:w="993" w:type="dxa"/>
            <w:shd w:val="clear" w:color="auto" w:fill="auto"/>
            <w:vAlign w:val="center"/>
          </w:tcPr>
          <w:p w14:paraId="0E007AEE"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14</w:t>
            </w:r>
          </w:p>
        </w:tc>
        <w:tc>
          <w:tcPr>
            <w:tcW w:w="961" w:type="dxa"/>
            <w:shd w:val="clear" w:color="auto" w:fill="auto"/>
            <w:vAlign w:val="center"/>
          </w:tcPr>
          <w:p w14:paraId="4378C2F8"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ADC7B04" w14:textId="77777777" w:rsidR="008662A3" w:rsidRPr="00137F67" w:rsidRDefault="008662A3"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4767F08A"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7983BECA"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4E3B315C"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4FE17881" w14:textId="77777777" w:rsidR="008662A3" w:rsidRPr="00137F67" w:rsidRDefault="008662A3" w:rsidP="00137F67">
            <w:pPr>
              <w:spacing w:after="0" w:line="240" w:lineRule="auto"/>
              <w:jc w:val="center"/>
              <w:rPr>
                <w:rFonts w:ascii="Cambria" w:eastAsia="Times New Roman" w:hAnsi="Cambria" w:cs="Times New Roman"/>
                <w:b/>
                <w:lang w:eastAsia="fr-FR"/>
              </w:rPr>
            </w:pPr>
            <w:r w:rsidRPr="00137F67">
              <w:rPr>
                <w:rFonts w:ascii="Cambria" w:hAnsi="Cambria"/>
                <w:sz w:val="20"/>
              </w:rPr>
              <w:t>390000</w:t>
            </w:r>
          </w:p>
        </w:tc>
        <w:tc>
          <w:tcPr>
            <w:tcW w:w="1060" w:type="dxa"/>
            <w:shd w:val="clear" w:color="auto" w:fill="auto"/>
            <w:vAlign w:val="center"/>
          </w:tcPr>
          <w:p w14:paraId="17D8BDCA"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Inspection des Mines</w:t>
            </w:r>
          </w:p>
        </w:tc>
      </w:tr>
      <w:tr w:rsidR="002047B7" w:rsidRPr="006B0733" w14:paraId="5008E731" w14:textId="77777777" w:rsidTr="00137F67">
        <w:trPr>
          <w:trHeight w:val="207"/>
        </w:trPr>
        <w:tc>
          <w:tcPr>
            <w:tcW w:w="1135" w:type="dxa"/>
            <w:shd w:val="clear" w:color="auto" w:fill="auto"/>
            <w:vAlign w:val="center"/>
          </w:tcPr>
          <w:p w14:paraId="1B4C3B37"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val="restart"/>
            <w:shd w:val="clear" w:color="auto" w:fill="auto"/>
            <w:vAlign w:val="center"/>
          </w:tcPr>
          <w:p w14:paraId="5688752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bCs/>
                <w:sz w:val="20"/>
              </w:rPr>
              <w:t>transparente et efficace des autorisations et titres miniers</w:t>
            </w:r>
          </w:p>
        </w:tc>
        <w:tc>
          <w:tcPr>
            <w:tcW w:w="1452" w:type="dxa"/>
            <w:shd w:val="clear" w:color="auto" w:fill="auto"/>
            <w:vAlign w:val="center"/>
          </w:tcPr>
          <w:p w14:paraId="4C02967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Les rapports de missions de  contrôle et de vérification des coordonnées des titres miniers et des autorisations sont disponibles</w:t>
            </w:r>
          </w:p>
        </w:tc>
        <w:tc>
          <w:tcPr>
            <w:tcW w:w="1416" w:type="dxa"/>
            <w:tcBorders>
              <w:right w:val="single" w:sz="4" w:space="0" w:color="auto"/>
            </w:tcBorders>
            <w:shd w:val="clear" w:color="auto" w:fill="auto"/>
            <w:vAlign w:val="center"/>
          </w:tcPr>
          <w:p w14:paraId="1A53D39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DGCM</w:t>
            </w:r>
          </w:p>
        </w:tc>
        <w:tc>
          <w:tcPr>
            <w:tcW w:w="1419" w:type="dxa"/>
            <w:tcBorders>
              <w:left w:val="single" w:sz="4" w:space="0" w:color="auto"/>
              <w:right w:val="single" w:sz="4" w:space="0" w:color="auto"/>
            </w:tcBorders>
            <w:shd w:val="clear" w:color="auto" w:fill="auto"/>
            <w:vAlign w:val="center"/>
          </w:tcPr>
          <w:p w14:paraId="1CE7FDDA" w14:textId="70746ED5"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DGMG,</w:t>
            </w:r>
            <w:r w:rsidR="008662A3">
              <w:rPr>
                <w:rFonts w:ascii="Cambria" w:hAnsi="Cambria"/>
                <w:sz w:val="20"/>
              </w:rPr>
              <w:t xml:space="preserve"> </w:t>
            </w:r>
            <w:r w:rsidRPr="00137F67">
              <w:rPr>
                <w:rFonts w:ascii="Cambria" w:hAnsi="Cambria"/>
                <w:sz w:val="20"/>
              </w:rPr>
              <w:t>DGC</w:t>
            </w:r>
          </w:p>
        </w:tc>
        <w:tc>
          <w:tcPr>
            <w:tcW w:w="1132" w:type="dxa"/>
            <w:tcBorders>
              <w:left w:val="single" w:sz="4" w:space="0" w:color="auto"/>
            </w:tcBorders>
            <w:shd w:val="clear" w:color="auto" w:fill="auto"/>
            <w:vAlign w:val="center"/>
          </w:tcPr>
          <w:p w14:paraId="0B02531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vAlign w:val="center"/>
          </w:tcPr>
          <w:p w14:paraId="73394F7F"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rPr>
              <w:t>20</w:t>
            </w:r>
          </w:p>
        </w:tc>
        <w:tc>
          <w:tcPr>
            <w:tcW w:w="993" w:type="dxa"/>
            <w:shd w:val="clear" w:color="auto" w:fill="auto"/>
            <w:vAlign w:val="center"/>
          </w:tcPr>
          <w:p w14:paraId="78ABAE4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rPr>
              <w:t>30</w:t>
            </w:r>
          </w:p>
        </w:tc>
        <w:tc>
          <w:tcPr>
            <w:tcW w:w="961" w:type="dxa"/>
            <w:shd w:val="clear" w:color="auto" w:fill="auto"/>
            <w:vAlign w:val="center"/>
          </w:tcPr>
          <w:p w14:paraId="6D4AA0DA"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rPr>
              <w:t>40</w:t>
            </w:r>
          </w:p>
        </w:tc>
        <w:tc>
          <w:tcPr>
            <w:tcW w:w="560" w:type="dxa"/>
            <w:shd w:val="clear" w:color="auto" w:fill="auto"/>
            <w:vAlign w:val="center"/>
          </w:tcPr>
          <w:p w14:paraId="6309C627"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903A2DC"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6B8B797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60C0604A"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4F3AD36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rPr>
              <w:t>X</w:t>
            </w:r>
          </w:p>
        </w:tc>
        <w:tc>
          <w:tcPr>
            <w:tcW w:w="1060" w:type="dxa"/>
            <w:shd w:val="clear" w:color="auto" w:fill="auto"/>
            <w:vAlign w:val="center"/>
          </w:tcPr>
          <w:p w14:paraId="1ECD963A"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176800</w:t>
            </w:r>
          </w:p>
        </w:tc>
      </w:tr>
      <w:tr w:rsidR="008662A3" w:rsidRPr="006B0733" w14:paraId="3AF3E652" w14:textId="77777777" w:rsidTr="00CC079A">
        <w:trPr>
          <w:trHeight w:val="207"/>
        </w:trPr>
        <w:tc>
          <w:tcPr>
            <w:tcW w:w="1135" w:type="dxa"/>
            <w:vMerge w:val="restart"/>
            <w:shd w:val="clear" w:color="auto" w:fill="auto"/>
            <w:vAlign w:val="center"/>
          </w:tcPr>
          <w:p w14:paraId="009A1E84" w14:textId="77777777" w:rsidR="008662A3" w:rsidRPr="00137F67" w:rsidRDefault="008662A3"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33916E05" w14:textId="77777777" w:rsidR="008662A3" w:rsidRPr="00137F67" w:rsidRDefault="008662A3"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6D3674E8"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Un rapport de campagne de sensibilisation sur les différentes procédures de délivrances des titres et autorisation miniers disponible</w:t>
            </w:r>
          </w:p>
        </w:tc>
        <w:tc>
          <w:tcPr>
            <w:tcW w:w="1416" w:type="dxa"/>
            <w:tcBorders>
              <w:right w:val="single" w:sz="4" w:space="0" w:color="auto"/>
            </w:tcBorders>
            <w:shd w:val="clear" w:color="auto" w:fill="auto"/>
            <w:vAlign w:val="center"/>
          </w:tcPr>
          <w:p w14:paraId="5D2FCB5F"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DGCM</w:t>
            </w:r>
          </w:p>
        </w:tc>
        <w:tc>
          <w:tcPr>
            <w:tcW w:w="1419" w:type="dxa"/>
            <w:tcBorders>
              <w:left w:val="single" w:sz="4" w:space="0" w:color="auto"/>
              <w:right w:val="single" w:sz="4" w:space="0" w:color="auto"/>
            </w:tcBorders>
            <w:shd w:val="clear" w:color="auto" w:fill="auto"/>
            <w:vAlign w:val="center"/>
          </w:tcPr>
          <w:p w14:paraId="0D99F114"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DAJC, DGC, DGMG</w:t>
            </w:r>
          </w:p>
        </w:tc>
        <w:tc>
          <w:tcPr>
            <w:tcW w:w="1132" w:type="dxa"/>
            <w:tcBorders>
              <w:left w:val="single" w:sz="4" w:space="0" w:color="auto"/>
            </w:tcBorders>
            <w:shd w:val="clear" w:color="auto" w:fill="auto"/>
            <w:vAlign w:val="center"/>
          </w:tcPr>
          <w:p w14:paraId="65C23F84"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vAlign w:val="center"/>
          </w:tcPr>
          <w:p w14:paraId="680B8E15"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rPr>
              <w:t>5</w:t>
            </w:r>
          </w:p>
        </w:tc>
        <w:tc>
          <w:tcPr>
            <w:tcW w:w="993" w:type="dxa"/>
            <w:shd w:val="clear" w:color="auto" w:fill="auto"/>
            <w:vAlign w:val="center"/>
          </w:tcPr>
          <w:p w14:paraId="1E56A162"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rPr>
              <w:t>4</w:t>
            </w:r>
          </w:p>
        </w:tc>
        <w:tc>
          <w:tcPr>
            <w:tcW w:w="961" w:type="dxa"/>
            <w:shd w:val="clear" w:color="auto" w:fill="auto"/>
            <w:vAlign w:val="center"/>
          </w:tcPr>
          <w:p w14:paraId="7C79F9B3"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rPr>
              <w:t>4</w:t>
            </w:r>
          </w:p>
        </w:tc>
        <w:tc>
          <w:tcPr>
            <w:tcW w:w="560" w:type="dxa"/>
            <w:shd w:val="clear" w:color="auto" w:fill="auto"/>
            <w:vAlign w:val="center"/>
          </w:tcPr>
          <w:p w14:paraId="6E6D44B5" w14:textId="77777777" w:rsidR="008662A3" w:rsidRPr="00137F67" w:rsidRDefault="008662A3"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70F1B72E" w14:textId="77777777" w:rsidR="008662A3" w:rsidRPr="00137F67" w:rsidRDefault="008662A3"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040D616A"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105EE32C"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233DC349"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1060" w:type="dxa"/>
            <w:shd w:val="clear" w:color="auto" w:fill="auto"/>
            <w:vAlign w:val="center"/>
          </w:tcPr>
          <w:p w14:paraId="1379991F"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1200000</w:t>
            </w:r>
          </w:p>
        </w:tc>
      </w:tr>
      <w:tr w:rsidR="008662A3" w:rsidRPr="006B0733" w14:paraId="7B187216" w14:textId="77777777" w:rsidTr="00CC079A">
        <w:trPr>
          <w:trHeight w:val="207"/>
        </w:trPr>
        <w:tc>
          <w:tcPr>
            <w:tcW w:w="1135" w:type="dxa"/>
            <w:vMerge/>
            <w:shd w:val="clear" w:color="auto" w:fill="auto"/>
            <w:vAlign w:val="center"/>
          </w:tcPr>
          <w:p w14:paraId="39D7AA23" w14:textId="77777777" w:rsidR="008662A3" w:rsidRPr="00137F67" w:rsidRDefault="008662A3"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21A6CC18" w14:textId="77777777" w:rsidR="008662A3" w:rsidRPr="00137F67" w:rsidRDefault="008662A3"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16F08438"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taux   de réalisation des travaux de modernisation du cadastre  minier</w:t>
            </w:r>
          </w:p>
        </w:tc>
        <w:tc>
          <w:tcPr>
            <w:tcW w:w="1416" w:type="dxa"/>
            <w:tcBorders>
              <w:right w:val="single" w:sz="4" w:space="0" w:color="auto"/>
            </w:tcBorders>
            <w:shd w:val="clear" w:color="auto" w:fill="auto"/>
            <w:vAlign w:val="center"/>
          </w:tcPr>
          <w:p w14:paraId="240D2778"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DGCM</w:t>
            </w:r>
          </w:p>
        </w:tc>
        <w:tc>
          <w:tcPr>
            <w:tcW w:w="1419" w:type="dxa"/>
            <w:tcBorders>
              <w:left w:val="single" w:sz="4" w:space="0" w:color="auto"/>
              <w:right w:val="single" w:sz="4" w:space="0" w:color="auto"/>
            </w:tcBorders>
            <w:shd w:val="clear" w:color="auto" w:fill="auto"/>
            <w:vAlign w:val="center"/>
          </w:tcPr>
          <w:p w14:paraId="27AFF93E"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PADSEM</w:t>
            </w:r>
          </w:p>
        </w:tc>
        <w:tc>
          <w:tcPr>
            <w:tcW w:w="1132" w:type="dxa"/>
            <w:tcBorders>
              <w:left w:val="single" w:sz="4" w:space="0" w:color="auto"/>
            </w:tcBorders>
            <w:shd w:val="clear" w:color="auto" w:fill="auto"/>
            <w:vAlign w:val="center"/>
          </w:tcPr>
          <w:p w14:paraId="24F9806A"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90%</w:t>
            </w:r>
          </w:p>
        </w:tc>
        <w:tc>
          <w:tcPr>
            <w:tcW w:w="1275" w:type="dxa"/>
            <w:shd w:val="clear" w:color="auto" w:fill="auto"/>
            <w:vAlign w:val="center"/>
          </w:tcPr>
          <w:p w14:paraId="12C02187"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rPr>
              <w:t>90%</w:t>
            </w:r>
          </w:p>
        </w:tc>
        <w:tc>
          <w:tcPr>
            <w:tcW w:w="993" w:type="dxa"/>
            <w:shd w:val="clear" w:color="auto" w:fill="auto"/>
            <w:vAlign w:val="center"/>
          </w:tcPr>
          <w:p w14:paraId="6FD2E24D"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rPr>
              <w:t>100%</w:t>
            </w:r>
          </w:p>
        </w:tc>
        <w:tc>
          <w:tcPr>
            <w:tcW w:w="961" w:type="dxa"/>
            <w:shd w:val="clear" w:color="auto" w:fill="auto"/>
            <w:vAlign w:val="center"/>
          </w:tcPr>
          <w:p w14:paraId="08408EE6" w14:textId="77777777" w:rsidR="008662A3" w:rsidRPr="00137F67" w:rsidRDefault="008662A3"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2FB6C8D3" w14:textId="77777777" w:rsidR="008662A3" w:rsidRPr="00137F67" w:rsidRDefault="008662A3"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12431422"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326808C9"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5C25D5D8" w14:textId="77777777" w:rsidR="008662A3" w:rsidRPr="00137F67" w:rsidRDefault="008662A3"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32899C9B" w14:textId="77777777" w:rsidR="008662A3" w:rsidRPr="00137F67" w:rsidRDefault="008662A3" w:rsidP="002047B7">
            <w:pPr>
              <w:spacing w:after="0" w:line="240" w:lineRule="auto"/>
              <w:jc w:val="both"/>
              <w:rPr>
                <w:rFonts w:ascii="Cambria" w:eastAsia="Times New Roman" w:hAnsi="Cambria" w:cs="Times New Roman"/>
                <w:b/>
                <w:lang w:eastAsia="fr-FR"/>
              </w:rPr>
            </w:pPr>
          </w:p>
        </w:tc>
        <w:tc>
          <w:tcPr>
            <w:tcW w:w="1060" w:type="dxa"/>
            <w:shd w:val="clear" w:color="auto" w:fill="auto"/>
            <w:vAlign w:val="center"/>
          </w:tcPr>
          <w:p w14:paraId="6449B7AE" w14:textId="77777777" w:rsidR="008662A3" w:rsidRPr="00137F67" w:rsidRDefault="008662A3" w:rsidP="002047B7">
            <w:pPr>
              <w:spacing w:after="0" w:line="240" w:lineRule="auto"/>
              <w:jc w:val="both"/>
              <w:rPr>
                <w:rFonts w:ascii="Cambria" w:eastAsia="Times New Roman" w:hAnsi="Cambria" w:cs="Times New Roman"/>
                <w:b/>
                <w:lang w:eastAsia="fr-FR"/>
              </w:rPr>
            </w:pPr>
            <w:r w:rsidRPr="00137F67">
              <w:rPr>
                <w:rFonts w:ascii="Cambria" w:hAnsi="Cambria"/>
                <w:sz w:val="20"/>
              </w:rPr>
              <w:t>2500000</w:t>
            </w:r>
          </w:p>
        </w:tc>
      </w:tr>
      <w:tr w:rsidR="002047B7" w:rsidRPr="006B0733" w14:paraId="7179DAC9" w14:textId="77777777" w:rsidTr="00CC079A">
        <w:trPr>
          <w:trHeight w:val="207"/>
        </w:trPr>
        <w:tc>
          <w:tcPr>
            <w:tcW w:w="1135" w:type="dxa"/>
            <w:vMerge w:val="restart"/>
            <w:shd w:val="clear" w:color="auto" w:fill="auto"/>
            <w:vAlign w:val="center"/>
          </w:tcPr>
          <w:p w14:paraId="73DDBB10" w14:textId="77777777" w:rsidR="002047B7" w:rsidRPr="00137F67" w:rsidRDefault="002047B7" w:rsidP="002047B7">
            <w:pPr>
              <w:spacing w:after="0" w:line="240" w:lineRule="auto"/>
              <w:ind w:left="45"/>
              <w:jc w:val="both"/>
              <w:rPr>
                <w:rFonts w:ascii="Cambria" w:eastAsia="Times New Roman" w:hAnsi="Cambria" w:cs="Times New Roman"/>
                <w:b/>
                <w:lang w:eastAsia="fr-FR"/>
              </w:rPr>
            </w:pPr>
            <w:r w:rsidRPr="00137F67">
              <w:rPr>
                <w:rFonts w:ascii="Cambria" w:hAnsi="Cambria"/>
                <w:b/>
                <w:sz w:val="20"/>
              </w:rPr>
              <w:t>Artisanat minier</w:t>
            </w:r>
          </w:p>
        </w:tc>
        <w:tc>
          <w:tcPr>
            <w:tcW w:w="1525" w:type="dxa"/>
            <w:vMerge w:val="restart"/>
            <w:shd w:val="clear" w:color="auto" w:fill="auto"/>
            <w:vAlign w:val="center"/>
          </w:tcPr>
          <w:p w14:paraId="1C5E456F"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sz w:val="20"/>
              </w:rPr>
              <w:t>Lutte contre la fraude dans la commercialisation des produits miniers artisanaux</w:t>
            </w:r>
          </w:p>
        </w:tc>
        <w:tc>
          <w:tcPr>
            <w:tcW w:w="1452" w:type="dxa"/>
            <w:shd w:val="clear" w:color="auto" w:fill="auto"/>
            <w:vAlign w:val="center"/>
          </w:tcPr>
          <w:p w14:paraId="679A6719"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Nombre de sociétés d’exploitation semi mécanisée contrôlés</w:t>
            </w:r>
          </w:p>
        </w:tc>
        <w:tc>
          <w:tcPr>
            <w:tcW w:w="1416" w:type="dxa"/>
            <w:tcBorders>
              <w:right w:val="single" w:sz="4" w:space="0" w:color="auto"/>
            </w:tcBorders>
            <w:shd w:val="clear" w:color="auto" w:fill="auto"/>
            <w:vAlign w:val="center"/>
          </w:tcPr>
          <w:p w14:paraId="297217A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BNAF</w:t>
            </w:r>
          </w:p>
        </w:tc>
        <w:tc>
          <w:tcPr>
            <w:tcW w:w="1419" w:type="dxa"/>
            <w:tcBorders>
              <w:left w:val="single" w:sz="4" w:space="0" w:color="auto"/>
              <w:right w:val="single" w:sz="4" w:space="0" w:color="auto"/>
            </w:tcBorders>
            <w:shd w:val="clear" w:color="auto" w:fill="auto"/>
            <w:vAlign w:val="center"/>
          </w:tcPr>
          <w:p w14:paraId="19014465"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 </w:t>
            </w:r>
          </w:p>
        </w:tc>
        <w:tc>
          <w:tcPr>
            <w:tcW w:w="1132" w:type="dxa"/>
            <w:tcBorders>
              <w:left w:val="single" w:sz="4" w:space="0" w:color="auto"/>
            </w:tcBorders>
            <w:shd w:val="clear" w:color="auto" w:fill="auto"/>
            <w:vAlign w:val="center"/>
          </w:tcPr>
          <w:p w14:paraId="60A9A66A"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275" w:type="dxa"/>
            <w:shd w:val="clear" w:color="auto" w:fill="auto"/>
            <w:vAlign w:val="center"/>
          </w:tcPr>
          <w:p w14:paraId="67621489"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100%</w:t>
            </w:r>
          </w:p>
        </w:tc>
        <w:tc>
          <w:tcPr>
            <w:tcW w:w="993" w:type="dxa"/>
            <w:shd w:val="clear" w:color="auto" w:fill="auto"/>
            <w:vAlign w:val="center"/>
          </w:tcPr>
          <w:p w14:paraId="38BAB86B"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100%</w:t>
            </w:r>
          </w:p>
        </w:tc>
        <w:tc>
          <w:tcPr>
            <w:tcW w:w="961" w:type="dxa"/>
            <w:shd w:val="clear" w:color="auto" w:fill="auto"/>
            <w:vAlign w:val="center"/>
          </w:tcPr>
          <w:p w14:paraId="6E41A2E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100%</w:t>
            </w:r>
          </w:p>
        </w:tc>
        <w:tc>
          <w:tcPr>
            <w:tcW w:w="560" w:type="dxa"/>
            <w:shd w:val="clear" w:color="auto" w:fill="auto"/>
            <w:vAlign w:val="center"/>
          </w:tcPr>
          <w:p w14:paraId="671292EA"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4E9AFA8A"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2A8A70AD"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1C116FF2"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64005B3F"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060" w:type="dxa"/>
            <w:shd w:val="clear" w:color="auto" w:fill="auto"/>
            <w:vAlign w:val="center"/>
          </w:tcPr>
          <w:p w14:paraId="7CB972E6"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1200000</w:t>
            </w:r>
          </w:p>
        </w:tc>
      </w:tr>
      <w:tr w:rsidR="002047B7" w:rsidRPr="006B0733" w14:paraId="5AEFCB7F" w14:textId="77777777" w:rsidTr="00CC079A">
        <w:trPr>
          <w:trHeight w:val="207"/>
        </w:trPr>
        <w:tc>
          <w:tcPr>
            <w:tcW w:w="1135" w:type="dxa"/>
            <w:vMerge/>
            <w:shd w:val="clear" w:color="auto" w:fill="auto"/>
            <w:vAlign w:val="center"/>
          </w:tcPr>
          <w:p w14:paraId="6ACB4D53"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1462502F"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1AAAC54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Nombre des comptoirs d’achat , de vente et d’exportation d’or  contrôlés</w:t>
            </w:r>
          </w:p>
        </w:tc>
        <w:tc>
          <w:tcPr>
            <w:tcW w:w="1416" w:type="dxa"/>
            <w:tcBorders>
              <w:right w:val="single" w:sz="4" w:space="0" w:color="auto"/>
            </w:tcBorders>
            <w:shd w:val="clear" w:color="auto" w:fill="auto"/>
            <w:vAlign w:val="center"/>
          </w:tcPr>
          <w:p w14:paraId="245E58EF"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BNAF</w:t>
            </w:r>
          </w:p>
        </w:tc>
        <w:tc>
          <w:tcPr>
            <w:tcW w:w="1419" w:type="dxa"/>
            <w:tcBorders>
              <w:left w:val="single" w:sz="4" w:space="0" w:color="auto"/>
              <w:right w:val="single" w:sz="4" w:space="0" w:color="auto"/>
            </w:tcBorders>
            <w:shd w:val="clear" w:color="auto" w:fill="auto"/>
            <w:vAlign w:val="center"/>
          </w:tcPr>
          <w:p w14:paraId="5286882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 </w:t>
            </w:r>
          </w:p>
        </w:tc>
        <w:tc>
          <w:tcPr>
            <w:tcW w:w="1132" w:type="dxa"/>
            <w:tcBorders>
              <w:left w:val="single" w:sz="4" w:space="0" w:color="auto"/>
            </w:tcBorders>
            <w:shd w:val="clear" w:color="auto" w:fill="auto"/>
            <w:vAlign w:val="center"/>
          </w:tcPr>
          <w:p w14:paraId="0E219337"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275" w:type="dxa"/>
            <w:shd w:val="clear" w:color="auto" w:fill="auto"/>
            <w:vAlign w:val="center"/>
          </w:tcPr>
          <w:p w14:paraId="3919590E"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100%</w:t>
            </w:r>
          </w:p>
        </w:tc>
        <w:tc>
          <w:tcPr>
            <w:tcW w:w="993" w:type="dxa"/>
            <w:shd w:val="clear" w:color="auto" w:fill="auto"/>
            <w:vAlign w:val="center"/>
          </w:tcPr>
          <w:p w14:paraId="1C7A5125"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100%</w:t>
            </w:r>
          </w:p>
        </w:tc>
        <w:tc>
          <w:tcPr>
            <w:tcW w:w="961" w:type="dxa"/>
            <w:shd w:val="clear" w:color="auto" w:fill="auto"/>
            <w:vAlign w:val="center"/>
          </w:tcPr>
          <w:p w14:paraId="1B87B0DD"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100%</w:t>
            </w:r>
          </w:p>
        </w:tc>
        <w:tc>
          <w:tcPr>
            <w:tcW w:w="560" w:type="dxa"/>
            <w:shd w:val="clear" w:color="auto" w:fill="auto"/>
            <w:vAlign w:val="center"/>
          </w:tcPr>
          <w:p w14:paraId="3F98DF82"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66C3542B"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6E80DC92"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609ABCE8"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2B4DF177"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060" w:type="dxa"/>
            <w:shd w:val="clear" w:color="auto" w:fill="auto"/>
            <w:vAlign w:val="center"/>
          </w:tcPr>
          <w:p w14:paraId="68352C42"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1200000</w:t>
            </w:r>
          </w:p>
        </w:tc>
      </w:tr>
      <w:tr w:rsidR="002047B7" w:rsidRPr="006B0733" w14:paraId="604F386B" w14:textId="77777777" w:rsidTr="00CC079A">
        <w:trPr>
          <w:trHeight w:val="207"/>
        </w:trPr>
        <w:tc>
          <w:tcPr>
            <w:tcW w:w="1135" w:type="dxa"/>
            <w:vMerge w:val="restart"/>
            <w:shd w:val="clear" w:color="auto" w:fill="auto"/>
            <w:vAlign w:val="center"/>
          </w:tcPr>
          <w:p w14:paraId="3C5EBA14"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val="restart"/>
            <w:shd w:val="clear" w:color="auto" w:fill="auto"/>
            <w:vAlign w:val="center"/>
          </w:tcPr>
          <w:p w14:paraId="19155D2C"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bCs/>
                <w:sz w:val="20"/>
              </w:rPr>
              <w:t>Réduction des impacts négatifs de l’exploitation minière artisanale sur l’environnement</w:t>
            </w:r>
          </w:p>
        </w:tc>
        <w:tc>
          <w:tcPr>
            <w:tcW w:w="1452" w:type="dxa"/>
            <w:shd w:val="clear" w:color="auto" w:fill="auto"/>
            <w:vAlign w:val="center"/>
          </w:tcPr>
          <w:p w14:paraId="63A41488"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Nombre de mission de sensibilisation  sur l’utilisation illégale du mercure, du cyanure et des autres produits dangereux effectué</w:t>
            </w:r>
          </w:p>
        </w:tc>
        <w:tc>
          <w:tcPr>
            <w:tcW w:w="1416" w:type="dxa"/>
            <w:tcBorders>
              <w:right w:val="single" w:sz="4" w:space="0" w:color="auto"/>
            </w:tcBorders>
            <w:shd w:val="clear" w:color="auto" w:fill="auto"/>
            <w:vAlign w:val="center"/>
          </w:tcPr>
          <w:p w14:paraId="28B4A469"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DGMG</w:t>
            </w:r>
          </w:p>
        </w:tc>
        <w:tc>
          <w:tcPr>
            <w:tcW w:w="1419" w:type="dxa"/>
            <w:tcBorders>
              <w:left w:val="single" w:sz="4" w:space="0" w:color="auto"/>
              <w:right w:val="single" w:sz="4" w:space="0" w:color="auto"/>
            </w:tcBorders>
            <w:shd w:val="clear" w:color="auto" w:fill="auto"/>
            <w:vAlign w:val="center"/>
          </w:tcPr>
          <w:p w14:paraId="3514256A"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ANEEMAS</w:t>
            </w:r>
          </w:p>
        </w:tc>
        <w:tc>
          <w:tcPr>
            <w:tcW w:w="1132" w:type="dxa"/>
            <w:tcBorders>
              <w:left w:val="single" w:sz="4" w:space="0" w:color="auto"/>
            </w:tcBorders>
            <w:shd w:val="clear" w:color="auto" w:fill="auto"/>
            <w:vAlign w:val="center"/>
          </w:tcPr>
          <w:p w14:paraId="60EC221B"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tcPr>
          <w:p w14:paraId="5DE5546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10</w:t>
            </w:r>
          </w:p>
        </w:tc>
        <w:tc>
          <w:tcPr>
            <w:tcW w:w="993" w:type="dxa"/>
            <w:shd w:val="clear" w:color="auto" w:fill="auto"/>
            <w:vAlign w:val="center"/>
          </w:tcPr>
          <w:p w14:paraId="41E3D12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10</w:t>
            </w:r>
          </w:p>
        </w:tc>
        <w:tc>
          <w:tcPr>
            <w:tcW w:w="961" w:type="dxa"/>
            <w:shd w:val="clear" w:color="auto" w:fill="auto"/>
            <w:vAlign w:val="center"/>
          </w:tcPr>
          <w:p w14:paraId="5BDBA7EC"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10</w:t>
            </w:r>
          </w:p>
        </w:tc>
        <w:tc>
          <w:tcPr>
            <w:tcW w:w="560" w:type="dxa"/>
            <w:shd w:val="clear" w:color="auto" w:fill="auto"/>
            <w:vAlign w:val="center"/>
          </w:tcPr>
          <w:p w14:paraId="14C5F203"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08E21870"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64D02EC4"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219F0A3E"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560" w:type="dxa"/>
            <w:shd w:val="clear" w:color="auto" w:fill="auto"/>
            <w:vAlign w:val="center"/>
          </w:tcPr>
          <w:p w14:paraId="6D58BBB8"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rPr>
              <w:t>X</w:t>
            </w:r>
          </w:p>
        </w:tc>
        <w:tc>
          <w:tcPr>
            <w:tcW w:w="1060" w:type="dxa"/>
            <w:shd w:val="clear" w:color="auto" w:fill="auto"/>
            <w:vAlign w:val="center"/>
          </w:tcPr>
          <w:p w14:paraId="002681D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9000</w:t>
            </w:r>
          </w:p>
        </w:tc>
      </w:tr>
      <w:tr w:rsidR="002047B7" w:rsidRPr="006B0733" w14:paraId="2327B09D" w14:textId="77777777" w:rsidTr="00CC079A">
        <w:trPr>
          <w:trHeight w:val="207"/>
        </w:trPr>
        <w:tc>
          <w:tcPr>
            <w:tcW w:w="1135" w:type="dxa"/>
            <w:vMerge/>
            <w:shd w:val="clear" w:color="auto" w:fill="auto"/>
            <w:vAlign w:val="center"/>
          </w:tcPr>
          <w:p w14:paraId="5A3446A0"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2286439D"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13DCAF8F"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Nombre de mission effectué</w:t>
            </w:r>
          </w:p>
        </w:tc>
        <w:tc>
          <w:tcPr>
            <w:tcW w:w="1416" w:type="dxa"/>
            <w:tcBorders>
              <w:right w:val="single" w:sz="4" w:space="0" w:color="auto"/>
            </w:tcBorders>
            <w:shd w:val="clear" w:color="auto" w:fill="auto"/>
            <w:vAlign w:val="center"/>
          </w:tcPr>
          <w:p w14:paraId="1447CC68"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DGMG</w:t>
            </w:r>
          </w:p>
        </w:tc>
        <w:tc>
          <w:tcPr>
            <w:tcW w:w="1419" w:type="dxa"/>
            <w:tcBorders>
              <w:left w:val="single" w:sz="4" w:space="0" w:color="auto"/>
              <w:right w:val="single" w:sz="4" w:space="0" w:color="auto"/>
            </w:tcBorders>
            <w:shd w:val="clear" w:color="auto" w:fill="auto"/>
            <w:vAlign w:val="center"/>
          </w:tcPr>
          <w:p w14:paraId="217961E3"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ANEEMAS</w:t>
            </w:r>
          </w:p>
        </w:tc>
        <w:tc>
          <w:tcPr>
            <w:tcW w:w="1132" w:type="dxa"/>
            <w:tcBorders>
              <w:left w:val="single" w:sz="4" w:space="0" w:color="auto"/>
            </w:tcBorders>
            <w:shd w:val="clear" w:color="auto" w:fill="auto"/>
            <w:vAlign w:val="center"/>
          </w:tcPr>
          <w:p w14:paraId="48AD0C78"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tcPr>
          <w:p w14:paraId="31C42A9E"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993" w:type="dxa"/>
            <w:shd w:val="clear" w:color="auto" w:fill="auto"/>
            <w:vAlign w:val="center"/>
          </w:tcPr>
          <w:p w14:paraId="4DA3ACC4"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961" w:type="dxa"/>
            <w:shd w:val="clear" w:color="auto" w:fill="auto"/>
            <w:vAlign w:val="center"/>
          </w:tcPr>
          <w:p w14:paraId="1B27ABFA"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5BFD6851"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2397C4BE"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10637449"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5270BE0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4A370482"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3BB4D3A2"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6000</w:t>
            </w:r>
          </w:p>
        </w:tc>
      </w:tr>
      <w:tr w:rsidR="002047B7" w:rsidRPr="006B0733" w14:paraId="1EC229C5" w14:textId="77777777" w:rsidTr="00CC079A">
        <w:trPr>
          <w:trHeight w:val="207"/>
        </w:trPr>
        <w:tc>
          <w:tcPr>
            <w:tcW w:w="1135" w:type="dxa"/>
            <w:vMerge/>
            <w:shd w:val="clear" w:color="auto" w:fill="auto"/>
            <w:vAlign w:val="center"/>
          </w:tcPr>
          <w:p w14:paraId="44AF4ACE"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13D59D86"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0508EB9C"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Nombre  manuels de suivi contrôle environnemental et d’exploitation artisanale disponible</w:t>
            </w:r>
          </w:p>
        </w:tc>
        <w:tc>
          <w:tcPr>
            <w:tcW w:w="1416" w:type="dxa"/>
            <w:tcBorders>
              <w:right w:val="single" w:sz="4" w:space="0" w:color="auto"/>
            </w:tcBorders>
            <w:shd w:val="clear" w:color="auto" w:fill="auto"/>
            <w:vAlign w:val="center"/>
          </w:tcPr>
          <w:p w14:paraId="42436F8D"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ANEEMAS</w:t>
            </w:r>
          </w:p>
        </w:tc>
        <w:tc>
          <w:tcPr>
            <w:tcW w:w="1419" w:type="dxa"/>
            <w:tcBorders>
              <w:left w:val="single" w:sz="4" w:space="0" w:color="auto"/>
              <w:right w:val="single" w:sz="4" w:space="0" w:color="auto"/>
            </w:tcBorders>
            <w:shd w:val="clear" w:color="auto" w:fill="auto"/>
            <w:vAlign w:val="center"/>
          </w:tcPr>
          <w:p w14:paraId="301B50AF"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BUMIGEB</w:t>
            </w:r>
          </w:p>
        </w:tc>
        <w:tc>
          <w:tcPr>
            <w:tcW w:w="1132" w:type="dxa"/>
            <w:tcBorders>
              <w:left w:val="single" w:sz="4" w:space="0" w:color="auto"/>
            </w:tcBorders>
            <w:shd w:val="clear" w:color="auto" w:fill="auto"/>
            <w:vAlign w:val="center"/>
          </w:tcPr>
          <w:p w14:paraId="22F328F6"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tcPr>
          <w:p w14:paraId="6577219C"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993" w:type="dxa"/>
            <w:shd w:val="clear" w:color="auto" w:fill="auto"/>
            <w:vAlign w:val="center"/>
          </w:tcPr>
          <w:p w14:paraId="26513903"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961" w:type="dxa"/>
            <w:shd w:val="clear" w:color="auto" w:fill="auto"/>
            <w:vAlign w:val="center"/>
          </w:tcPr>
          <w:p w14:paraId="1504EBAE"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78D21F8A"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3010ED37"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14692908"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2157C76A"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3F89E72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2874AA9E"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4000</w:t>
            </w:r>
          </w:p>
        </w:tc>
      </w:tr>
      <w:tr w:rsidR="002047B7" w:rsidRPr="006B0733" w14:paraId="09F4E8EC" w14:textId="77777777" w:rsidTr="00137F67">
        <w:trPr>
          <w:trHeight w:val="207"/>
        </w:trPr>
        <w:tc>
          <w:tcPr>
            <w:tcW w:w="1135" w:type="dxa"/>
            <w:vMerge w:val="restart"/>
            <w:shd w:val="clear" w:color="auto" w:fill="auto"/>
            <w:vAlign w:val="center"/>
          </w:tcPr>
          <w:p w14:paraId="19C93127" w14:textId="77777777" w:rsidR="002047B7" w:rsidRPr="00137F67" w:rsidRDefault="002047B7" w:rsidP="002047B7">
            <w:pPr>
              <w:spacing w:after="0" w:line="240" w:lineRule="auto"/>
              <w:ind w:left="45"/>
              <w:jc w:val="both"/>
              <w:rPr>
                <w:rFonts w:ascii="Cambria" w:eastAsia="Times New Roman" w:hAnsi="Cambria" w:cs="Times New Roman"/>
                <w:b/>
                <w:lang w:eastAsia="fr-FR"/>
              </w:rPr>
            </w:pPr>
            <w:r w:rsidRPr="00137F67">
              <w:rPr>
                <w:rFonts w:ascii="Cambria" w:hAnsi="Cambria"/>
                <w:b/>
                <w:sz w:val="20"/>
              </w:rPr>
              <w:t>Carrières</w:t>
            </w:r>
          </w:p>
        </w:tc>
        <w:tc>
          <w:tcPr>
            <w:tcW w:w="1525" w:type="dxa"/>
            <w:shd w:val="clear" w:color="auto" w:fill="auto"/>
            <w:vAlign w:val="center"/>
          </w:tcPr>
          <w:p w14:paraId="566F5CB0"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bCs/>
                <w:sz w:val="20"/>
              </w:rPr>
              <w:t>Suivi contrôle des activités et infrastructures des carrières</w:t>
            </w:r>
          </w:p>
        </w:tc>
        <w:tc>
          <w:tcPr>
            <w:tcW w:w="1452" w:type="dxa"/>
            <w:shd w:val="clear" w:color="auto" w:fill="auto"/>
            <w:vAlign w:val="center"/>
          </w:tcPr>
          <w:p w14:paraId="0943BCA2"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nombre de sites contrôlés</w:t>
            </w:r>
          </w:p>
        </w:tc>
        <w:tc>
          <w:tcPr>
            <w:tcW w:w="1416" w:type="dxa"/>
            <w:tcBorders>
              <w:right w:val="single" w:sz="4" w:space="0" w:color="auto"/>
            </w:tcBorders>
            <w:shd w:val="clear" w:color="auto" w:fill="auto"/>
            <w:vAlign w:val="center"/>
          </w:tcPr>
          <w:p w14:paraId="06A84D8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DGC</w:t>
            </w:r>
          </w:p>
        </w:tc>
        <w:tc>
          <w:tcPr>
            <w:tcW w:w="1419" w:type="dxa"/>
            <w:tcBorders>
              <w:left w:val="single" w:sz="4" w:space="0" w:color="auto"/>
              <w:right w:val="single" w:sz="4" w:space="0" w:color="auto"/>
            </w:tcBorders>
            <w:shd w:val="clear" w:color="auto" w:fill="auto"/>
            <w:vAlign w:val="center"/>
          </w:tcPr>
          <w:p w14:paraId="01B2C9C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PADSEM, IM</w:t>
            </w:r>
          </w:p>
        </w:tc>
        <w:tc>
          <w:tcPr>
            <w:tcW w:w="1132" w:type="dxa"/>
            <w:tcBorders>
              <w:left w:val="single" w:sz="4" w:space="0" w:color="auto"/>
            </w:tcBorders>
            <w:shd w:val="clear" w:color="auto" w:fill="auto"/>
            <w:vAlign w:val="center"/>
          </w:tcPr>
          <w:p w14:paraId="42F37E55" w14:textId="77777777" w:rsidR="002047B7" w:rsidRPr="00137F67" w:rsidRDefault="002047B7" w:rsidP="00137F67">
            <w:pPr>
              <w:spacing w:after="0" w:line="240" w:lineRule="auto"/>
              <w:jc w:val="center"/>
              <w:rPr>
                <w:rFonts w:ascii="Cambria" w:hAnsi="Cambria"/>
                <w:b/>
              </w:rPr>
            </w:pPr>
            <w:r w:rsidRPr="00137F67">
              <w:rPr>
                <w:rFonts w:ascii="Cambria" w:hAnsi="Cambria"/>
                <w:b/>
              </w:rPr>
              <w:t>70</w:t>
            </w:r>
          </w:p>
        </w:tc>
        <w:tc>
          <w:tcPr>
            <w:tcW w:w="1275" w:type="dxa"/>
            <w:shd w:val="clear" w:color="auto" w:fill="auto"/>
            <w:vAlign w:val="center"/>
          </w:tcPr>
          <w:p w14:paraId="12424EB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70</w:t>
            </w:r>
          </w:p>
        </w:tc>
        <w:tc>
          <w:tcPr>
            <w:tcW w:w="993" w:type="dxa"/>
            <w:shd w:val="clear" w:color="auto" w:fill="auto"/>
            <w:vAlign w:val="center"/>
          </w:tcPr>
          <w:p w14:paraId="14D25FB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80</w:t>
            </w:r>
          </w:p>
        </w:tc>
        <w:tc>
          <w:tcPr>
            <w:tcW w:w="961" w:type="dxa"/>
            <w:shd w:val="clear" w:color="auto" w:fill="auto"/>
            <w:vAlign w:val="center"/>
          </w:tcPr>
          <w:p w14:paraId="65AE501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85</w:t>
            </w:r>
          </w:p>
        </w:tc>
        <w:tc>
          <w:tcPr>
            <w:tcW w:w="560" w:type="dxa"/>
            <w:shd w:val="clear" w:color="auto" w:fill="auto"/>
            <w:vAlign w:val="center"/>
          </w:tcPr>
          <w:p w14:paraId="6B4331B5"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BD6E52B"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4E225233"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15B8557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5BB4193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2737278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35000</w:t>
            </w:r>
          </w:p>
        </w:tc>
      </w:tr>
      <w:tr w:rsidR="002047B7" w:rsidRPr="006B0733" w14:paraId="748CBEE2" w14:textId="77777777" w:rsidTr="00137F67">
        <w:trPr>
          <w:trHeight w:val="207"/>
        </w:trPr>
        <w:tc>
          <w:tcPr>
            <w:tcW w:w="1135" w:type="dxa"/>
            <w:vMerge/>
            <w:shd w:val="clear" w:color="auto" w:fill="auto"/>
            <w:vAlign w:val="center"/>
          </w:tcPr>
          <w:p w14:paraId="13986F04"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shd w:val="clear" w:color="auto" w:fill="auto"/>
            <w:vAlign w:val="center"/>
          </w:tcPr>
          <w:p w14:paraId="59E7B8A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bCs/>
                <w:sz w:val="20"/>
              </w:rPr>
              <w:t>Réduction des impacts négatifs  des exploitations des substances de carrières sur l’environnement</w:t>
            </w:r>
          </w:p>
        </w:tc>
        <w:tc>
          <w:tcPr>
            <w:tcW w:w="1452" w:type="dxa"/>
            <w:shd w:val="clear" w:color="auto" w:fill="auto"/>
            <w:vAlign w:val="center"/>
          </w:tcPr>
          <w:p w14:paraId="29A3D47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Nombre de carrières suivies et contrôlées</w:t>
            </w:r>
          </w:p>
        </w:tc>
        <w:tc>
          <w:tcPr>
            <w:tcW w:w="1416" w:type="dxa"/>
            <w:tcBorders>
              <w:right w:val="single" w:sz="4" w:space="0" w:color="auto"/>
            </w:tcBorders>
            <w:shd w:val="clear" w:color="auto" w:fill="auto"/>
            <w:vAlign w:val="center"/>
          </w:tcPr>
          <w:p w14:paraId="0D1A54AA"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DGC</w:t>
            </w:r>
          </w:p>
        </w:tc>
        <w:tc>
          <w:tcPr>
            <w:tcW w:w="1419" w:type="dxa"/>
            <w:tcBorders>
              <w:left w:val="single" w:sz="4" w:space="0" w:color="auto"/>
              <w:right w:val="single" w:sz="4" w:space="0" w:color="auto"/>
            </w:tcBorders>
            <w:shd w:val="clear" w:color="auto" w:fill="auto"/>
            <w:vAlign w:val="center"/>
          </w:tcPr>
          <w:p w14:paraId="462EAE29"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BUMIGEB</w:t>
            </w:r>
          </w:p>
        </w:tc>
        <w:tc>
          <w:tcPr>
            <w:tcW w:w="1132" w:type="dxa"/>
            <w:tcBorders>
              <w:left w:val="single" w:sz="4" w:space="0" w:color="auto"/>
            </w:tcBorders>
            <w:shd w:val="clear" w:color="auto" w:fill="auto"/>
            <w:vAlign w:val="center"/>
          </w:tcPr>
          <w:p w14:paraId="07DC41C6"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1275" w:type="dxa"/>
            <w:shd w:val="clear" w:color="auto" w:fill="auto"/>
            <w:vAlign w:val="center"/>
          </w:tcPr>
          <w:p w14:paraId="27D40B7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60</w:t>
            </w:r>
          </w:p>
        </w:tc>
        <w:tc>
          <w:tcPr>
            <w:tcW w:w="993" w:type="dxa"/>
            <w:shd w:val="clear" w:color="auto" w:fill="auto"/>
            <w:vAlign w:val="center"/>
          </w:tcPr>
          <w:p w14:paraId="0CC8B97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60</w:t>
            </w:r>
          </w:p>
        </w:tc>
        <w:tc>
          <w:tcPr>
            <w:tcW w:w="961" w:type="dxa"/>
            <w:shd w:val="clear" w:color="auto" w:fill="auto"/>
            <w:vAlign w:val="center"/>
          </w:tcPr>
          <w:p w14:paraId="0B7FA68F"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60</w:t>
            </w:r>
          </w:p>
        </w:tc>
        <w:tc>
          <w:tcPr>
            <w:tcW w:w="560" w:type="dxa"/>
            <w:shd w:val="clear" w:color="auto" w:fill="auto"/>
            <w:vAlign w:val="center"/>
          </w:tcPr>
          <w:p w14:paraId="3B256263"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243C50C6"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38F3897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71EE0D72"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5486BF7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506CAF4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21000</w:t>
            </w:r>
          </w:p>
        </w:tc>
      </w:tr>
      <w:tr w:rsidR="002047B7" w:rsidRPr="006B0733" w14:paraId="1E41C617" w14:textId="77777777" w:rsidTr="00137F67">
        <w:trPr>
          <w:trHeight w:val="207"/>
        </w:trPr>
        <w:tc>
          <w:tcPr>
            <w:tcW w:w="1135" w:type="dxa"/>
            <w:vMerge/>
            <w:shd w:val="clear" w:color="auto" w:fill="auto"/>
            <w:vAlign w:val="center"/>
          </w:tcPr>
          <w:p w14:paraId="5683D59E"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shd w:val="clear" w:color="auto" w:fill="auto"/>
            <w:vAlign w:val="center"/>
          </w:tcPr>
          <w:p w14:paraId="1AA6EF6F"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113C316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Nombre de petits exploitants sensibilisés sur la règlementation</w:t>
            </w:r>
          </w:p>
        </w:tc>
        <w:tc>
          <w:tcPr>
            <w:tcW w:w="1416" w:type="dxa"/>
            <w:tcBorders>
              <w:right w:val="single" w:sz="4" w:space="0" w:color="auto"/>
            </w:tcBorders>
            <w:shd w:val="clear" w:color="auto" w:fill="auto"/>
            <w:vAlign w:val="center"/>
          </w:tcPr>
          <w:p w14:paraId="4D40A34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DGC</w:t>
            </w:r>
          </w:p>
        </w:tc>
        <w:tc>
          <w:tcPr>
            <w:tcW w:w="1419" w:type="dxa"/>
            <w:tcBorders>
              <w:left w:val="single" w:sz="4" w:space="0" w:color="auto"/>
              <w:right w:val="single" w:sz="4" w:space="0" w:color="auto"/>
            </w:tcBorders>
            <w:shd w:val="clear" w:color="auto" w:fill="auto"/>
            <w:vAlign w:val="center"/>
          </w:tcPr>
          <w:p w14:paraId="43C48042"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BUMIGEB</w:t>
            </w:r>
          </w:p>
        </w:tc>
        <w:tc>
          <w:tcPr>
            <w:tcW w:w="1132" w:type="dxa"/>
            <w:tcBorders>
              <w:left w:val="single" w:sz="4" w:space="0" w:color="auto"/>
            </w:tcBorders>
            <w:shd w:val="clear" w:color="auto" w:fill="auto"/>
            <w:vAlign w:val="center"/>
          </w:tcPr>
          <w:p w14:paraId="647936EC"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1275" w:type="dxa"/>
            <w:shd w:val="clear" w:color="auto" w:fill="auto"/>
            <w:vAlign w:val="center"/>
          </w:tcPr>
          <w:p w14:paraId="193CD88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2</w:t>
            </w:r>
          </w:p>
        </w:tc>
        <w:tc>
          <w:tcPr>
            <w:tcW w:w="993" w:type="dxa"/>
            <w:shd w:val="clear" w:color="auto" w:fill="auto"/>
            <w:vAlign w:val="center"/>
          </w:tcPr>
          <w:p w14:paraId="4E4A550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2</w:t>
            </w:r>
          </w:p>
        </w:tc>
        <w:tc>
          <w:tcPr>
            <w:tcW w:w="961" w:type="dxa"/>
            <w:shd w:val="clear" w:color="auto" w:fill="auto"/>
            <w:vAlign w:val="center"/>
          </w:tcPr>
          <w:p w14:paraId="14ACE60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2</w:t>
            </w:r>
          </w:p>
        </w:tc>
        <w:tc>
          <w:tcPr>
            <w:tcW w:w="560" w:type="dxa"/>
            <w:shd w:val="clear" w:color="auto" w:fill="auto"/>
            <w:vAlign w:val="center"/>
          </w:tcPr>
          <w:p w14:paraId="48017761"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7B4DA019"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6C03D37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69D399B3"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75BC476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530C69C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15000</w:t>
            </w:r>
          </w:p>
        </w:tc>
      </w:tr>
      <w:tr w:rsidR="002047B7" w:rsidRPr="006B0733" w14:paraId="77968E3E" w14:textId="77777777" w:rsidTr="00137F67">
        <w:trPr>
          <w:trHeight w:val="207"/>
        </w:trPr>
        <w:tc>
          <w:tcPr>
            <w:tcW w:w="1135" w:type="dxa"/>
            <w:vMerge/>
            <w:shd w:val="clear" w:color="auto" w:fill="auto"/>
            <w:vAlign w:val="center"/>
          </w:tcPr>
          <w:p w14:paraId="5C5923F0"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shd w:val="clear" w:color="auto" w:fill="auto"/>
            <w:vAlign w:val="center"/>
          </w:tcPr>
          <w:p w14:paraId="62C4A83E"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2D774E9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Nombre de sites réhabilités</w:t>
            </w:r>
          </w:p>
        </w:tc>
        <w:tc>
          <w:tcPr>
            <w:tcW w:w="1416" w:type="dxa"/>
            <w:tcBorders>
              <w:right w:val="single" w:sz="4" w:space="0" w:color="auto"/>
            </w:tcBorders>
            <w:shd w:val="clear" w:color="auto" w:fill="auto"/>
            <w:vAlign w:val="center"/>
          </w:tcPr>
          <w:p w14:paraId="550F625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DGC</w:t>
            </w:r>
          </w:p>
        </w:tc>
        <w:tc>
          <w:tcPr>
            <w:tcW w:w="1419" w:type="dxa"/>
            <w:tcBorders>
              <w:left w:val="single" w:sz="4" w:space="0" w:color="auto"/>
              <w:right w:val="single" w:sz="4" w:space="0" w:color="auto"/>
            </w:tcBorders>
            <w:shd w:val="clear" w:color="auto" w:fill="auto"/>
            <w:vAlign w:val="center"/>
          </w:tcPr>
          <w:p w14:paraId="4A3D12E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DGMG/BUNEE</w:t>
            </w:r>
          </w:p>
        </w:tc>
        <w:tc>
          <w:tcPr>
            <w:tcW w:w="1132" w:type="dxa"/>
            <w:tcBorders>
              <w:left w:val="single" w:sz="4" w:space="0" w:color="auto"/>
            </w:tcBorders>
            <w:shd w:val="clear" w:color="auto" w:fill="auto"/>
            <w:vAlign w:val="center"/>
          </w:tcPr>
          <w:p w14:paraId="240BEE15"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1275" w:type="dxa"/>
            <w:shd w:val="clear" w:color="auto" w:fill="auto"/>
            <w:vAlign w:val="center"/>
          </w:tcPr>
          <w:p w14:paraId="78B96940"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93" w:type="dxa"/>
            <w:shd w:val="clear" w:color="auto" w:fill="auto"/>
            <w:vAlign w:val="center"/>
          </w:tcPr>
          <w:p w14:paraId="7C07C358"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61" w:type="dxa"/>
            <w:shd w:val="clear" w:color="auto" w:fill="auto"/>
            <w:vAlign w:val="center"/>
          </w:tcPr>
          <w:p w14:paraId="50DDF3FD"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6DE615D6"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2EE0A648"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7B57F59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78758F19"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50FFABF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7B75F72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PM</w:t>
            </w:r>
          </w:p>
        </w:tc>
      </w:tr>
      <w:tr w:rsidR="002047B7" w:rsidRPr="006B0733" w14:paraId="57233733" w14:textId="77777777" w:rsidTr="00137F67">
        <w:trPr>
          <w:trHeight w:val="207"/>
        </w:trPr>
        <w:tc>
          <w:tcPr>
            <w:tcW w:w="1135" w:type="dxa"/>
            <w:vMerge w:val="restart"/>
            <w:shd w:val="clear" w:color="auto" w:fill="auto"/>
            <w:vAlign w:val="center"/>
          </w:tcPr>
          <w:p w14:paraId="65DBD808" w14:textId="77777777" w:rsidR="002047B7" w:rsidRPr="00137F67" w:rsidRDefault="002047B7" w:rsidP="002047B7">
            <w:pPr>
              <w:spacing w:after="0" w:line="240" w:lineRule="auto"/>
              <w:ind w:left="45"/>
              <w:jc w:val="both"/>
              <w:rPr>
                <w:rFonts w:ascii="Cambria" w:eastAsia="Times New Roman" w:hAnsi="Cambria" w:cs="Times New Roman"/>
                <w:b/>
                <w:lang w:eastAsia="fr-FR"/>
              </w:rPr>
            </w:pPr>
            <w:r w:rsidRPr="00137F67">
              <w:rPr>
                <w:rFonts w:ascii="Cambria" w:hAnsi="Cambria"/>
                <w:b/>
                <w:sz w:val="20"/>
              </w:rPr>
              <w:t>Pilotage et soutien</w:t>
            </w:r>
          </w:p>
        </w:tc>
        <w:tc>
          <w:tcPr>
            <w:tcW w:w="1525" w:type="dxa"/>
            <w:vMerge w:val="restart"/>
            <w:shd w:val="clear" w:color="auto" w:fill="auto"/>
            <w:vAlign w:val="center"/>
          </w:tcPr>
          <w:p w14:paraId="3DFBA052"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bCs/>
                <w:sz w:val="20"/>
              </w:rPr>
              <w:t>Planification et suivi-évaluation</w:t>
            </w:r>
          </w:p>
        </w:tc>
        <w:tc>
          <w:tcPr>
            <w:tcW w:w="1452" w:type="dxa"/>
            <w:shd w:val="clear" w:color="auto" w:fill="auto"/>
            <w:vAlign w:val="center"/>
          </w:tcPr>
          <w:p w14:paraId="79423577"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Annuaire et tableau de bord disponibles</w:t>
            </w:r>
          </w:p>
        </w:tc>
        <w:tc>
          <w:tcPr>
            <w:tcW w:w="1416" w:type="dxa"/>
            <w:tcBorders>
              <w:right w:val="single" w:sz="4" w:space="0" w:color="auto"/>
            </w:tcBorders>
            <w:shd w:val="clear" w:color="auto" w:fill="auto"/>
            <w:vAlign w:val="center"/>
          </w:tcPr>
          <w:p w14:paraId="7C0A0199"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DGESS</w:t>
            </w:r>
          </w:p>
        </w:tc>
        <w:tc>
          <w:tcPr>
            <w:tcW w:w="1419" w:type="dxa"/>
            <w:tcBorders>
              <w:left w:val="single" w:sz="4" w:space="0" w:color="auto"/>
              <w:right w:val="single" w:sz="4" w:space="0" w:color="auto"/>
            </w:tcBorders>
            <w:shd w:val="clear" w:color="auto" w:fill="auto"/>
            <w:vAlign w:val="center"/>
          </w:tcPr>
          <w:p w14:paraId="26EC560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Les structures centrales et rattachées</w:t>
            </w:r>
          </w:p>
        </w:tc>
        <w:tc>
          <w:tcPr>
            <w:tcW w:w="1132" w:type="dxa"/>
            <w:tcBorders>
              <w:left w:val="single" w:sz="4" w:space="0" w:color="auto"/>
            </w:tcBorders>
            <w:shd w:val="clear" w:color="auto" w:fill="auto"/>
            <w:vAlign w:val="center"/>
          </w:tcPr>
          <w:p w14:paraId="53ACFF5E"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Publication de l’annuaire en 2017</w:t>
            </w:r>
          </w:p>
        </w:tc>
        <w:tc>
          <w:tcPr>
            <w:tcW w:w="1275" w:type="dxa"/>
            <w:shd w:val="clear" w:color="auto" w:fill="auto"/>
            <w:vAlign w:val="center"/>
          </w:tcPr>
          <w:p w14:paraId="2ECD9529"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93" w:type="dxa"/>
            <w:shd w:val="clear" w:color="auto" w:fill="auto"/>
            <w:vAlign w:val="center"/>
          </w:tcPr>
          <w:p w14:paraId="1FE021D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w:t>
            </w:r>
          </w:p>
        </w:tc>
        <w:tc>
          <w:tcPr>
            <w:tcW w:w="961" w:type="dxa"/>
            <w:shd w:val="clear" w:color="auto" w:fill="auto"/>
            <w:vAlign w:val="center"/>
          </w:tcPr>
          <w:p w14:paraId="747EBD5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w:t>
            </w:r>
          </w:p>
        </w:tc>
        <w:tc>
          <w:tcPr>
            <w:tcW w:w="560" w:type="dxa"/>
            <w:shd w:val="clear" w:color="auto" w:fill="auto"/>
            <w:vAlign w:val="center"/>
          </w:tcPr>
          <w:p w14:paraId="3D32D86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w:t>
            </w:r>
          </w:p>
        </w:tc>
        <w:tc>
          <w:tcPr>
            <w:tcW w:w="560" w:type="dxa"/>
            <w:shd w:val="clear" w:color="auto" w:fill="auto"/>
            <w:vAlign w:val="center"/>
          </w:tcPr>
          <w:p w14:paraId="62A58006"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22D496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1E652153"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28BC3623"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5775A40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19200</w:t>
            </w:r>
          </w:p>
        </w:tc>
      </w:tr>
      <w:tr w:rsidR="002047B7" w:rsidRPr="006B0733" w14:paraId="535BCB19" w14:textId="77777777" w:rsidTr="00137F67">
        <w:trPr>
          <w:trHeight w:val="207"/>
        </w:trPr>
        <w:tc>
          <w:tcPr>
            <w:tcW w:w="1135" w:type="dxa"/>
            <w:vMerge/>
            <w:shd w:val="clear" w:color="auto" w:fill="auto"/>
            <w:vAlign w:val="center"/>
          </w:tcPr>
          <w:p w14:paraId="7D098D5E"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72815A4A"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6771AE8F"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Base de données fonctionnelle</w:t>
            </w:r>
          </w:p>
        </w:tc>
        <w:tc>
          <w:tcPr>
            <w:tcW w:w="1416" w:type="dxa"/>
            <w:tcBorders>
              <w:right w:val="single" w:sz="4" w:space="0" w:color="auto"/>
            </w:tcBorders>
            <w:shd w:val="clear" w:color="auto" w:fill="auto"/>
            <w:vAlign w:val="center"/>
          </w:tcPr>
          <w:p w14:paraId="0F429086"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DGESS</w:t>
            </w:r>
          </w:p>
        </w:tc>
        <w:tc>
          <w:tcPr>
            <w:tcW w:w="1419" w:type="dxa"/>
            <w:tcBorders>
              <w:left w:val="single" w:sz="4" w:space="0" w:color="auto"/>
              <w:right w:val="single" w:sz="4" w:space="0" w:color="auto"/>
            </w:tcBorders>
            <w:shd w:val="clear" w:color="auto" w:fill="auto"/>
            <w:vAlign w:val="center"/>
          </w:tcPr>
          <w:p w14:paraId="07AF1FBA"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Les structures centrales et rattachées</w:t>
            </w:r>
          </w:p>
        </w:tc>
        <w:tc>
          <w:tcPr>
            <w:tcW w:w="1132" w:type="dxa"/>
            <w:tcBorders>
              <w:left w:val="single" w:sz="4" w:space="0" w:color="auto"/>
            </w:tcBorders>
            <w:shd w:val="clear" w:color="auto" w:fill="auto"/>
            <w:vAlign w:val="center"/>
          </w:tcPr>
          <w:p w14:paraId="6460DB2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vAlign w:val="center"/>
          </w:tcPr>
          <w:p w14:paraId="72C3D33C"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93" w:type="dxa"/>
            <w:shd w:val="clear" w:color="auto" w:fill="auto"/>
            <w:vAlign w:val="center"/>
          </w:tcPr>
          <w:p w14:paraId="5D8B98D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w:t>
            </w:r>
          </w:p>
        </w:tc>
        <w:tc>
          <w:tcPr>
            <w:tcW w:w="961" w:type="dxa"/>
            <w:shd w:val="clear" w:color="auto" w:fill="auto"/>
            <w:vAlign w:val="center"/>
          </w:tcPr>
          <w:p w14:paraId="4F7417B2"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33BDF775"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19CB1DA5"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203D0A2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60BA368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62CACF2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1979090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2590000</w:t>
            </w:r>
          </w:p>
        </w:tc>
      </w:tr>
      <w:tr w:rsidR="002047B7" w:rsidRPr="006B0733" w14:paraId="286C0DBF" w14:textId="77777777" w:rsidTr="00137F67">
        <w:trPr>
          <w:trHeight w:val="207"/>
        </w:trPr>
        <w:tc>
          <w:tcPr>
            <w:tcW w:w="1135" w:type="dxa"/>
            <w:vMerge/>
            <w:shd w:val="clear" w:color="auto" w:fill="auto"/>
            <w:vAlign w:val="center"/>
          </w:tcPr>
          <w:p w14:paraId="038B6676"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shd w:val="clear" w:color="auto" w:fill="auto"/>
            <w:vAlign w:val="center"/>
          </w:tcPr>
          <w:p w14:paraId="15E67152"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bCs/>
                <w:sz w:val="20"/>
              </w:rPr>
              <w:t>Gestion des ressources humaines</w:t>
            </w:r>
            <w:r w:rsidRPr="00137F67">
              <w:rPr>
                <w:rFonts w:ascii="Cambria" w:hAnsi="Cambria"/>
                <w:sz w:val="20"/>
              </w:rPr>
              <w:t xml:space="preserve"> </w:t>
            </w:r>
            <w:r w:rsidRPr="00137F67">
              <w:rPr>
                <w:rFonts w:ascii="Cambria" w:hAnsi="Cambria"/>
                <w:b/>
                <w:bCs/>
                <w:sz w:val="20"/>
              </w:rPr>
              <w:t>et du développement institutionnel</w:t>
            </w:r>
          </w:p>
        </w:tc>
        <w:tc>
          <w:tcPr>
            <w:tcW w:w="1452" w:type="dxa"/>
            <w:shd w:val="clear" w:color="auto" w:fill="auto"/>
            <w:vAlign w:val="center"/>
          </w:tcPr>
          <w:p w14:paraId="44960FF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nombre de sessions organisées</w:t>
            </w:r>
          </w:p>
        </w:tc>
        <w:tc>
          <w:tcPr>
            <w:tcW w:w="1416" w:type="dxa"/>
            <w:tcBorders>
              <w:right w:val="single" w:sz="4" w:space="0" w:color="auto"/>
            </w:tcBorders>
            <w:shd w:val="clear" w:color="auto" w:fill="auto"/>
            <w:vAlign w:val="center"/>
          </w:tcPr>
          <w:p w14:paraId="4BEF1A8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DRH</w:t>
            </w:r>
          </w:p>
        </w:tc>
        <w:tc>
          <w:tcPr>
            <w:tcW w:w="1419" w:type="dxa"/>
            <w:tcBorders>
              <w:left w:val="single" w:sz="4" w:space="0" w:color="auto"/>
              <w:right w:val="single" w:sz="4" w:space="0" w:color="auto"/>
            </w:tcBorders>
            <w:shd w:val="clear" w:color="auto" w:fill="auto"/>
            <w:vAlign w:val="center"/>
          </w:tcPr>
          <w:p w14:paraId="2EDA3FF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Toutes les structures du MMC</w:t>
            </w:r>
          </w:p>
        </w:tc>
        <w:tc>
          <w:tcPr>
            <w:tcW w:w="1132" w:type="dxa"/>
            <w:tcBorders>
              <w:left w:val="single" w:sz="4" w:space="0" w:color="auto"/>
            </w:tcBorders>
            <w:shd w:val="clear" w:color="auto" w:fill="auto"/>
            <w:vAlign w:val="center"/>
          </w:tcPr>
          <w:p w14:paraId="05D45E5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3</w:t>
            </w:r>
          </w:p>
        </w:tc>
        <w:tc>
          <w:tcPr>
            <w:tcW w:w="1275" w:type="dxa"/>
            <w:shd w:val="clear" w:color="auto" w:fill="auto"/>
            <w:vAlign w:val="center"/>
          </w:tcPr>
          <w:p w14:paraId="3F33FC42"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3</w:t>
            </w:r>
          </w:p>
        </w:tc>
        <w:tc>
          <w:tcPr>
            <w:tcW w:w="993" w:type="dxa"/>
            <w:shd w:val="clear" w:color="auto" w:fill="auto"/>
            <w:vAlign w:val="center"/>
          </w:tcPr>
          <w:p w14:paraId="486142D9"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w:t>
            </w:r>
          </w:p>
        </w:tc>
        <w:tc>
          <w:tcPr>
            <w:tcW w:w="961" w:type="dxa"/>
            <w:shd w:val="clear" w:color="auto" w:fill="auto"/>
            <w:vAlign w:val="center"/>
          </w:tcPr>
          <w:p w14:paraId="564E54A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5</w:t>
            </w:r>
          </w:p>
        </w:tc>
        <w:tc>
          <w:tcPr>
            <w:tcW w:w="560" w:type="dxa"/>
            <w:shd w:val="clear" w:color="auto" w:fill="auto"/>
            <w:vAlign w:val="center"/>
          </w:tcPr>
          <w:p w14:paraId="1611572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7</w:t>
            </w:r>
          </w:p>
        </w:tc>
        <w:tc>
          <w:tcPr>
            <w:tcW w:w="560" w:type="dxa"/>
            <w:shd w:val="clear" w:color="auto" w:fill="auto"/>
            <w:vAlign w:val="center"/>
          </w:tcPr>
          <w:p w14:paraId="3248D1D3"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2EA66C03"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418A7932"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78583F4A"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6C80E8B3"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80000</w:t>
            </w:r>
          </w:p>
        </w:tc>
      </w:tr>
      <w:tr w:rsidR="002047B7" w:rsidRPr="006B0733" w14:paraId="39DF81DF" w14:textId="77777777" w:rsidTr="00137F67">
        <w:trPr>
          <w:trHeight w:val="207"/>
        </w:trPr>
        <w:tc>
          <w:tcPr>
            <w:tcW w:w="1135" w:type="dxa"/>
            <w:vMerge/>
            <w:shd w:val="clear" w:color="auto" w:fill="auto"/>
            <w:vAlign w:val="center"/>
          </w:tcPr>
          <w:p w14:paraId="54580F75"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val="restart"/>
            <w:shd w:val="clear" w:color="auto" w:fill="auto"/>
            <w:vAlign w:val="center"/>
          </w:tcPr>
          <w:p w14:paraId="5155E8C0"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bCs/>
                <w:sz w:val="20"/>
              </w:rPr>
              <w:t>Gestion des ressources matérielles et financières</w:t>
            </w:r>
          </w:p>
        </w:tc>
        <w:tc>
          <w:tcPr>
            <w:tcW w:w="1452" w:type="dxa"/>
            <w:shd w:val="clear" w:color="auto" w:fill="auto"/>
            <w:vAlign w:val="center"/>
          </w:tcPr>
          <w:p w14:paraId="67CEE12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bâtiment construit</w:t>
            </w:r>
          </w:p>
        </w:tc>
        <w:tc>
          <w:tcPr>
            <w:tcW w:w="1416" w:type="dxa"/>
            <w:tcBorders>
              <w:right w:val="single" w:sz="4" w:space="0" w:color="auto"/>
            </w:tcBorders>
            <w:shd w:val="clear" w:color="auto" w:fill="auto"/>
            <w:vAlign w:val="center"/>
          </w:tcPr>
          <w:p w14:paraId="06A028A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DAF</w:t>
            </w:r>
          </w:p>
        </w:tc>
        <w:tc>
          <w:tcPr>
            <w:tcW w:w="1419" w:type="dxa"/>
            <w:tcBorders>
              <w:left w:val="single" w:sz="4" w:space="0" w:color="auto"/>
              <w:right w:val="single" w:sz="4" w:space="0" w:color="auto"/>
            </w:tcBorders>
            <w:shd w:val="clear" w:color="auto" w:fill="auto"/>
            <w:vAlign w:val="center"/>
          </w:tcPr>
          <w:p w14:paraId="49444AD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DMP</w:t>
            </w:r>
          </w:p>
        </w:tc>
        <w:tc>
          <w:tcPr>
            <w:tcW w:w="1132" w:type="dxa"/>
            <w:tcBorders>
              <w:left w:val="single" w:sz="4" w:space="0" w:color="auto"/>
            </w:tcBorders>
            <w:shd w:val="clear" w:color="auto" w:fill="auto"/>
            <w:vAlign w:val="center"/>
          </w:tcPr>
          <w:p w14:paraId="5BF7C81C" w14:textId="57233EC7" w:rsidR="002047B7" w:rsidRPr="00137F67" w:rsidRDefault="002047B7" w:rsidP="00137F67">
            <w:pPr>
              <w:spacing w:after="0" w:line="240" w:lineRule="auto"/>
              <w:jc w:val="center"/>
              <w:rPr>
                <w:rFonts w:ascii="Cambria" w:eastAsia="Times New Roman" w:hAnsi="Cambria" w:cs="Times New Roman"/>
                <w:b/>
                <w:lang w:eastAsia="fr-FR"/>
              </w:rPr>
            </w:pPr>
          </w:p>
        </w:tc>
        <w:tc>
          <w:tcPr>
            <w:tcW w:w="1275" w:type="dxa"/>
            <w:shd w:val="clear" w:color="auto" w:fill="auto"/>
            <w:vAlign w:val="center"/>
          </w:tcPr>
          <w:p w14:paraId="4BC4C83E"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93" w:type="dxa"/>
            <w:shd w:val="clear" w:color="auto" w:fill="auto"/>
            <w:vAlign w:val="center"/>
          </w:tcPr>
          <w:p w14:paraId="5742C5D8"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61" w:type="dxa"/>
            <w:shd w:val="clear" w:color="auto" w:fill="auto"/>
            <w:vAlign w:val="center"/>
          </w:tcPr>
          <w:p w14:paraId="37ACC8B6"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7A9CAE6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w:t>
            </w:r>
          </w:p>
        </w:tc>
        <w:tc>
          <w:tcPr>
            <w:tcW w:w="560" w:type="dxa"/>
            <w:shd w:val="clear" w:color="auto" w:fill="auto"/>
            <w:vAlign w:val="center"/>
          </w:tcPr>
          <w:p w14:paraId="67DB9FC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6F8D609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1DBF961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59EEA9C7"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1060" w:type="dxa"/>
            <w:shd w:val="clear" w:color="auto" w:fill="auto"/>
            <w:vAlign w:val="center"/>
          </w:tcPr>
          <w:p w14:paraId="33F42FEE"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4291891</w:t>
            </w:r>
          </w:p>
        </w:tc>
      </w:tr>
      <w:tr w:rsidR="002047B7" w:rsidRPr="006B0733" w14:paraId="5A013F09" w14:textId="77777777" w:rsidTr="00137F67">
        <w:trPr>
          <w:trHeight w:val="207"/>
        </w:trPr>
        <w:tc>
          <w:tcPr>
            <w:tcW w:w="1135" w:type="dxa"/>
            <w:vMerge/>
            <w:shd w:val="clear" w:color="auto" w:fill="auto"/>
            <w:vAlign w:val="center"/>
          </w:tcPr>
          <w:p w14:paraId="4E861BA2"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09DEE49B"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46F4BE1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cité mise en place</w:t>
            </w:r>
          </w:p>
        </w:tc>
        <w:tc>
          <w:tcPr>
            <w:tcW w:w="1416" w:type="dxa"/>
            <w:tcBorders>
              <w:right w:val="single" w:sz="4" w:space="0" w:color="auto"/>
            </w:tcBorders>
            <w:shd w:val="clear" w:color="auto" w:fill="auto"/>
            <w:vAlign w:val="center"/>
          </w:tcPr>
          <w:p w14:paraId="362E340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SP/CNM</w:t>
            </w:r>
          </w:p>
        </w:tc>
        <w:tc>
          <w:tcPr>
            <w:tcW w:w="1419" w:type="dxa"/>
            <w:tcBorders>
              <w:left w:val="single" w:sz="4" w:space="0" w:color="auto"/>
              <w:right w:val="single" w:sz="4" w:space="0" w:color="auto"/>
            </w:tcBorders>
            <w:shd w:val="clear" w:color="auto" w:fill="auto"/>
            <w:vAlign w:val="center"/>
          </w:tcPr>
          <w:p w14:paraId="258ED40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DAF</w:t>
            </w:r>
          </w:p>
        </w:tc>
        <w:tc>
          <w:tcPr>
            <w:tcW w:w="1132" w:type="dxa"/>
            <w:tcBorders>
              <w:left w:val="single" w:sz="4" w:space="0" w:color="auto"/>
            </w:tcBorders>
            <w:shd w:val="clear" w:color="auto" w:fill="auto"/>
            <w:vAlign w:val="center"/>
          </w:tcPr>
          <w:p w14:paraId="7369B29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vAlign w:val="center"/>
          </w:tcPr>
          <w:p w14:paraId="38F529B7"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93" w:type="dxa"/>
            <w:shd w:val="clear" w:color="auto" w:fill="auto"/>
            <w:vAlign w:val="center"/>
          </w:tcPr>
          <w:p w14:paraId="304E29D2"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61" w:type="dxa"/>
            <w:shd w:val="clear" w:color="auto" w:fill="auto"/>
            <w:vAlign w:val="center"/>
          </w:tcPr>
          <w:p w14:paraId="41A73D0C"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47DDD47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w:t>
            </w:r>
          </w:p>
        </w:tc>
        <w:tc>
          <w:tcPr>
            <w:tcW w:w="560" w:type="dxa"/>
            <w:shd w:val="clear" w:color="auto" w:fill="auto"/>
            <w:vAlign w:val="center"/>
          </w:tcPr>
          <w:p w14:paraId="242BE02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4242D743"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19490DC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22A2E02B"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1060" w:type="dxa"/>
            <w:shd w:val="clear" w:color="auto" w:fill="auto"/>
            <w:vAlign w:val="center"/>
          </w:tcPr>
          <w:p w14:paraId="5D7E86A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PM</w:t>
            </w:r>
          </w:p>
        </w:tc>
      </w:tr>
      <w:tr w:rsidR="002047B7" w:rsidRPr="006B0733" w14:paraId="1068C11B" w14:textId="77777777" w:rsidTr="00137F67">
        <w:trPr>
          <w:trHeight w:val="207"/>
        </w:trPr>
        <w:tc>
          <w:tcPr>
            <w:tcW w:w="1135" w:type="dxa"/>
            <w:vMerge/>
            <w:shd w:val="clear" w:color="auto" w:fill="auto"/>
            <w:vAlign w:val="center"/>
          </w:tcPr>
          <w:p w14:paraId="7CDC3234"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shd w:val="clear" w:color="auto" w:fill="auto"/>
            <w:vAlign w:val="center"/>
          </w:tcPr>
          <w:p w14:paraId="267EF159"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sz w:val="20"/>
              </w:rPr>
              <w:t>Gestion des systèmes d’informations</w:t>
            </w:r>
          </w:p>
        </w:tc>
        <w:tc>
          <w:tcPr>
            <w:tcW w:w="1452" w:type="dxa"/>
            <w:shd w:val="clear" w:color="auto" w:fill="auto"/>
            <w:vAlign w:val="center"/>
          </w:tcPr>
          <w:p w14:paraId="6EFDB1EE"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SDI disponible</w:t>
            </w:r>
          </w:p>
        </w:tc>
        <w:tc>
          <w:tcPr>
            <w:tcW w:w="1416" w:type="dxa"/>
            <w:tcBorders>
              <w:right w:val="single" w:sz="4" w:space="0" w:color="auto"/>
            </w:tcBorders>
            <w:shd w:val="clear" w:color="auto" w:fill="auto"/>
            <w:vAlign w:val="center"/>
          </w:tcPr>
          <w:p w14:paraId="159FE60F"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DSI</w:t>
            </w:r>
          </w:p>
        </w:tc>
        <w:tc>
          <w:tcPr>
            <w:tcW w:w="1419" w:type="dxa"/>
            <w:tcBorders>
              <w:left w:val="single" w:sz="4" w:space="0" w:color="auto"/>
              <w:right w:val="single" w:sz="4" w:space="0" w:color="auto"/>
            </w:tcBorders>
            <w:shd w:val="clear" w:color="auto" w:fill="auto"/>
            <w:vAlign w:val="center"/>
          </w:tcPr>
          <w:p w14:paraId="324984D3"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PADSEM et toutes les structures du MMC</w:t>
            </w:r>
          </w:p>
        </w:tc>
        <w:tc>
          <w:tcPr>
            <w:tcW w:w="1132" w:type="dxa"/>
            <w:tcBorders>
              <w:left w:val="single" w:sz="4" w:space="0" w:color="auto"/>
            </w:tcBorders>
            <w:shd w:val="clear" w:color="auto" w:fill="auto"/>
            <w:vAlign w:val="center"/>
          </w:tcPr>
          <w:p w14:paraId="49794F0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vAlign w:val="center"/>
          </w:tcPr>
          <w:p w14:paraId="4DDA4245"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93" w:type="dxa"/>
            <w:shd w:val="clear" w:color="auto" w:fill="auto"/>
            <w:vAlign w:val="center"/>
          </w:tcPr>
          <w:p w14:paraId="492D32C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w:t>
            </w:r>
          </w:p>
        </w:tc>
        <w:tc>
          <w:tcPr>
            <w:tcW w:w="961" w:type="dxa"/>
            <w:shd w:val="clear" w:color="auto" w:fill="auto"/>
            <w:vAlign w:val="center"/>
          </w:tcPr>
          <w:p w14:paraId="6601AA5F"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68F1F38C"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2519376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537003D9"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0B507EF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2A23891F"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1060" w:type="dxa"/>
            <w:shd w:val="clear" w:color="auto" w:fill="auto"/>
            <w:vAlign w:val="center"/>
          </w:tcPr>
          <w:p w14:paraId="3050375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5000000</w:t>
            </w:r>
          </w:p>
        </w:tc>
      </w:tr>
      <w:tr w:rsidR="002047B7" w:rsidRPr="006B0733" w14:paraId="443D92EE" w14:textId="77777777" w:rsidTr="00137F67">
        <w:trPr>
          <w:trHeight w:val="207"/>
        </w:trPr>
        <w:tc>
          <w:tcPr>
            <w:tcW w:w="1135" w:type="dxa"/>
            <w:vMerge w:val="restart"/>
            <w:shd w:val="clear" w:color="auto" w:fill="auto"/>
            <w:vAlign w:val="center"/>
          </w:tcPr>
          <w:p w14:paraId="1DC4E5E1"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val="restart"/>
            <w:shd w:val="clear" w:color="auto" w:fill="auto"/>
            <w:vAlign w:val="center"/>
          </w:tcPr>
          <w:p w14:paraId="25B39DA4"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sz w:val="20"/>
              </w:rPr>
              <w:t>Gestion de la communication et des archives</w:t>
            </w:r>
          </w:p>
        </w:tc>
        <w:tc>
          <w:tcPr>
            <w:tcW w:w="1452" w:type="dxa"/>
            <w:shd w:val="clear" w:color="auto" w:fill="auto"/>
            <w:vAlign w:val="center"/>
          </w:tcPr>
          <w:p w14:paraId="76B3593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Copie des articles de presse</w:t>
            </w:r>
          </w:p>
        </w:tc>
        <w:tc>
          <w:tcPr>
            <w:tcW w:w="1416" w:type="dxa"/>
            <w:tcBorders>
              <w:right w:val="single" w:sz="4" w:space="0" w:color="auto"/>
            </w:tcBorders>
            <w:shd w:val="clear" w:color="auto" w:fill="auto"/>
            <w:vAlign w:val="center"/>
          </w:tcPr>
          <w:p w14:paraId="5971AAF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DCPM</w:t>
            </w:r>
          </w:p>
        </w:tc>
        <w:tc>
          <w:tcPr>
            <w:tcW w:w="1419" w:type="dxa"/>
            <w:tcBorders>
              <w:left w:val="single" w:sz="4" w:space="0" w:color="auto"/>
              <w:right w:val="single" w:sz="4" w:space="0" w:color="auto"/>
            </w:tcBorders>
            <w:shd w:val="clear" w:color="auto" w:fill="auto"/>
            <w:vAlign w:val="center"/>
          </w:tcPr>
          <w:p w14:paraId="78B9348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Les structures centrales</w:t>
            </w:r>
          </w:p>
        </w:tc>
        <w:tc>
          <w:tcPr>
            <w:tcW w:w="1132" w:type="dxa"/>
            <w:tcBorders>
              <w:left w:val="single" w:sz="4" w:space="0" w:color="auto"/>
            </w:tcBorders>
            <w:shd w:val="clear" w:color="auto" w:fill="auto"/>
            <w:vAlign w:val="center"/>
          </w:tcPr>
          <w:p w14:paraId="7420F49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2016</w:t>
            </w:r>
          </w:p>
        </w:tc>
        <w:tc>
          <w:tcPr>
            <w:tcW w:w="1275" w:type="dxa"/>
            <w:shd w:val="clear" w:color="auto" w:fill="auto"/>
            <w:vAlign w:val="center"/>
          </w:tcPr>
          <w:p w14:paraId="2F54EF4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100</w:t>
            </w:r>
          </w:p>
        </w:tc>
        <w:tc>
          <w:tcPr>
            <w:tcW w:w="993" w:type="dxa"/>
            <w:shd w:val="clear" w:color="auto" w:fill="auto"/>
            <w:vAlign w:val="center"/>
          </w:tcPr>
          <w:p w14:paraId="686CFC5E"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100</w:t>
            </w:r>
          </w:p>
        </w:tc>
        <w:tc>
          <w:tcPr>
            <w:tcW w:w="961" w:type="dxa"/>
            <w:shd w:val="clear" w:color="auto" w:fill="auto"/>
            <w:vAlign w:val="center"/>
          </w:tcPr>
          <w:p w14:paraId="381A801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100</w:t>
            </w:r>
          </w:p>
        </w:tc>
        <w:tc>
          <w:tcPr>
            <w:tcW w:w="560" w:type="dxa"/>
            <w:shd w:val="clear" w:color="auto" w:fill="auto"/>
            <w:vAlign w:val="center"/>
          </w:tcPr>
          <w:p w14:paraId="6BB18377"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140D6F82"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627B8AB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3884988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51DCEA1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230CFC73"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1500</w:t>
            </w:r>
          </w:p>
        </w:tc>
      </w:tr>
      <w:tr w:rsidR="002047B7" w:rsidRPr="006B0733" w14:paraId="3C783F8C" w14:textId="77777777" w:rsidTr="00137F67">
        <w:trPr>
          <w:trHeight w:val="207"/>
        </w:trPr>
        <w:tc>
          <w:tcPr>
            <w:tcW w:w="1135" w:type="dxa"/>
            <w:vMerge/>
            <w:shd w:val="clear" w:color="auto" w:fill="auto"/>
            <w:vAlign w:val="center"/>
          </w:tcPr>
          <w:p w14:paraId="093A956C"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2783055C"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68716BF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nombre d'ouvrages acquis</w:t>
            </w:r>
          </w:p>
        </w:tc>
        <w:tc>
          <w:tcPr>
            <w:tcW w:w="1416" w:type="dxa"/>
            <w:tcBorders>
              <w:right w:val="single" w:sz="4" w:space="0" w:color="auto"/>
            </w:tcBorders>
            <w:shd w:val="clear" w:color="auto" w:fill="auto"/>
            <w:vAlign w:val="center"/>
          </w:tcPr>
          <w:p w14:paraId="6246EE5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DAD</w:t>
            </w:r>
          </w:p>
        </w:tc>
        <w:tc>
          <w:tcPr>
            <w:tcW w:w="1419" w:type="dxa"/>
            <w:tcBorders>
              <w:left w:val="single" w:sz="4" w:space="0" w:color="auto"/>
              <w:right w:val="single" w:sz="4" w:space="0" w:color="auto"/>
            </w:tcBorders>
            <w:shd w:val="clear" w:color="auto" w:fill="auto"/>
            <w:vAlign w:val="center"/>
          </w:tcPr>
          <w:p w14:paraId="5633629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Toutes les structures du MMC, PADSEM</w:t>
            </w:r>
          </w:p>
        </w:tc>
        <w:tc>
          <w:tcPr>
            <w:tcW w:w="1132" w:type="dxa"/>
            <w:tcBorders>
              <w:left w:val="single" w:sz="4" w:space="0" w:color="auto"/>
            </w:tcBorders>
            <w:shd w:val="clear" w:color="auto" w:fill="auto"/>
            <w:vAlign w:val="center"/>
          </w:tcPr>
          <w:p w14:paraId="0C5B126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vAlign w:val="center"/>
          </w:tcPr>
          <w:p w14:paraId="1CDDCC71"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93" w:type="dxa"/>
            <w:shd w:val="clear" w:color="auto" w:fill="auto"/>
            <w:vAlign w:val="center"/>
          </w:tcPr>
          <w:p w14:paraId="03F8C86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4200</w:t>
            </w:r>
          </w:p>
        </w:tc>
        <w:tc>
          <w:tcPr>
            <w:tcW w:w="961" w:type="dxa"/>
            <w:shd w:val="clear" w:color="auto" w:fill="auto"/>
            <w:vAlign w:val="center"/>
          </w:tcPr>
          <w:p w14:paraId="7A2D81A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5000</w:t>
            </w:r>
          </w:p>
        </w:tc>
        <w:tc>
          <w:tcPr>
            <w:tcW w:w="560" w:type="dxa"/>
            <w:shd w:val="clear" w:color="auto" w:fill="auto"/>
            <w:vAlign w:val="center"/>
          </w:tcPr>
          <w:p w14:paraId="3ED36970"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4F80C714"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1A62187E"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4052658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340DB80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0D5978B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90000</w:t>
            </w:r>
          </w:p>
        </w:tc>
      </w:tr>
      <w:tr w:rsidR="002047B7" w:rsidRPr="006B0733" w14:paraId="40B7D7DD" w14:textId="77777777" w:rsidTr="00137F67">
        <w:trPr>
          <w:trHeight w:val="207"/>
        </w:trPr>
        <w:tc>
          <w:tcPr>
            <w:tcW w:w="1135" w:type="dxa"/>
            <w:shd w:val="clear" w:color="auto" w:fill="auto"/>
            <w:vAlign w:val="center"/>
          </w:tcPr>
          <w:p w14:paraId="6C2AB380"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shd w:val="clear" w:color="auto" w:fill="auto"/>
            <w:vAlign w:val="center"/>
          </w:tcPr>
          <w:p w14:paraId="3D3526F1"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sz w:val="20"/>
              </w:rPr>
              <w:t>Coordination des affaires juridiques et du contentieux</w:t>
            </w:r>
          </w:p>
        </w:tc>
        <w:tc>
          <w:tcPr>
            <w:tcW w:w="1452" w:type="dxa"/>
            <w:shd w:val="clear" w:color="auto" w:fill="auto"/>
            <w:vAlign w:val="center"/>
          </w:tcPr>
          <w:p w14:paraId="3B23C5B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code pétrolier adopté</w:t>
            </w:r>
          </w:p>
        </w:tc>
        <w:tc>
          <w:tcPr>
            <w:tcW w:w="1416" w:type="dxa"/>
            <w:tcBorders>
              <w:right w:val="single" w:sz="4" w:space="0" w:color="auto"/>
            </w:tcBorders>
            <w:shd w:val="clear" w:color="auto" w:fill="auto"/>
            <w:vAlign w:val="center"/>
          </w:tcPr>
          <w:p w14:paraId="6663DE7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DAJC</w:t>
            </w:r>
          </w:p>
        </w:tc>
        <w:tc>
          <w:tcPr>
            <w:tcW w:w="1419" w:type="dxa"/>
            <w:tcBorders>
              <w:left w:val="single" w:sz="4" w:space="0" w:color="auto"/>
              <w:right w:val="single" w:sz="4" w:space="0" w:color="auto"/>
            </w:tcBorders>
            <w:shd w:val="clear" w:color="auto" w:fill="auto"/>
            <w:vAlign w:val="center"/>
          </w:tcPr>
          <w:p w14:paraId="205B03F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BUMIGEB</w:t>
            </w:r>
          </w:p>
        </w:tc>
        <w:tc>
          <w:tcPr>
            <w:tcW w:w="1132" w:type="dxa"/>
            <w:tcBorders>
              <w:left w:val="single" w:sz="4" w:space="0" w:color="auto"/>
            </w:tcBorders>
            <w:shd w:val="clear" w:color="auto" w:fill="auto"/>
            <w:vAlign w:val="center"/>
          </w:tcPr>
          <w:p w14:paraId="5EB3775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vAlign w:val="center"/>
          </w:tcPr>
          <w:p w14:paraId="25F70ED1"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93" w:type="dxa"/>
            <w:shd w:val="clear" w:color="auto" w:fill="auto"/>
            <w:vAlign w:val="center"/>
          </w:tcPr>
          <w:p w14:paraId="12002E36"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61" w:type="dxa"/>
            <w:shd w:val="clear" w:color="auto" w:fill="auto"/>
            <w:vAlign w:val="center"/>
          </w:tcPr>
          <w:p w14:paraId="2BF98FA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w:t>
            </w:r>
          </w:p>
        </w:tc>
        <w:tc>
          <w:tcPr>
            <w:tcW w:w="560" w:type="dxa"/>
            <w:shd w:val="clear" w:color="auto" w:fill="auto"/>
            <w:vAlign w:val="center"/>
          </w:tcPr>
          <w:p w14:paraId="2007EE4E"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6B4DDF81"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2584486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5EDA9106"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01FA8BD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03D2955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3000000</w:t>
            </w:r>
          </w:p>
        </w:tc>
      </w:tr>
      <w:tr w:rsidR="002047B7" w:rsidRPr="006B0733" w14:paraId="6812F443" w14:textId="77777777" w:rsidTr="00137F67">
        <w:trPr>
          <w:trHeight w:val="207"/>
        </w:trPr>
        <w:tc>
          <w:tcPr>
            <w:tcW w:w="1135" w:type="dxa"/>
            <w:shd w:val="clear" w:color="auto" w:fill="auto"/>
            <w:vAlign w:val="center"/>
          </w:tcPr>
          <w:p w14:paraId="67E11F07"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val="restart"/>
            <w:shd w:val="clear" w:color="auto" w:fill="auto"/>
            <w:vAlign w:val="center"/>
          </w:tcPr>
          <w:p w14:paraId="427033B9"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sz w:val="20"/>
              </w:rPr>
              <w:t>Renforcement des capacités des acteurs des structures techniques</w:t>
            </w:r>
          </w:p>
        </w:tc>
        <w:tc>
          <w:tcPr>
            <w:tcW w:w="1452" w:type="dxa"/>
            <w:shd w:val="clear" w:color="auto" w:fill="auto"/>
            <w:vAlign w:val="center"/>
          </w:tcPr>
          <w:p w14:paraId="657D146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nombre de cadres recrutés</w:t>
            </w:r>
          </w:p>
        </w:tc>
        <w:tc>
          <w:tcPr>
            <w:tcW w:w="1416" w:type="dxa"/>
            <w:tcBorders>
              <w:right w:val="single" w:sz="4" w:space="0" w:color="auto"/>
            </w:tcBorders>
            <w:shd w:val="clear" w:color="auto" w:fill="auto"/>
            <w:vAlign w:val="center"/>
          </w:tcPr>
          <w:p w14:paraId="0A8579B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DRH</w:t>
            </w:r>
          </w:p>
        </w:tc>
        <w:tc>
          <w:tcPr>
            <w:tcW w:w="1419" w:type="dxa"/>
            <w:tcBorders>
              <w:left w:val="single" w:sz="4" w:space="0" w:color="auto"/>
              <w:right w:val="single" w:sz="4" w:space="0" w:color="auto"/>
            </w:tcBorders>
            <w:shd w:val="clear" w:color="auto" w:fill="auto"/>
            <w:vAlign w:val="center"/>
          </w:tcPr>
          <w:p w14:paraId="3D9BD67F"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DAF</w:t>
            </w:r>
          </w:p>
        </w:tc>
        <w:tc>
          <w:tcPr>
            <w:tcW w:w="1132" w:type="dxa"/>
            <w:tcBorders>
              <w:left w:val="single" w:sz="4" w:space="0" w:color="auto"/>
            </w:tcBorders>
            <w:shd w:val="clear" w:color="auto" w:fill="auto"/>
            <w:vAlign w:val="center"/>
          </w:tcPr>
          <w:p w14:paraId="1E809EA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10</w:t>
            </w:r>
          </w:p>
        </w:tc>
        <w:tc>
          <w:tcPr>
            <w:tcW w:w="1275" w:type="dxa"/>
            <w:shd w:val="clear" w:color="auto" w:fill="auto"/>
            <w:vAlign w:val="center"/>
          </w:tcPr>
          <w:p w14:paraId="47524DD2"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40</w:t>
            </w:r>
          </w:p>
        </w:tc>
        <w:tc>
          <w:tcPr>
            <w:tcW w:w="993" w:type="dxa"/>
            <w:shd w:val="clear" w:color="auto" w:fill="auto"/>
            <w:vAlign w:val="center"/>
          </w:tcPr>
          <w:p w14:paraId="3B804822"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40</w:t>
            </w:r>
          </w:p>
        </w:tc>
        <w:tc>
          <w:tcPr>
            <w:tcW w:w="961" w:type="dxa"/>
            <w:shd w:val="clear" w:color="auto" w:fill="auto"/>
            <w:vAlign w:val="center"/>
          </w:tcPr>
          <w:p w14:paraId="435C07D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30</w:t>
            </w:r>
          </w:p>
        </w:tc>
        <w:tc>
          <w:tcPr>
            <w:tcW w:w="560" w:type="dxa"/>
            <w:shd w:val="clear" w:color="auto" w:fill="auto"/>
            <w:vAlign w:val="center"/>
          </w:tcPr>
          <w:p w14:paraId="3CA55B28"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2EA6F323"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55CA44E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4BC14A4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514C284A"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71B28130"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70000</w:t>
            </w:r>
          </w:p>
        </w:tc>
      </w:tr>
      <w:tr w:rsidR="002047B7" w:rsidRPr="006B0733" w14:paraId="7B73EF1E" w14:textId="77777777" w:rsidTr="00137F67">
        <w:trPr>
          <w:trHeight w:val="207"/>
        </w:trPr>
        <w:tc>
          <w:tcPr>
            <w:tcW w:w="1135" w:type="dxa"/>
            <w:shd w:val="clear" w:color="auto" w:fill="auto"/>
            <w:vAlign w:val="center"/>
          </w:tcPr>
          <w:p w14:paraId="3A31A8D9"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1E276600"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6880C751"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rapport de forum sur la formation et l’employabilité des jeunes validé</w:t>
            </w:r>
          </w:p>
        </w:tc>
        <w:tc>
          <w:tcPr>
            <w:tcW w:w="1416" w:type="dxa"/>
            <w:tcBorders>
              <w:right w:val="single" w:sz="4" w:space="0" w:color="auto"/>
            </w:tcBorders>
            <w:shd w:val="clear" w:color="auto" w:fill="auto"/>
            <w:vAlign w:val="center"/>
          </w:tcPr>
          <w:p w14:paraId="2F6B6CE8"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SP/SAMAO</w:t>
            </w:r>
          </w:p>
        </w:tc>
        <w:tc>
          <w:tcPr>
            <w:tcW w:w="1419" w:type="dxa"/>
            <w:tcBorders>
              <w:left w:val="single" w:sz="4" w:space="0" w:color="auto"/>
              <w:right w:val="single" w:sz="4" w:space="0" w:color="auto"/>
            </w:tcBorders>
            <w:shd w:val="clear" w:color="auto" w:fill="auto"/>
            <w:vAlign w:val="center"/>
          </w:tcPr>
          <w:p w14:paraId="473DCB22" w14:textId="77777777" w:rsidR="002047B7" w:rsidRPr="00137F67" w:rsidRDefault="002047B7" w:rsidP="00137F67">
            <w:pPr>
              <w:spacing w:after="0" w:line="240" w:lineRule="auto"/>
              <w:jc w:val="center"/>
              <w:rPr>
                <w:rFonts w:ascii="Cambria" w:eastAsia="Times New Roman" w:hAnsi="Cambria" w:cs="Times New Roman"/>
                <w:b/>
                <w:lang w:val="en-US" w:eastAsia="fr-FR"/>
              </w:rPr>
            </w:pPr>
            <w:r w:rsidRPr="00137F67">
              <w:rPr>
                <w:rFonts w:ascii="Cambria" w:hAnsi="Cambria"/>
                <w:sz w:val="20"/>
                <w:lang w:val="en-US"/>
              </w:rPr>
              <w:t>SP/CNM,DGMG,DGC,BUMIGEB, ANEEMAS, DRH</w:t>
            </w:r>
          </w:p>
        </w:tc>
        <w:tc>
          <w:tcPr>
            <w:tcW w:w="1132" w:type="dxa"/>
            <w:tcBorders>
              <w:left w:val="single" w:sz="4" w:space="0" w:color="auto"/>
            </w:tcBorders>
            <w:shd w:val="clear" w:color="auto" w:fill="auto"/>
            <w:vAlign w:val="center"/>
          </w:tcPr>
          <w:p w14:paraId="28A6C2C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0</w:t>
            </w:r>
          </w:p>
        </w:tc>
        <w:tc>
          <w:tcPr>
            <w:tcW w:w="1275" w:type="dxa"/>
            <w:shd w:val="clear" w:color="auto" w:fill="auto"/>
            <w:vAlign w:val="center"/>
          </w:tcPr>
          <w:p w14:paraId="208BF81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w:t>
            </w:r>
          </w:p>
        </w:tc>
        <w:tc>
          <w:tcPr>
            <w:tcW w:w="993" w:type="dxa"/>
            <w:shd w:val="clear" w:color="auto" w:fill="auto"/>
            <w:vAlign w:val="center"/>
          </w:tcPr>
          <w:p w14:paraId="34B90DA7"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w:t>
            </w:r>
          </w:p>
        </w:tc>
        <w:tc>
          <w:tcPr>
            <w:tcW w:w="961" w:type="dxa"/>
            <w:shd w:val="clear" w:color="auto" w:fill="auto"/>
            <w:vAlign w:val="center"/>
          </w:tcPr>
          <w:p w14:paraId="3A4D9935"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1</w:t>
            </w:r>
          </w:p>
        </w:tc>
        <w:tc>
          <w:tcPr>
            <w:tcW w:w="560" w:type="dxa"/>
            <w:shd w:val="clear" w:color="auto" w:fill="auto"/>
            <w:vAlign w:val="center"/>
          </w:tcPr>
          <w:p w14:paraId="4DFB626A"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3FFB6662"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2A938A5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792E925A"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560" w:type="dxa"/>
            <w:shd w:val="clear" w:color="auto" w:fill="auto"/>
            <w:vAlign w:val="center"/>
          </w:tcPr>
          <w:p w14:paraId="0AB17EB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b/>
              </w:rPr>
              <w:t>x</w:t>
            </w:r>
          </w:p>
        </w:tc>
        <w:tc>
          <w:tcPr>
            <w:tcW w:w="1060" w:type="dxa"/>
            <w:shd w:val="clear" w:color="auto" w:fill="auto"/>
            <w:vAlign w:val="center"/>
          </w:tcPr>
          <w:p w14:paraId="5657A579"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3000000</w:t>
            </w:r>
          </w:p>
        </w:tc>
      </w:tr>
      <w:tr w:rsidR="002047B7" w:rsidRPr="006B0733" w14:paraId="517E8EEE" w14:textId="77777777" w:rsidTr="00137F67">
        <w:trPr>
          <w:trHeight w:val="207"/>
        </w:trPr>
        <w:tc>
          <w:tcPr>
            <w:tcW w:w="1135" w:type="dxa"/>
            <w:shd w:val="clear" w:color="auto" w:fill="auto"/>
            <w:vAlign w:val="center"/>
          </w:tcPr>
          <w:p w14:paraId="29A93BC6"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5C66E7BB"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72D4D1B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nombre de directions régionales opérationnalisées</w:t>
            </w:r>
          </w:p>
        </w:tc>
        <w:tc>
          <w:tcPr>
            <w:tcW w:w="1416" w:type="dxa"/>
            <w:tcBorders>
              <w:right w:val="single" w:sz="4" w:space="0" w:color="auto"/>
            </w:tcBorders>
            <w:shd w:val="clear" w:color="auto" w:fill="auto"/>
            <w:vAlign w:val="center"/>
          </w:tcPr>
          <w:p w14:paraId="697F3392"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DAF</w:t>
            </w:r>
          </w:p>
        </w:tc>
        <w:tc>
          <w:tcPr>
            <w:tcW w:w="1419" w:type="dxa"/>
            <w:tcBorders>
              <w:left w:val="single" w:sz="4" w:space="0" w:color="auto"/>
              <w:right w:val="single" w:sz="4" w:space="0" w:color="auto"/>
            </w:tcBorders>
            <w:shd w:val="clear" w:color="auto" w:fill="auto"/>
            <w:vAlign w:val="center"/>
          </w:tcPr>
          <w:p w14:paraId="4FEA683E"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DRH</w:t>
            </w:r>
          </w:p>
        </w:tc>
        <w:tc>
          <w:tcPr>
            <w:tcW w:w="1132" w:type="dxa"/>
            <w:tcBorders>
              <w:left w:val="single" w:sz="4" w:space="0" w:color="auto"/>
            </w:tcBorders>
            <w:shd w:val="clear" w:color="auto" w:fill="auto"/>
            <w:vAlign w:val="center"/>
          </w:tcPr>
          <w:p w14:paraId="6EADE431"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1275" w:type="dxa"/>
            <w:shd w:val="clear" w:color="auto" w:fill="auto"/>
            <w:vAlign w:val="center"/>
          </w:tcPr>
          <w:p w14:paraId="20182B8E"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93" w:type="dxa"/>
            <w:shd w:val="clear" w:color="auto" w:fill="auto"/>
            <w:vAlign w:val="center"/>
          </w:tcPr>
          <w:p w14:paraId="5A4BB4E2"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961" w:type="dxa"/>
            <w:shd w:val="clear" w:color="auto" w:fill="auto"/>
            <w:vAlign w:val="center"/>
          </w:tcPr>
          <w:p w14:paraId="25673B30"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456684C"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01EBE682" w14:textId="77777777" w:rsidR="002047B7" w:rsidRPr="00137F67" w:rsidRDefault="002047B7" w:rsidP="00137F67">
            <w:pPr>
              <w:spacing w:after="0" w:line="240" w:lineRule="auto"/>
              <w:jc w:val="center"/>
              <w:rPr>
                <w:rFonts w:ascii="Cambria" w:eastAsia="Times New Roman" w:hAnsi="Cambria" w:cs="Times New Roman"/>
                <w:b/>
                <w:lang w:eastAsia="fr-FR"/>
              </w:rPr>
            </w:pPr>
          </w:p>
        </w:tc>
        <w:tc>
          <w:tcPr>
            <w:tcW w:w="560" w:type="dxa"/>
            <w:shd w:val="clear" w:color="auto" w:fill="auto"/>
            <w:vAlign w:val="center"/>
          </w:tcPr>
          <w:p w14:paraId="51F6B3DC"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PM</w:t>
            </w:r>
          </w:p>
        </w:tc>
        <w:tc>
          <w:tcPr>
            <w:tcW w:w="560" w:type="dxa"/>
            <w:shd w:val="clear" w:color="auto" w:fill="auto"/>
            <w:vAlign w:val="center"/>
          </w:tcPr>
          <w:p w14:paraId="005EE654"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PM</w:t>
            </w:r>
          </w:p>
        </w:tc>
        <w:tc>
          <w:tcPr>
            <w:tcW w:w="560" w:type="dxa"/>
            <w:shd w:val="clear" w:color="auto" w:fill="auto"/>
            <w:vAlign w:val="center"/>
          </w:tcPr>
          <w:p w14:paraId="53B6E21B"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PM</w:t>
            </w:r>
          </w:p>
        </w:tc>
        <w:tc>
          <w:tcPr>
            <w:tcW w:w="1060" w:type="dxa"/>
            <w:shd w:val="clear" w:color="auto" w:fill="auto"/>
            <w:vAlign w:val="center"/>
          </w:tcPr>
          <w:p w14:paraId="2A0D0B7D" w14:textId="77777777" w:rsidR="002047B7" w:rsidRPr="00137F67" w:rsidRDefault="002047B7" w:rsidP="00137F67">
            <w:pPr>
              <w:spacing w:after="0" w:line="240" w:lineRule="auto"/>
              <w:jc w:val="center"/>
              <w:rPr>
                <w:rFonts w:ascii="Cambria" w:eastAsia="Times New Roman" w:hAnsi="Cambria" w:cs="Times New Roman"/>
                <w:b/>
                <w:lang w:eastAsia="fr-FR"/>
              </w:rPr>
            </w:pPr>
            <w:r w:rsidRPr="00137F67">
              <w:rPr>
                <w:rFonts w:ascii="Cambria" w:hAnsi="Cambria"/>
                <w:sz w:val="20"/>
              </w:rPr>
              <w:t>PM</w:t>
            </w:r>
          </w:p>
        </w:tc>
      </w:tr>
      <w:tr w:rsidR="002047B7" w:rsidRPr="006B0733" w14:paraId="1FBC474F" w14:textId="77777777" w:rsidTr="00CC079A">
        <w:trPr>
          <w:trHeight w:val="207"/>
        </w:trPr>
        <w:tc>
          <w:tcPr>
            <w:tcW w:w="1135" w:type="dxa"/>
            <w:shd w:val="clear" w:color="auto" w:fill="auto"/>
            <w:vAlign w:val="center"/>
          </w:tcPr>
          <w:p w14:paraId="7F3E161A"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val="restart"/>
            <w:shd w:val="clear" w:color="auto" w:fill="auto"/>
            <w:vAlign w:val="center"/>
          </w:tcPr>
          <w:p w14:paraId="0BE2D4E4"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sz w:val="20"/>
              </w:rPr>
              <w:t>réduction des impacts négatifs de l’exploitation des mines et des carrières sur l’environnement</w:t>
            </w:r>
          </w:p>
        </w:tc>
        <w:tc>
          <w:tcPr>
            <w:tcW w:w="1452" w:type="dxa"/>
            <w:shd w:val="clear" w:color="auto" w:fill="auto"/>
            <w:vAlign w:val="center"/>
          </w:tcPr>
          <w:p w14:paraId="180DE29B"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Nombre de sessions tenues</w:t>
            </w:r>
          </w:p>
        </w:tc>
        <w:tc>
          <w:tcPr>
            <w:tcW w:w="1416" w:type="dxa"/>
            <w:tcBorders>
              <w:right w:val="single" w:sz="4" w:space="0" w:color="auto"/>
            </w:tcBorders>
            <w:shd w:val="clear" w:color="auto" w:fill="auto"/>
            <w:vAlign w:val="center"/>
          </w:tcPr>
          <w:p w14:paraId="67BB1B7D" w14:textId="77777777" w:rsidR="002047B7" w:rsidRPr="00137F67" w:rsidRDefault="002047B7" w:rsidP="002047B7">
            <w:pPr>
              <w:rPr>
                <w:rFonts w:ascii="Cambria" w:hAnsi="Cambria"/>
                <w:sz w:val="20"/>
              </w:rPr>
            </w:pPr>
            <w:r w:rsidRPr="00137F67">
              <w:rPr>
                <w:rFonts w:ascii="Cambria" w:hAnsi="Cambria"/>
                <w:sz w:val="20"/>
              </w:rPr>
              <w:t>SP-CNM</w:t>
            </w:r>
          </w:p>
          <w:p w14:paraId="101A79AF"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19" w:type="dxa"/>
            <w:tcBorders>
              <w:left w:val="single" w:sz="4" w:space="0" w:color="auto"/>
              <w:right w:val="single" w:sz="4" w:space="0" w:color="auto"/>
            </w:tcBorders>
            <w:shd w:val="clear" w:color="auto" w:fill="auto"/>
            <w:vAlign w:val="center"/>
          </w:tcPr>
          <w:p w14:paraId="62BAD7EF"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BUNUEE</w:t>
            </w:r>
          </w:p>
        </w:tc>
        <w:tc>
          <w:tcPr>
            <w:tcW w:w="1132" w:type="dxa"/>
            <w:tcBorders>
              <w:left w:val="single" w:sz="4" w:space="0" w:color="auto"/>
            </w:tcBorders>
            <w:shd w:val="clear" w:color="auto" w:fill="auto"/>
            <w:vAlign w:val="center"/>
          </w:tcPr>
          <w:p w14:paraId="34FACFDB"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275" w:type="dxa"/>
            <w:shd w:val="clear" w:color="auto" w:fill="auto"/>
          </w:tcPr>
          <w:p w14:paraId="1504CAD8"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993" w:type="dxa"/>
            <w:shd w:val="clear" w:color="auto" w:fill="auto"/>
            <w:vAlign w:val="center"/>
          </w:tcPr>
          <w:p w14:paraId="73E6827A"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961" w:type="dxa"/>
            <w:shd w:val="clear" w:color="auto" w:fill="auto"/>
            <w:vAlign w:val="center"/>
          </w:tcPr>
          <w:p w14:paraId="6D28837F"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46497EAC"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0C8D56BE"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25456ABA"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PM</w:t>
            </w:r>
          </w:p>
        </w:tc>
        <w:tc>
          <w:tcPr>
            <w:tcW w:w="560" w:type="dxa"/>
            <w:shd w:val="clear" w:color="auto" w:fill="auto"/>
            <w:vAlign w:val="center"/>
          </w:tcPr>
          <w:p w14:paraId="731C21C8"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PM</w:t>
            </w:r>
          </w:p>
        </w:tc>
        <w:tc>
          <w:tcPr>
            <w:tcW w:w="560" w:type="dxa"/>
            <w:shd w:val="clear" w:color="auto" w:fill="auto"/>
            <w:vAlign w:val="center"/>
          </w:tcPr>
          <w:p w14:paraId="1948E90C"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PM</w:t>
            </w:r>
          </w:p>
        </w:tc>
        <w:tc>
          <w:tcPr>
            <w:tcW w:w="1060" w:type="dxa"/>
            <w:shd w:val="clear" w:color="auto" w:fill="auto"/>
            <w:vAlign w:val="center"/>
          </w:tcPr>
          <w:p w14:paraId="1D2140B6"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PM</w:t>
            </w:r>
          </w:p>
        </w:tc>
      </w:tr>
      <w:tr w:rsidR="002047B7" w:rsidRPr="006B0733" w14:paraId="1E71B7D1" w14:textId="77777777" w:rsidTr="00CC079A">
        <w:trPr>
          <w:trHeight w:val="207"/>
        </w:trPr>
        <w:tc>
          <w:tcPr>
            <w:tcW w:w="1135" w:type="dxa"/>
            <w:shd w:val="clear" w:color="auto" w:fill="auto"/>
            <w:vAlign w:val="center"/>
          </w:tcPr>
          <w:p w14:paraId="1508563A" w14:textId="77777777" w:rsidR="002047B7" w:rsidRPr="00137F67" w:rsidRDefault="002047B7" w:rsidP="002047B7">
            <w:pPr>
              <w:spacing w:after="0" w:line="240" w:lineRule="auto"/>
              <w:ind w:left="45"/>
              <w:jc w:val="both"/>
              <w:rPr>
                <w:rFonts w:ascii="Cambria" w:eastAsia="Times New Roman" w:hAnsi="Cambria" w:cs="Times New Roman"/>
                <w:b/>
                <w:lang w:eastAsia="fr-FR"/>
              </w:rPr>
            </w:pPr>
          </w:p>
        </w:tc>
        <w:tc>
          <w:tcPr>
            <w:tcW w:w="1525" w:type="dxa"/>
            <w:vMerge/>
            <w:shd w:val="clear" w:color="auto" w:fill="auto"/>
            <w:vAlign w:val="center"/>
          </w:tcPr>
          <w:p w14:paraId="7BE0AF35"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452" w:type="dxa"/>
            <w:shd w:val="clear" w:color="auto" w:fill="auto"/>
            <w:vAlign w:val="center"/>
          </w:tcPr>
          <w:p w14:paraId="75AE70AC"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Manuel de procédure disponible</w:t>
            </w:r>
          </w:p>
        </w:tc>
        <w:tc>
          <w:tcPr>
            <w:tcW w:w="1416" w:type="dxa"/>
            <w:tcBorders>
              <w:right w:val="single" w:sz="4" w:space="0" w:color="auto"/>
            </w:tcBorders>
            <w:shd w:val="clear" w:color="auto" w:fill="auto"/>
            <w:vAlign w:val="center"/>
          </w:tcPr>
          <w:p w14:paraId="40257065"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IM</w:t>
            </w:r>
          </w:p>
        </w:tc>
        <w:tc>
          <w:tcPr>
            <w:tcW w:w="1419" w:type="dxa"/>
            <w:tcBorders>
              <w:left w:val="single" w:sz="4" w:space="0" w:color="auto"/>
              <w:right w:val="single" w:sz="4" w:space="0" w:color="auto"/>
            </w:tcBorders>
            <w:shd w:val="clear" w:color="auto" w:fill="auto"/>
            <w:vAlign w:val="center"/>
          </w:tcPr>
          <w:p w14:paraId="77559A8B"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132" w:type="dxa"/>
            <w:tcBorders>
              <w:left w:val="single" w:sz="4" w:space="0" w:color="auto"/>
            </w:tcBorders>
            <w:shd w:val="clear" w:color="auto" w:fill="auto"/>
            <w:vAlign w:val="center"/>
          </w:tcPr>
          <w:p w14:paraId="2A16CE1E"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1275" w:type="dxa"/>
            <w:shd w:val="clear" w:color="auto" w:fill="auto"/>
          </w:tcPr>
          <w:p w14:paraId="47EE260C"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993" w:type="dxa"/>
            <w:shd w:val="clear" w:color="auto" w:fill="auto"/>
            <w:vAlign w:val="center"/>
          </w:tcPr>
          <w:p w14:paraId="16366956"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b/>
              </w:rPr>
              <w:t>1</w:t>
            </w:r>
          </w:p>
        </w:tc>
        <w:tc>
          <w:tcPr>
            <w:tcW w:w="961" w:type="dxa"/>
            <w:shd w:val="clear" w:color="auto" w:fill="auto"/>
            <w:vAlign w:val="center"/>
          </w:tcPr>
          <w:p w14:paraId="4073CCF4"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358A75C6"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1BD4EB33" w14:textId="77777777" w:rsidR="002047B7" w:rsidRPr="00137F67" w:rsidRDefault="002047B7" w:rsidP="002047B7">
            <w:pPr>
              <w:spacing w:after="0" w:line="240" w:lineRule="auto"/>
              <w:jc w:val="both"/>
              <w:rPr>
                <w:rFonts w:ascii="Cambria" w:eastAsia="Times New Roman" w:hAnsi="Cambria" w:cs="Times New Roman"/>
                <w:b/>
                <w:lang w:eastAsia="fr-FR"/>
              </w:rPr>
            </w:pPr>
          </w:p>
        </w:tc>
        <w:tc>
          <w:tcPr>
            <w:tcW w:w="560" w:type="dxa"/>
            <w:shd w:val="clear" w:color="auto" w:fill="auto"/>
            <w:vAlign w:val="center"/>
          </w:tcPr>
          <w:p w14:paraId="524FB4D4"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PM</w:t>
            </w:r>
          </w:p>
        </w:tc>
        <w:tc>
          <w:tcPr>
            <w:tcW w:w="560" w:type="dxa"/>
            <w:shd w:val="clear" w:color="auto" w:fill="auto"/>
            <w:vAlign w:val="center"/>
          </w:tcPr>
          <w:p w14:paraId="56D916C9"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PM</w:t>
            </w:r>
          </w:p>
        </w:tc>
        <w:tc>
          <w:tcPr>
            <w:tcW w:w="560" w:type="dxa"/>
            <w:shd w:val="clear" w:color="auto" w:fill="auto"/>
            <w:vAlign w:val="center"/>
          </w:tcPr>
          <w:p w14:paraId="614BFAD4"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PM</w:t>
            </w:r>
          </w:p>
        </w:tc>
        <w:tc>
          <w:tcPr>
            <w:tcW w:w="1060" w:type="dxa"/>
            <w:shd w:val="clear" w:color="auto" w:fill="auto"/>
            <w:vAlign w:val="center"/>
          </w:tcPr>
          <w:p w14:paraId="3AE280BD" w14:textId="77777777" w:rsidR="002047B7" w:rsidRPr="00137F67" w:rsidRDefault="002047B7" w:rsidP="002047B7">
            <w:pPr>
              <w:spacing w:after="0" w:line="240" w:lineRule="auto"/>
              <w:jc w:val="both"/>
              <w:rPr>
                <w:rFonts w:ascii="Cambria" w:eastAsia="Times New Roman" w:hAnsi="Cambria" w:cs="Times New Roman"/>
                <w:b/>
                <w:lang w:eastAsia="fr-FR"/>
              </w:rPr>
            </w:pPr>
            <w:r w:rsidRPr="00137F67">
              <w:rPr>
                <w:rFonts w:ascii="Cambria" w:hAnsi="Cambria"/>
                <w:sz w:val="20"/>
              </w:rPr>
              <w:t>PM</w:t>
            </w:r>
          </w:p>
        </w:tc>
      </w:tr>
    </w:tbl>
    <w:p w14:paraId="00F4F929" w14:textId="30180007" w:rsidR="002047B7" w:rsidRPr="00E85DC1" w:rsidRDefault="002047B7" w:rsidP="00566E33">
      <w:pPr>
        <w:spacing w:after="200" w:line="276" w:lineRule="auto"/>
      </w:pPr>
    </w:p>
    <w:p w14:paraId="23C5D7A0" w14:textId="12AF9909" w:rsidR="002047B7" w:rsidRPr="00E85DC1" w:rsidRDefault="002047B7" w:rsidP="002047B7"/>
    <w:p w14:paraId="4AAAF83E" w14:textId="77777777" w:rsidR="002047B7" w:rsidRDefault="002047B7" w:rsidP="002047B7"/>
    <w:p w14:paraId="48DDE3DF" w14:textId="77777777" w:rsidR="00824A01" w:rsidRDefault="00824A01" w:rsidP="002047B7"/>
    <w:p w14:paraId="037BB5A3" w14:textId="77777777" w:rsidR="00824A01" w:rsidRDefault="00824A01" w:rsidP="002047B7"/>
    <w:p w14:paraId="3BF3D69A" w14:textId="77777777" w:rsidR="00824A01" w:rsidRDefault="00824A01" w:rsidP="002047B7"/>
    <w:p w14:paraId="147CA81E" w14:textId="77777777" w:rsidR="00824A01" w:rsidRDefault="00824A01" w:rsidP="002047B7"/>
    <w:p w14:paraId="0D4A3608" w14:textId="77777777" w:rsidR="00824A01" w:rsidRDefault="00824A01" w:rsidP="002047B7"/>
    <w:p w14:paraId="73078E0C" w14:textId="77777777" w:rsidR="00824A01" w:rsidRDefault="00824A01" w:rsidP="002047B7"/>
    <w:p w14:paraId="03E14498" w14:textId="77777777" w:rsidR="00824A01" w:rsidRDefault="00824A01" w:rsidP="002047B7"/>
    <w:p w14:paraId="741133C9" w14:textId="77777777" w:rsidR="00824A01" w:rsidRDefault="00824A01" w:rsidP="002047B7"/>
    <w:p w14:paraId="52FCAB8A" w14:textId="77777777" w:rsidR="00824A01" w:rsidRDefault="00824A01" w:rsidP="002047B7"/>
    <w:p w14:paraId="424DC159" w14:textId="77777777" w:rsidR="00824A01" w:rsidRDefault="00824A01" w:rsidP="002047B7"/>
    <w:p w14:paraId="3BFF429B" w14:textId="77777777" w:rsidR="00824A01" w:rsidRPr="00E85DC1" w:rsidRDefault="00824A01" w:rsidP="002047B7"/>
    <w:p w14:paraId="503F5E56" w14:textId="77777777" w:rsidR="002047B7" w:rsidRPr="00E85DC1" w:rsidRDefault="002047B7" w:rsidP="002047B7"/>
    <w:p w14:paraId="2A12F78A" w14:textId="77777777" w:rsidR="002047B7" w:rsidRPr="00E85DC1" w:rsidRDefault="002047B7" w:rsidP="002047B7"/>
    <w:p w14:paraId="15BEC1F8" w14:textId="77777777" w:rsidR="005B4AC6" w:rsidRPr="00E85DC1" w:rsidRDefault="005B4AC6" w:rsidP="005B4AC6">
      <w:pPr>
        <w:keepNext/>
        <w:keepLines/>
        <w:spacing w:after="0" w:line="240" w:lineRule="auto"/>
        <w:jc w:val="both"/>
        <w:outlineLvl w:val="1"/>
        <w:rPr>
          <w:rFonts w:ascii="Times New Roman" w:eastAsia="Times New Roman" w:hAnsi="Times New Roman" w:cs="Times New Roman"/>
          <w:b/>
          <w:i/>
          <w:caps/>
          <w:sz w:val="24"/>
          <w:szCs w:val="26"/>
          <w:lang w:eastAsia="fr-FR"/>
        </w:rPr>
      </w:pPr>
      <w:bookmarkStart w:id="63" w:name="_Toc521924354"/>
      <w:bookmarkStart w:id="64" w:name="_Toc458363182"/>
      <w:bookmarkStart w:id="65" w:name="_Toc458363434"/>
      <w:r w:rsidRPr="00E85DC1">
        <w:rPr>
          <w:rFonts w:ascii="Times New Roman" w:eastAsia="Times New Roman" w:hAnsi="Times New Roman" w:cs="Times New Roman"/>
          <w:b/>
          <w:i/>
          <w:caps/>
          <w:sz w:val="24"/>
          <w:szCs w:val="26"/>
          <w:lang w:eastAsia="fr-FR"/>
        </w:rPr>
        <w:lastRenderedPageBreak/>
        <w:t>Annexe 2 : cadre sectoriel de mesure de performance</w:t>
      </w:r>
      <w:bookmarkEnd w:id="63"/>
      <w:r w:rsidRPr="00E85DC1">
        <w:rPr>
          <w:rFonts w:ascii="Times New Roman" w:eastAsia="Times New Roman" w:hAnsi="Times New Roman" w:cs="Times New Roman"/>
          <w:b/>
          <w:i/>
          <w:caps/>
          <w:sz w:val="24"/>
          <w:szCs w:val="26"/>
          <w:lang w:eastAsia="fr-FR"/>
        </w:rPr>
        <w:t xml:space="preserve"> </w:t>
      </w:r>
      <w:bookmarkEnd w:id="64"/>
      <w:bookmarkEnd w:id="65"/>
    </w:p>
    <w:p w14:paraId="5223FA1E" w14:textId="77777777" w:rsidR="005B4AC6" w:rsidRPr="00E85DC1" w:rsidRDefault="005B4AC6" w:rsidP="005B4AC6">
      <w:pPr>
        <w:spacing w:after="0" w:line="240" w:lineRule="auto"/>
        <w:jc w:val="both"/>
        <w:rPr>
          <w:rFonts w:ascii="Times New Roman" w:eastAsia="Times New Roman" w:hAnsi="Times New Roman" w:cs="Times New Roman"/>
          <w:sz w:val="24"/>
          <w:szCs w:val="24"/>
          <w:lang w:eastAsia="fr-FR"/>
        </w:rPr>
      </w:pPr>
    </w:p>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22"/>
      </w:tblGrid>
      <w:tr w:rsidR="005B4AC6" w:rsidRPr="00E85DC1" w14:paraId="1B59982A" w14:textId="77777777" w:rsidTr="005B4AC6">
        <w:tc>
          <w:tcPr>
            <w:tcW w:w="14322" w:type="dxa"/>
            <w:shd w:val="clear" w:color="auto" w:fill="auto"/>
          </w:tcPr>
          <w:p w14:paraId="493F457D" w14:textId="77777777" w:rsidR="005B4AC6" w:rsidRPr="00E85DC1" w:rsidRDefault="005B4AC6" w:rsidP="005B4AC6">
            <w:pPr>
              <w:spacing w:after="0" w:line="240" w:lineRule="auto"/>
              <w:jc w:val="both"/>
              <w:rPr>
                <w:rFonts w:ascii="Times New Roman" w:eastAsia="Times New Roman" w:hAnsi="Times New Roman" w:cs="Times New Roman"/>
                <w:b/>
                <w:sz w:val="24"/>
                <w:szCs w:val="24"/>
                <w:lang w:eastAsia="fr-FR"/>
              </w:rPr>
            </w:pPr>
            <w:r w:rsidRPr="00E85DC1">
              <w:rPr>
                <w:rFonts w:ascii="Times New Roman" w:eastAsia="Times New Roman" w:hAnsi="Times New Roman" w:cs="Times New Roman"/>
                <w:b/>
                <w:sz w:val="24"/>
                <w:szCs w:val="24"/>
                <w:lang w:eastAsia="fr-FR"/>
              </w:rPr>
              <w:t xml:space="preserve">Intitulé du programme sectoriel : </w:t>
            </w:r>
            <w:r w:rsidRPr="00E85DC1">
              <w:rPr>
                <w:rFonts w:ascii="Cambria" w:eastAsia="Calibri" w:hAnsi="Cambria"/>
                <w:b/>
                <w:szCs w:val="24"/>
              </w:rPr>
              <w:t>Secteur privé</w:t>
            </w:r>
          </w:p>
        </w:tc>
      </w:tr>
    </w:tbl>
    <w:p w14:paraId="572F4F3C" w14:textId="77777777" w:rsidR="005B4AC6" w:rsidRPr="00E85DC1" w:rsidRDefault="005B4AC6" w:rsidP="005B4AC6">
      <w:pPr>
        <w:spacing w:after="0" w:line="240" w:lineRule="auto"/>
        <w:jc w:val="both"/>
        <w:rPr>
          <w:rFonts w:ascii="Times New Roman" w:eastAsia="Times New Roman" w:hAnsi="Times New Roman" w:cs="Times New Roman"/>
          <w:sz w:val="24"/>
          <w:szCs w:val="24"/>
          <w:lang w:eastAsia="fr-FR"/>
        </w:rPr>
      </w:pPr>
    </w:p>
    <w:tbl>
      <w:tblPr>
        <w:tblW w:w="5466" w:type="pct"/>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8"/>
        <w:gridCol w:w="851"/>
        <w:gridCol w:w="2304"/>
        <w:gridCol w:w="1551"/>
        <w:gridCol w:w="1248"/>
        <w:gridCol w:w="985"/>
        <w:gridCol w:w="802"/>
        <w:gridCol w:w="670"/>
        <w:gridCol w:w="1105"/>
        <w:gridCol w:w="924"/>
        <w:gridCol w:w="771"/>
        <w:gridCol w:w="927"/>
        <w:gridCol w:w="1239"/>
        <w:gridCol w:w="1053"/>
      </w:tblGrid>
      <w:tr w:rsidR="00E85DC1" w:rsidRPr="00E85DC1" w14:paraId="19D8BBD9" w14:textId="77777777" w:rsidTr="00F157FB">
        <w:trPr>
          <w:trHeight w:val="330"/>
        </w:trPr>
        <w:tc>
          <w:tcPr>
            <w:tcW w:w="284" w:type="pct"/>
            <w:shd w:val="clear" w:color="000000" w:fill="FBD4B4"/>
            <w:vAlign w:val="center"/>
            <w:hideMark/>
          </w:tcPr>
          <w:p w14:paraId="038494BC" w14:textId="70301246" w:rsidR="005B4AC6" w:rsidRPr="00E85DC1" w:rsidRDefault="005B4AC6" w:rsidP="005B4AC6">
            <w:pPr>
              <w:spacing w:after="0" w:line="240" w:lineRule="auto"/>
              <w:jc w:val="both"/>
              <w:rPr>
                <w:rFonts w:ascii="Cambria" w:eastAsia="Times New Roman" w:hAnsi="Cambria" w:cs="Times New Roman"/>
                <w:b/>
                <w:bCs/>
                <w:sz w:val="20"/>
                <w:szCs w:val="20"/>
                <w:lang w:eastAsia="fr-FR"/>
              </w:rPr>
            </w:pPr>
            <w:bookmarkStart w:id="66" w:name="_Hlk514764252"/>
            <w:r w:rsidRPr="00E85DC1">
              <w:rPr>
                <w:rFonts w:ascii="Cambria" w:eastAsia="Times New Roman" w:hAnsi="Cambria" w:cs="Times New Roman"/>
                <w:b/>
                <w:bCs/>
                <w:sz w:val="20"/>
                <w:szCs w:val="20"/>
                <w:lang w:eastAsia="fr-FR"/>
              </w:rPr>
              <w:t> </w:t>
            </w:r>
          </w:p>
        </w:tc>
        <w:tc>
          <w:tcPr>
            <w:tcW w:w="4716" w:type="pct"/>
            <w:gridSpan w:val="13"/>
            <w:shd w:val="clear" w:color="000000" w:fill="FBD4B4"/>
            <w:vAlign w:val="center"/>
            <w:hideMark/>
          </w:tcPr>
          <w:p w14:paraId="104A9F94" w14:textId="77777777" w:rsidR="005B4AC6" w:rsidRPr="00E85DC1" w:rsidRDefault="005B4AC6" w:rsidP="005B4AC6">
            <w:pPr>
              <w:spacing w:after="0" w:line="240" w:lineRule="auto"/>
              <w:jc w:val="both"/>
              <w:rPr>
                <w:rFonts w:ascii="Cambria" w:eastAsia="Times New Roman" w:hAnsi="Cambria" w:cs="Times New Roman"/>
                <w:b/>
                <w:bCs/>
                <w:sz w:val="20"/>
                <w:szCs w:val="20"/>
                <w:lang w:eastAsia="fr-FR"/>
              </w:rPr>
            </w:pPr>
            <w:r w:rsidRPr="00E85DC1">
              <w:rPr>
                <w:rFonts w:ascii="Cambria" w:eastAsia="Calibri" w:hAnsi="Cambria"/>
                <w:b/>
                <w:sz w:val="20"/>
                <w:szCs w:val="20"/>
              </w:rPr>
              <w:t xml:space="preserve">Effet attendu (PNDES) : EA 1.2.2 </w:t>
            </w:r>
            <w:r w:rsidRPr="00E85DC1">
              <w:rPr>
                <w:rFonts w:ascii="Cambria" w:eastAsia="Calibri" w:hAnsi="Cambria"/>
                <w:sz w:val="20"/>
                <w:szCs w:val="20"/>
              </w:rPr>
              <w:t>L'environnement des affaires est plus incitatif et le secteur privé, renforcé dans ses capacités d'initiative et de gestion</w:t>
            </w:r>
          </w:p>
        </w:tc>
      </w:tr>
      <w:tr w:rsidR="00E85DC1" w:rsidRPr="00E85DC1" w14:paraId="50FE0AC9" w14:textId="77777777" w:rsidTr="00F157FB">
        <w:trPr>
          <w:trHeight w:val="930"/>
          <w:tblHeader/>
        </w:trPr>
        <w:tc>
          <w:tcPr>
            <w:tcW w:w="284" w:type="pct"/>
            <w:vMerge w:val="restart"/>
            <w:shd w:val="clear" w:color="000000" w:fill="B6DDE8"/>
            <w:vAlign w:val="center"/>
            <w:hideMark/>
          </w:tcPr>
          <w:p w14:paraId="2AAB2776"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Code</w:t>
            </w:r>
          </w:p>
        </w:tc>
        <w:tc>
          <w:tcPr>
            <w:tcW w:w="1031" w:type="pct"/>
            <w:gridSpan w:val="2"/>
            <w:vMerge w:val="restart"/>
            <w:shd w:val="clear" w:color="000000" w:fill="B6DDE8"/>
            <w:vAlign w:val="center"/>
            <w:hideMark/>
          </w:tcPr>
          <w:p w14:paraId="0315931E"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Indicateurs d'effet (PNDES)</w:t>
            </w:r>
          </w:p>
        </w:tc>
        <w:tc>
          <w:tcPr>
            <w:tcW w:w="507" w:type="pct"/>
            <w:vMerge w:val="restart"/>
            <w:shd w:val="clear" w:color="000000" w:fill="B6DDE8"/>
            <w:vAlign w:val="center"/>
            <w:hideMark/>
          </w:tcPr>
          <w:p w14:paraId="6DB990AE"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Sources</w:t>
            </w:r>
          </w:p>
        </w:tc>
        <w:tc>
          <w:tcPr>
            <w:tcW w:w="408" w:type="pct"/>
            <w:vMerge w:val="restart"/>
            <w:shd w:val="clear" w:color="000000" w:fill="B6DDE8"/>
            <w:vAlign w:val="center"/>
            <w:hideMark/>
          </w:tcPr>
          <w:p w14:paraId="02F0588E"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Responsable</w:t>
            </w:r>
          </w:p>
        </w:tc>
        <w:tc>
          <w:tcPr>
            <w:tcW w:w="322" w:type="pct"/>
            <w:vMerge w:val="restart"/>
            <w:shd w:val="clear" w:color="000000" w:fill="B6DDE8"/>
            <w:vAlign w:val="center"/>
            <w:hideMark/>
          </w:tcPr>
          <w:p w14:paraId="5981F502"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Valeurs de référence (2015)</w:t>
            </w:r>
          </w:p>
        </w:tc>
        <w:tc>
          <w:tcPr>
            <w:tcW w:w="1144" w:type="pct"/>
            <w:gridSpan w:val="4"/>
            <w:shd w:val="clear" w:color="000000" w:fill="B6DDE8"/>
            <w:vAlign w:val="center"/>
            <w:hideMark/>
          </w:tcPr>
          <w:p w14:paraId="69A13B1F"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Cibles</w:t>
            </w:r>
            <w:r w:rsidRPr="00E85DC1">
              <w:rPr>
                <w:rFonts w:ascii="Cambria" w:eastAsia="Times New Roman" w:hAnsi="Cambria" w:cs="Times New Roman"/>
                <w:sz w:val="20"/>
                <w:szCs w:val="20"/>
                <w:lang w:eastAsia="fr-FR"/>
              </w:rPr>
              <w:t> </w:t>
            </w:r>
          </w:p>
        </w:tc>
        <w:tc>
          <w:tcPr>
            <w:tcW w:w="960" w:type="pct"/>
            <w:gridSpan w:val="3"/>
            <w:shd w:val="clear" w:color="000000" w:fill="B6DDE8"/>
            <w:vAlign w:val="center"/>
            <w:hideMark/>
          </w:tcPr>
          <w:p w14:paraId="69660C98"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Réalisations</w:t>
            </w:r>
          </w:p>
        </w:tc>
        <w:tc>
          <w:tcPr>
            <w:tcW w:w="344" w:type="pct"/>
            <w:vMerge w:val="restart"/>
            <w:shd w:val="clear" w:color="000000" w:fill="B6DDE8"/>
            <w:vAlign w:val="center"/>
            <w:hideMark/>
          </w:tcPr>
          <w:p w14:paraId="0AFE187C"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Cibles atteintes (1=Oui, 0=Non)</w:t>
            </w:r>
          </w:p>
        </w:tc>
      </w:tr>
      <w:tr w:rsidR="00E85DC1" w:rsidRPr="00E85DC1" w14:paraId="6B627DB1" w14:textId="77777777" w:rsidTr="00F157FB">
        <w:trPr>
          <w:trHeight w:val="330"/>
          <w:tblHeader/>
        </w:trPr>
        <w:tc>
          <w:tcPr>
            <w:tcW w:w="284" w:type="pct"/>
            <w:vMerge/>
            <w:vAlign w:val="center"/>
            <w:hideMark/>
          </w:tcPr>
          <w:p w14:paraId="3CF0B4A2"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1031" w:type="pct"/>
            <w:gridSpan w:val="2"/>
            <w:vMerge/>
            <w:vAlign w:val="center"/>
            <w:hideMark/>
          </w:tcPr>
          <w:p w14:paraId="794E8F1A"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507" w:type="pct"/>
            <w:vMerge/>
            <w:vAlign w:val="center"/>
            <w:hideMark/>
          </w:tcPr>
          <w:p w14:paraId="55D4D9FF"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408" w:type="pct"/>
            <w:vMerge/>
            <w:vAlign w:val="center"/>
            <w:hideMark/>
          </w:tcPr>
          <w:p w14:paraId="61BBE7B9"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322" w:type="pct"/>
            <w:vMerge/>
            <w:vAlign w:val="center"/>
            <w:hideMark/>
          </w:tcPr>
          <w:p w14:paraId="00B5871E"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262" w:type="pct"/>
            <w:shd w:val="clear" w:color="000000" w:fill="B6DDE8"/>
            <w:vAlign w:val="center"/>
            <w:hideMark/>
          </w:tcPr>
          <w:p w14:paraId="4F0D3462"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2016</w:t>
            </w:r>
          </w:p>
        </w:tc>
        <w:tc>
          <w:tcPr>
            <w:tcW w:w="219" w:type="pct"/>
            <w:shd w:val="clear" w:color="000000" w:fill="B6DDE8"/>
            <w:vAlign w:val="center"/>
            <w:hideMark/>
          </w:tcPr>
          <w:p w14:paraId="489F6D1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2017</w:t>
            </w:r>
          </w:p>
        </w:tc>
        <w:tc>
          <w:tcPr>
            <w:tcW w:w="361" w:type="pct"/>
            <w:shd w:val="clear" w:color="000000" w:fill="B6DDE8"/>
            <w:vAlign w:val="center"/>
            <w:hideMark/>
          </w:tcPr>
          <w:p w14:paraId="272805D6"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2018</w:t>
            </w:r>
          </w:p>
        </w:tc>
        <w:tc>
          <w:tcPr>
            <w:tcW w:w="302" w:type="pct"/>
            <w:shd w:val="clear" w:color="000000" w:fill="B6DDE8"/>
            <w:vAlign w:val="center"/>
            <w:hideMark/>
          </w:tcPr>
          <w:p w14:paraId="4574A25B"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2019</w:t>
            </w:r>
          </w:p>
        </w:tc>
        <w:tc>
          <w:tcPr>
            <w:tcW w:w="252" w:type="pct"/>
            <w:shd w:val="clear" w:color="000000" w:fill="B6DDE8"/>
            <w:vAlign w:val="center"/>
            <w:hideMark/>
          </w:tcPr>
          <w:p w14:paraId="26855F1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2016</w:t>
            </w:r>
          </w:p>
        </w:tc>
        <w:tc>
          <w:tcPr>
            <w:tcW w:w="303" w:type="pct"/>
            <w:shd w:val="clear" w:color="000000" w:fill="B6DDE8"/>
            <w:vAlign w:val="center"/>
            <w:hideMark/>
          </w:tcPr>
          <w:p w14:paraId="659CD92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2017</w:t>
            </w:r>
          </w:p>
        </w:tc>
        <w:tc>
          <w:tcPr>
            <w:tcW w:w="405" w:type="pct"/>
            <w:shd w:val="clear" w:color="000000" w:fill="B6DDE8"/>
            <w:vAlign w:val="center"/>
            <w:hideMark/>
          </w:tcPr>
          <w:p w14:paraId="4D42AB8B"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30-juin-18</w:t>
            </w:r>
          </w:p>
        </w:tc>
        <w:tc>
          <w:tcPr>
            <w:tcW w:w="344" w:type="pct"/>
            <w:vMerge/>
            <w:vAlign w:val="center"/>
            <w:hideMark/>
          </w:tcPr>
          <w:p w14:paraId="11BBC432"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r>
      <w:tr w:rsidR="00E85DC1" w:rsidRPr="00E85DC1" w14:paraId="1D9ADBDE" w14:textId="77777777" w:rsidTr="00F157FB">
        <w:trPr>
          <w:trHeight w:val="330"/>
        </w:trPr>
        <w:tc>
          <w:tcPr>
            <w:tcW w:w="284" w:type="pct"/>
            <w:shd w:val="clear" w:color="auto" w:fill="auto"/>
            <w:vAlign w:val="center"/>
            <w:hideMark/>
          </w:tcPr>
          <w:p w14:paraId="3C7CCCB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I_EA 1.2.2.1 :</w:t>
            </w:r>
          </w:p>
        </w:tc>
        <w:tc>
          <w:tcPr>
            <w:tcW w:w="1031" w:type="pct"/>
            <w:gridSpan w:val="2"/>
            <w:shd w:val="clear" w:color="auto" w:fill="auto"/>
            <w:vAlign w:val="center"/>
            <w:hideMark/>
          </w:tcPr>
          <w:p w14:paraId="1AC7359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Classement Doing Business</w:t>
            </w:r>
          </w:p>
        </w:tc>
        <w:tc>
          <w:tcPr>
            <w:tcW w:w="507" w:type="pct"/>
            <w:shd w:val="clear" w:color="auto" w:fill="auto"/>
            <w:vAlign w:val="center"/>
            <w:hideMark/>
          </w:tcPr>
          <w:p w14:paraId="6760C8C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Rapport Doing Business</w:t>
            </w:r>
          </w:p>
        </w:tc>
        <w:tc>
          <w:tcPr>
            <w:tcW w:w="408" w:type="pct"/>
            <w:shd w:val="clear" w:color="auto" w:fill="auto"/>
            <w:vAlign w:val="center"/>
            <w:hideMark/>
          </w:tcPr>
          <w:p w14:paraId="0702BCE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Banque Mondiale</w:t>
            </w:r>
          </w:p>
        </w:tc>
        <w:tc>
          <w:tcPr>
            <w:tcW w:w="322" w:type="pct"/>
            <w:shd w:val="clear" w:color="auto" w:fill="auto"/>
            <w:vAlign w:val="center"/>
            <w:hideMark/>
          </w:tcPr>
          <w:p w14:paraId="0F16B30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143e sur 189</w:t>
            </w:r>
          </w:p>
        </w:tc>
        <w:tc>
          <w:tcPr>
            <w:tcW w:w="262" w:type="pct"/>
            <w:shd w:val="clear" w:color="auto" w:fill="auto"/>
            <w:vAlign w:val="center"/>
            <w:hideMark/>
          </w:tcPr>
          <w:p w14:paraId="74DDFE3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142e</w:t>
            </w:r>
          </w:p>
        </w:tc>
        <w:tc>
          <w:tcPr>
            <w:tcW w:w="219" w:type="pct"/>
            <w:shd w:val="clear" w:color="auto" w:fill="auto"/>
            <w:vAlign w:val="center"/>
            <w:hideMark/>
          </w:tcPr>
          <w:p w14:paraId="036E371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142e</w:t>
            </w:r>
          </w:p>
        </w:tc>
        <w:tc>
          <w:tcPr>
            <w:tcW w:w="361" w:type="pct"/>
            <w:shd w:val="clear" w:color="auto" w:fill="auto"/>
            <w:vAlign w:val="center"/>
            <w:hideMark/>
          </w:tcPr>
          <w:p w14:paraId="3643F5F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137e</w:t>
            </w:r>
          </w:p>
        </w:tc>
        <w:tc>
          <w:tcPr>
            <w:tcW w:w="302" w:type="pct"/>
            <w:shd w:val="clear" w:color="auto" w:fill="auto"/>
            <w:vAlign w:val="center"/>
            <w:hideMark/>
          </w:tcPr>
          <w:p w14:paraId="6840270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135e</w:t>
            </w:r>
          </w:p>
        </w:tc>
        <w:tc>
          <w:tcPr>
            <w:tcW w:w="252" w:type="pct"/>
            <w:shd w:val="clear" w:color="auto" w:fill="auto"/>
            <w:vAlign w:val="center"/>
            <w:hideMark/>
          </w:tcPr>
          <w:p w14:paraId="0025FBA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146 sur 189</w:t>
            </w:r>
          </w:p>
        </w:tc>
        <w:tc>
          <w:tcPr>
            <w:tcW w:w="303" w:type="pct"/>
            <w:shd w:val="clear" w:color="auto" w:fill="auto"/>
            <w:vAlign w:val="center"/>
            <w:hideMark/>
          </w:tcPr>
          <w:p w14:paraId="4C3413C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148 sur 190</w:t>
            </w:r>
          </w:p>
        </w:tc>
        <w:tc>
          <w:tcPr>
            <w:tcW w:w="405" w:type="pct"/>
            <w:shd w:val="clear" w:color="auto" w:fill="auto"/>
            <w:vAlign w:val="center"/>
            <w:hideMark/>
          </w:tcPr>
          <w:p w14:paraId="04E7988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hideMark/>
          </w:tcPr>
          <w:p w14:paraId="43D3561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099D0025" w14:textId="77777777" w:rsidTr="00F157FB">
        <w:trPr>
          <w:trHeight w:val="330"/>
        </w:trPr>
        <w:tc>
          <w:tcPr>
            <w:tcW w:w="284" w:type="pct"/>
            <w:shd w:val="clear" w:color="auto" w:fill="auto"/>
            <w:vAlign w:val="center"/>
            <w:hideMark/>
          </w:tcPr>
          <w:p w14:paraId="58F1A4D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I_EA 1.2.2.2 :</w:t>
            </w:r>
          </w:p>
        </w:tc>
        <w:tc>
          <w:tcPr>
            <w:tcW w:w="1031" w:type="pct"/>
            <w:gridSpan w:val="2"/>
            <w:shd w:val="clear" w:color="auto" w:fill="auto"/>
            <w:vAlign w:val="center"/>
            <w:hideMark/>
          </w:tcPr>
          <w:p w14:paraId="494ED4F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La part du secteur informel dans la valeur ajoutée du secteur tertiaire</w:t>
            </w:r>
          </w:p>
        </w:tc>
        <w:tc>
          <w:tcPr>
            <w:tcW w:w="507" w:type="pct"/>
            <w:shd w:val="clear" w:color="auto" w:fill="auto"/>
            <w:vAlign w:val="center"/>
            <w:hideMark/>
          </w:tcPr>
          <w:p w14:paraId="704C7B97" w14:textId="77777777" w:rsidR="005B4AC6" w:rsidRPr="00E85DC1" w:rsidRDefault="005B4AC6" w:rsidP="005B4AC6">
            <w:pPr>
              <w:spacing w:after="0"/>
              <w:contextualSpacing/>
              <w:jc w:val="center"/>
              <w:rPr>
                <w:rFonts w:ascii="Cambria" w:eastAsia="Calibri" w:hAnsi="Cambria"/>
                <w:sz w:val="20"/>
                <w:szCs w:val="20"/>
              </w:rPr>
            </w:pPr>
            <w:r w:rsidRPr="00E85DC1">
              <w:rPr>
                <w:rFonts w:ascii="Cambria" w:eastAsia="Calibri" w:hAnsi="Cambria"/>
                <w:sz w:val="20"/>
                <w:szCs w:val="20"/>
              </w:rPr>
              <w:t>Comptes nationaux</w:t>
            </w:r>
          </w:p>
          <w:p w14:paraId="412E3FB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Notes techniques budget-éco</w:t>
            </w:r>
          </w:p>
        </w:tc>
        <w:tc>
          <w:tcPr>
            <w:tcW w:w="408" w:type="pct"/>
            <w:shd w:val="clear" w:color="auto" w:fill="auto"/>
            <w:vAlign w:val="center"/>
            <w:hideMark/>
          </w:tcPr>
          <w:p w14:paraId="264F7D6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MINEFID</w:t>
            </w:r>
          </w:p>
        </w:tc>
        <w:tc>
          <w:tcPr>
            <w:tcW w:w="322" w:type="pct"/>
            <w:shd w:val="clear" w:color="auto" w:fill="auto"/>
            <w:vAlign w:val="center"/>
            <w:hideMark/>
          </w:tcPr>
          <w:p w14:paraId="528A2F5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20,7%</w:t>
            </w:r>
          </w:p>
        </w:tc>
        <w:tc>
          <w:tcPr>
            <w:tcW w:w="262" w:type="pct"/>
            <w:shd w:val="clear" w:color="auto" w:fill="auto"/>
            <w:vAlign w:val="center"/>
            <w:hideMark/>
          </w:tcPr>
          <w:p w14:paraId="1A47A19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20,7%</w:t>
            </w:r>
          </w:p>
        </w:tc>
        <w:tc>
          <w:tcPr>
            <w:tcW w:w="219" w:type="pct"/>
            <w:shd w:val="clear" w:color="auto" w:fill="auto"/>
            <w:vAlign w:val="center"/>
            <w:hideMark/>
          </w:tcPr>
          <w:p w14:paraId="490E9DB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18,5%</w:t>
            </w:r>
          </w:p>
        </w:tc>
        <w:tc>
          <w:tcPr>
            <w:tcW w:w="361" w:type="pct"/>
            <w:shd w:val="clear" w:color="auto" w:fill="auto"/>
            <w:vAlign w:val="center"/>
            <w:hideMark/>
          </w:tcPr>
          <w:p w14:paraId="50C4F4A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18,5%</w:t>
            </w:r>
          </w:p>
        </w:tc>
        <w:tc>
          <w:tcPr>
            <w:tcW w:w="302" w:type="pct"/>
            <w:shd w:val="clear" w:color="auto" w:fill="auto"/>
            <w:vAlign w:val="center"/>
            <w:hideMark/>
          </w:tcPr>
          <w:p w14:paraId="2EEAAAF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hideMark/>
          </w:tcPr>
          <w:p w14:paraId="7BACDE8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24,5%</w:t>
            </w:r>
          </w:p>
        </w:tc>
        <w:tc>
          <w:tcPr>
            <w:tcW w:w="303" w:type="pct"/>
            <w:shd w:val="clear" w:color="auto" w:fill="auto"/>
            <w:vAlign w:val="center"/>
            <w:hideMark/>
          </w:tcPr>
          <w:p w14:paraId="31E2C2D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24,0%</w:t>
            </w:r>
          </w:p>
        </w:tc>
        <w:tc>
          <w:tcPr>
            <w:tcW w:w="405" w:type="pct"/>
            <w:shd w:val="clear" w:color="auto" w:fill="auto"/>
            <w:vAlign w:val="center"/>
            <w:hideMark/>
          </w:tcPr>
          <w:p w14:paraId="635A1A4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hideMark/>
          </w:tcPr>
          <w:p w14:paraId="12B01ED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017CCE49" w14:textId="77777777" w:rsidTr="00F157FB">
        <w:trPr>
          <w:trHeight w:val="330"/>
        </w:trPr>
        <w:tc>
          <w:tcPr>
            <w:tcW w:w="284" w:type="pct"/>
            <w:shd w:val="clear" w:color="000000" w:fill="FBD4B4"/>
            <w:vAlign w:val="center"/>
            <w:hideMark/>
          </w:tcPr>
          <w:p w14:paraId="671B4895" w14:textId="77777777" w:rsidR="005B4AC6" w:rsidRPr="00E85DC1" w:rsidRDefault="005B4AC6" w:rsidP="005B4AC6">
            <w:pPr>
              <w:spacing w:after="0" w:line="240" w:lineRule="auto"/>
              <w:jc w:val="both"/>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 </w:t>
            </w:r>
          </w:p>
        </w:tc>
        <w:tc>
          <w:tcPr>
            <w:tcW w:w="4716" w:type="pct"/>
            <w:gridSpan w:val="13"/>
            <w:shd w:val="clear" w:color="000000" w:fill="FBD4B4"/>
            <w:vAlign w:val="center"/>
            <w:hideMark/>
          </w:tcPr>
          <w:p w14:paraId="1CBC5E5D" w14:textId="77777777" w:rsidR="005B4AC6" w:rsidRPr="00E85DC1" w:rsidRDefault="005B4AC6" w:rsidP="005B4AC6">
            <w:pPr>
              <w:spacing w:after="0" w:line="240" w:lineRule="auto"/>
              <w:jc w:val="both"/>
              <w:rPr>
                <w:rFonts w:ascii="Cambria" w:eastAsia="Times New Roman" w:hAnsi="Cambria" w:cs="Times New Roman"/>
                <w:b/>
                <w:bCs/>
                <w:sz w:val="20"/>
                <w:szCs w:val="20"/>
                <w:lang w:eastAsia="fr-FR"/>
              </w:rPr>
            </w:pPr>
            <w:r w:rsidRPr="00E85DC1">
              <w:rPr>
                <w:rFonts w:ascii="Cambria" w:eastAsia="Calibri" w:hAnsi="Cambria"/>
                <w:b/>
                <w:sz w:val="20"/>
                <w:szCs w:val="20"/>
              </w:rPr>
              <w:t xml:space="preserve">Sous-effet attendu 1 : </w:t>
            </w:r>
            <w:r w:rsidRPr="00E85DC1">
              <w:rPr>
                <w:rFonts w:ascii="Cambria" w:eastAsia="Calibri" w:hAnsi="Cambria"/>
                <w:sz w:val="20"/>
                <w:szCs w:val="20"/>
                <w:lang w:val="fr-CA" w:eastAsia="fr-CA"/>
              </w:rPr>
              <w:t>Les conditions favorables à l’éclosion d’un secteur privé dynamique sont créées</w:t>
            </w:r>
          </w:p>
        </w:tc>
      </w:tr>
      <w:tr w:rsidR="00E85DC1" w:rsidRPr="00E85DC1" w14:paraId="1EBE8250" w14:textId="77777777" w:rsidTr="00F157FB">
        <w:trPr>
          <w:trHeight w:val="930"/>
        </w:trPr>
        <w:tc>
          <w:tcPr>
            <w:tcW w:w="284" w:type="pct"/>
            <w:vMerge w:val="restart"/>
            <w:shd w:val="clear" w:color="000000" w:fill="B6DDE8"/>
            <w:vAlign w:val="center"/>
            <w:hideMark/>
          </w:tcPr>
          <w:p w14:paraId="2C027859"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Code</w:t>
            </w:r>
          </w:p>
        </w:tc>
        <w:tc>
          <w:tcPr>
            <w:tcW w:w="1031" w:type="pct"/>
            <w:gridSpan w:val="2"/>
            <w:vMerge w:val="restart"/>
            <w:shd w:val="clear" w:color="000000" w:fill="B6DDE8"/>
            <w:vAlign w:val="center"/>
            <w:hideMark/>
          </w:tcPr>
          <w:p w14:paraId="75CFC027"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Indicateurs de sous effets</w:t>
            </w:r>
          </w:p>
        </w:tc>
        <w:tc>
          <w:tcPr>
            <w:tcW w:w="507" w:type="pct"/>
            <w:vMerge w:val="restart"/>
            <w:shd w:val="clear" w:color="000000" w:fill="B6DDE8"/>
            <w:vAlign w:val="center"/>
            <w:hideMark/>
          </w:tcPr>
          <w:p w14:paraId="3E0B8AFF"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Sources</w:t>
            </w:r>
          </w:p>
        </w:tc>
        <w:tc>
          <w:tcPr>
            <w:tcW w:w="408" w:type="pct"/>
            <w:vMerge w:val="restart"/>
            <w:shd w:val="clear" w:color="000000" w:fill="B6DDE8"/>
            <w:vAlign w:val="center"/>
            <w:hideMark/>
          </w:tcPr>
          <w:p w14:paraId="5BE02D6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Responsable</w:t>
            </w:r>
          </w:p>
        </w:tc>
        <w:tc>
          <w:tcPr>
            <w:tcW w:w="322" w:type="pct"/>
            <w:vMerge w:val="restart"/>
            <w:shd w:val="clear" w:color="000000" w:fill="B6DDE8"/>
            <w:vAlign w:val="center"/>
            <w:hideMark/>
          </w:tcPr>
          <w:p w14:paraId="4239CCC9"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Valeurs de référence (2015)</w:t>
            </w:r>
          </w:p>
        </w:tc>
        <w:tc>
          <w:tcPr>
            <w:tcW w:w="1144" w:type="pct"/>
            <w:gridSpan w:val="4"/>
            <w:shd w:val="clear" w:color="000000" w:fill="B6DDE8"/>
            <w:vAlign w:val="center"/>
            <w:hideMark/>
          </w:tcPr>
          <w:p w14:paraId="3E722019"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Cibles</w:t>
            </w:r>
          </w:p>
        </w:tc>
        <w:tc>
          <w:tcPr>
            <w:tcW w:w="960" w:type="pct"/>
            <w:gridSpan w:val="3"/>
            <w:shd w:val="clear" w:color="000000" w:fill="B6DDE8"/>
            <w:vAlign w:val="center"/>
            <w:hideMark/>
          </w:tcPr>
          <w:p w14:paraId="3B463A32"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Réalisations</w:t>
            </w:r>
          </w:p>
        </w:tc>
        <w:tc>
          <w:tcPr>
            <w:tcW w:w="344" w:type="pct"/>
            <w:vMerge w:val="restart"/>
            <w:shd w:val="clear" w:color="000000" w:fill="B6DDE8"/>
            <w:vAlign w:val="center"/>
            <w:hideMark/>
          </w:tcPr>
          <w:p w14:paraId="10336536"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Cibles atteintes (1=Oui, 0=Non)</w:t>
            </w:r>
          </w:p>
        </w:tc>
      </w:tr>
      <w:tr w:rsidR="00E85DC1" w:rsidRPr="00E85DC1" w14:paraId="69E17232" w14:textId="77777777" w:rsidTr="00F157FB">
        <w:trPr>
          <w:trHeight w:val="330"/>
        </w:trPr>
        <w:tc>
          <w:tcPr>
            <w:tcW w:w="284" w:type="pct"/>
            <w:vMerge/>
            <w:vAlign w:val="center"/>
            <w:hideMark/>
          </w:tcPr>
          <w:p w14:paraId="0D9A0BA9"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1031" w:type="pct"/>
            <w:gridSpan w:val="2"/>
            <w:vMerge/>
            <w:vAlign w:val="center"/>
            <w:hideMark/>
          </w:tcPr>
          <w:p w14:paraId="69BE08A4"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507" w:type="pct"/>
            <w:vMerge/>
            <w:vAlign w:val="center"/>
            <w:hideMark/>
          </w:tcPr>
          <w:p w14:paraId="3A5E68E6"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408" w:type="pct"/>
            <w:vMerge/>
            <w:vAlign w:val="center"/>
            <w:hideMark/>
          </w:tcPr>
          <w:p w14:paraId="52EB19EB"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322" w:type="pct"/>
            <w:vMerge/>
            <w:vAlign w:val="center"/>
            <w:hideMark/>
          </w:tcPr>
          <w:p w14:paraId="204E2876"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262" w:type="pct"/>
            <w:shd w:val="clear" w:color="000000" w:fill="B6DDE8"/>
            <w:vAlign w:val="center"/>
            <w:hideMark/>
          </w:tcPr>
          <w:p w14:paraId="7172F368"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2016</w:t>
            </w:r>
          </w:p>
        </w:tc>
        <w:tc>
          <w:tcPr>
            <w:tcW w:w="219" w:type="pct"/>
            <w:shd w:val="clear" w:color="000000" w:fill="B6DDE8"/>
            <w:vAlign w:val="center"/>
            <w:hideMark/>
          </w:tcPr>
          <w:p w14:paraId="61F0D3FE"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2017</w:t>
            </w:r>
          </w:p>
        </w:tc>
        <w:tc>
          <w:tcPr>
            <w:tcW w:w="361" w:type="pct"/>
            <w:shd w:val="clear" w:color="000000" w:fill="B6DDE8"/>
            <w:vAlign w:val="center"/>
            <w:hideMark/>
          </w:tcPr>
          <w:p w14:paraId="6F0190CF"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2018</w:t>
            </w:r>
          </w:p>
        </w:tc>
        <w:tc>
          <w:tcPr>
            <w:tcW w:w="302" w:type="pct"/>
            <w:shd w:val="clear" w:color="000000" w:fill="B6DDE8"/>
            <w:vAlign w:val="center"/>
            <w:hideMark/>
          </w:tcPr>
          <w:p w14:paraId="2A1D57BA"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2019</w:t>
            </w:r>
          </w:p>
        </w:tc>
        <w:tc>
          <w:tcPr>
            <w:tcW w:w="252" w:type="pct"/>
            <w:shd w:val="clear" w:color="000000" w:fill="B6DDE8"/>
            <w:vAlign w:val="center"/>
            <w:hideMark/>
          </w:tcPr>
          <w:p w14:paraId="42BB3E3B"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2016</w:t>
            </w:r>
          </w:p>
        </w:tc>
        <w:tc>
          <w:tcPr>
            <w:tcW w:w="303" w:type="pct"/>
            <w:shd w:val="clear" w:color="000000" w:fill="B6DDE8"/>
            <w:vAlign w:val="center"/>
            <w:hideMark/>
          </w:tcPr>
          <w:p w14:paraId="244F3819"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2017</w:t>
            </w:r>
          </w:p>
        </w:tc>
        <w:tc>
          <w:tcPr>
            <w:tcW w:w="405" w:type="pct"/>
            <w:shd w:val="clear" w:color="000000" w:fill="B6DDE8"/>
            <w:vAlign w:val="center"/>
            <w:hideMark/>
          </w:tcPr>
          <w:p w14:paraId="0E27E8AF"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30-juin-18</w:t>
            </w:r>
          </w:p>
        </w:tc>
        <w:tc>
          <w:tcPr>
            <w:tcW w:w="344" w:type="pct"/>
            <w:vMerge/>
            <w:vAlign w:val="center"/>
            <w:hideMark/>
          </w:tcPr>
          <w:p w14:paraId="2C162DA2"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r>
      <w:tr w:rsidR="00E85DC1" w:rsidRPr="00E85DC1" w14:paraId="0DA22563" w14:textId="77777777" w:rsidTr="00F157FB">
        <w:trPr>
          <w:trHeight w:val="330"/>
        </w:trPr>
        <w:tc>
          <w:tcPr>
            <w:tcW w:w="284" w:type="pct"/>
            <w:shd w:val="clear" w:color="auto" w:fill="auto"/>
            <w:vAlign w:val="center"/>
            <w:hideMark/>
          </w:tcPr>
          <w:p w14:paraId="08E6D9E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p w14:paraId="57D3773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1031" w:type="pct"/>
            <w:gridSpan w:val="2"/>
            <w:shd w:val="clear" w:color="auto" w:fill="auto"/>
            <w:vAlign w:val="center"/>
            <w:hideMark/>
          </w:tcPr>
          <w:p w14:paraId="6691AB1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Cs/>
                <w:sz w:val="20"/>
                <w:szCs w:val="20"/>
                <w:lang w:eastAsia="fr-CA"/>
              </w:rPr>
              <w:t>Part contributive du secteur privé au PIB</w:t>
            </w:r>
          </w:p>
        </w:tc>
        <w:tc>
          <w:tcPr>
            <w:tcW w:w="507" w:type="pct"/>
            <w:shd w:val="clear" w:color="auto" w:fill="auto"/>
            <w:vAlign w:val="center"/>
            <w:hideMark/>
          </w:tcPr>
          <w:p w14:paraId="7D5D3B9D" w14:textId="77777777" w:rsidR="005B4AC6" w:rsidRPr="00E85DC1" w:rsidRDefault="005B4AC6" w:rsidP="005B4AC6">
            <w:pPr>
              <w:spacing w:after="0" w:line="240" w:lineRule="auto"/>
              <w:jc w:val="both"/>
              <w:rPr>
                <w:rFonts w:ascii="Cambria" w:eastAsia="Times New Roman" w:hAnsi="Cambria" w:cs="Times New Roman"/>
                <w:b/>
                <w:bCs/>
                <w:sz w:val="20"/>
                <w:szCs w:val="20"/>
                <w:lang w:eastAsia="fr-FR"/>
              </w:rPr>
            </w:pPr>
            <w:r w:rsidRPr="00E85DC1">
              <w:rPr>
                <w:rFonts w:ascii="Cambria" w:eastAsia="Calibri" w:hAnsi="Cambria"/>
                <w:sz w:val="20"/>
                <w:szCs w:val="20"/>
              </w:rPr>
              <w:t>Rapport INSD</w:t>
            </w:r>
          </w:p>
        </w:tc>
        <w:tc>
          <w:tcPr>
            <w:tcW w:w="408" w:type="pct"/>
            <w:shd w:val="clear" w:color="auto" w:fill="auto"/>
            <w:vAlign w:val="center"/>
            <w:hideMark/>
          </w:tcPr>
          <w:p w14:paraId="7CC4E0F4" w14:textId="77777777" w:rsidR="005B4AC6" w:rsidRPr="00E85DC1" w:rsidRDefault="005B4AC6" w:rsidP="005B4AC6">
            <w:pPr>
              <w:spacing w:after="0" w:line="240" w:lineRule="auto"/>
              <w:jc w:val="both"/>
              <w:rPr>
                <w:rFonts w:ascii="Cambria" w:eastAsia="Times New Roman" w:hAnsi="Cambria" w:cs="Times New Roman"/>
                <w:b/>
                <w:bCs/>
                <w:sz w:val="20"/>
                <w:szCs w:val="20"/>
                <w:lang w:eastAsia="fr-FR"/>
              </w:rPr>
            </w:pPr>
            <w:r w:rsidRPr="00E85DC1">
              <w:rPr>
                <w:rFonts w:ascii="Cambria" w:eastAsia="Calibri" w:hAnsi="Cambria"/>
                <w:sz w:val="20"/>
                <w:szCs w:val="20"/>
              </w:rPr>
              <w:t>MINEFID</w:t>
            </w:r>
          </w:p>
        </w:tc>
        <w:tc>
          <w:tcPr>
            <w:tcW w:w="322" w:type="pct"/>
            <w:shd w:val="clear" w:color="auto" w:fill="auto"/>
            <w:vAlign w:val="center"/>
            <w:hideMark/>
          </w:tcPr>
          <w:p w14:paraId="27F6F8A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72,0</w:t>
            </w:r>
          </w:p>
        </w:tc>
        <w:tc>
          <w:tcPr>
            <w:tcW w:w="262" w:type="pct"/>
            <w:shd w:val="clear" w:color="auto" w:fill="auto"/>
            <w:vAlign w:val="center"/>
            <w:hideMark/>
          </w:tcPr>
          <w:p w14:paraId="48AD52C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72,0</w:t>
            </w:r>
          </w:p>
        </w:tc>
        <w:tc>
          <w:tcPr>
            <w:tcW w:w="219" w:type="pct"/>
            <w:shd w:val="clear" w:color="auto" w:fill="auto"/>
            <w:vAlign w:val="center"/>
            <w:hideMark/>
          </w:tcPr>
          <w:p w14:paraId="3C4D02F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71,8</w:t>
            </w:r>
          </w:p>
        </w:tc>
        <w:tc>
          <w:tcPr>
            <w:tcW w:w="361" w:type="pct"/>
            <w:shd w:val="clear" w:color="auto" w:fill="auto"/>
            <w:vAlign w:val="center"/>
            <w:hideMark/>
          </w:tcPr>
          <w:p w14:paraId="7177AEC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72,2</w:t>
            </w:r>
          </w:p>
        </w:tc>
        <w:tc>
          <w:tcPr>
            <w:tcW w:w="302" w:type="pct"/>
            <w:shd w:val="clear" w:color="auto" w:fill="auto"/>
            <w:vAlign w:val="center"/>
            <w:hideMark/>
          </w:tcPr>
          <w:p w14:paraId="1779A59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72,2</w:t>
            </w:r>
          </w:p>
        </w:tc>
        <w:tc>
          <w:tcPr>
            <w:tcW w:w="252" w:type="pct"/>
            <w:shd w:val="clear" w:color="auto" w:fill="auto"/>
            <w:vAlign w:val="center"/>
            <w:hideMark/>
          </w:tcPr>
          <w:p w14:paraId="30D3929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72,0</w:t>
            </w:r>
          </w:p>
        </w:tc>
        <w:tc>
          <w:tcPr>
            <w:tcW w:w="303" w:type="pct"/>
            <w:shd w:val="clear" w:color="auto" w:fill="auto"/>
            <w:vAlign w:val="center"/>
            <w:hideMark/>
          </w:tcPr>
          <w:p w14:paraId="3FAC604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hideMark/>
          </w:tcPr>
          <w:p w14:paraId="52F7974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hideMark/>
          </w:tcPr>
          <w:p w14:paraId="7F73842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588B22A6" w14:textId="77777777" w:rsidTr="00F157FB">
        <w:trPr>
          <w:trHeight w:val="930"/>
        </w:trPr>
        <w:tc>
          <w:tcPr>
            <w:tcW w:w="284" w:type="pct"/>
            <w:vMerge w:val="restart"/>
            <w:shd w:val="clear" w:color="000000" w:fill="D6E3BC"/>
            <w:vAlign w:val="center"/>
            <w:hideMark/>
          </w:tcPr>
          <w:p w14:paraId="2081109F"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Code</w:t>
            </w:r>
          </w:p>
        </w:tc>
        <w:tc>
          <w:tcPr>
            <w:tcW w:w="278" w:type="pct"/>
            <w:vMerge w:val="restart"/>
            <w:shd w:val="clear" w:color="000000" w:fill="D6E3BC"/>
            <w:vAlign w:val="center"/>
            <w:hideMark/>
          </w:tcPr>
          <w:p w14:paraId="12676C72"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Programmes</w:t>
            </w:r>
          </w:p>
        </w:tc>
        <w:tc>
          <w:tcPr>
            <w:tcW w:w="753" w:type="pct"/>
            <w:vMerge w:val="restart"/>
            <w:shd w:val="clear" w:color="000000" w:fill="D6E3BC"/>
            <w:vAlign w:val="center"/>
            <w:hideMark/>
          </w:tcPr>
          <w:p w14:paraId="24B80C3C"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Produits</w:t>
            </w:r>
          </w:p>
        </w:tc>
        <w:tc>
          <w:tcPr>
            <w:tcW w:w="507" w:type="pct"/>
            <w:vMerge w:val="restart"/>
            <w:shd w:val="clear" w:color="000000" w:fill="D6E3BC"/>
            <w:vAlign w:val="center"/>
            <w:hideMark/>
          </w:tcPr>
          <w:p w14:paraId="43BA23D3"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Indicateurs</w:t>
            </w:r>
          </w:p>
        </w:tc>
        <w:tc>
          <w:tcPr>
            <w:tcW w:w="408" w:type="pct"/>
            <w:vMerge w:val="restart"/>
            <w:shd w:val="clear" w:color="000000" w:fill="D6E3BC"/>
            <w:vAlign w:val="center"/>
            <w:hideMark/>
          </w:tcPr>
          <w:p w14:paraId="56FD412C"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Responsable</w:t>
            </w:r>
          </w:p>
        </w:tc>
        <w:tc>
          <w:tcPr>
            <w:tcW w:w="322" w:type="pct"/>
            <w:vMerge w:val="restart"/>
            <w:shd w:val="clear" w:color="000000" w:fill="D6E3BC"/>
            <w:vAlign w:val="center"/>
            <w:hideMark/>
          </w:tcPr>
          <w:p w14:paraId="4CBA27ED"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Valeur de référence (2015)</w:t>
            </w:r>
          </w:p>
        </w:tc>
        <w:tc>
          <w:tcPr>
            <w:tcW w:w="1144" w:type="pct"/>
            <w:gridSpan w:val="4"/>
            <w:shd w:val="clear" w:color="000000" w:fill="D6E3BC"/>
            <w:vAlign w:val="center"/>
            <w:hideMark/>
          </w:tcPr>
          <w:p w14:paraId="1C9A7B0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Cibles</w:t>
            </w:r>
          </w:p>
        </w:tc>
        <w:tc>
          <w:tcPr>
            <w:tcW w:w="960" w:type="pct"/>
            <w:gridSpan w:val="3"/>
            <w:shd w:val="clear" w:color="000000" w:fill="D6E3BC"/>
            <w:vAlign w:val="center"/>
            <w:hideMark/>
          </w:tcPr>
          <w:p w14:paraId="6D6D88E9"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Réalisations</w:t>
            </w:r>
          </w:p>
        </w:tc>
        <w:tc>
          <w:tcPr>
            <w:tcW w:w="344" w:type="pct"/>
            <w:vMerge w:val="restart"/>
            <w:shd w:val="clear" w:color="000000" w:fill="D6E3BC"/>
            <w:vAlign w:val="center"/>
            <w:hideMark/>
          </w:tcPr>
          <w:p w14:paraId="1E2A51A6"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Cibles atteintes (1=Oui, 0=Non)</w:t>
            </w:r>
          </w:p>
        </w:tc>
      </w:tr>
      <w:tr w:rsidR="00E85DC1" w:rsidRPr="00E85DC1" w14:paraId="36E78AAA" w14:textId="77777777" w:rsidTr="00F157FB">
        <w:trPr>
          <w:trHeight w:val="330"/>
        </w:trPr>
        <w:tc>
          <w:tcPr>
            <w:tcW w:w="284" w:type="pct"/>
            <w:vMerge/>
            <w:vAlign w:val="center"/>
            <w:hideMark/>
          </w:tcPr>
          <w:p w14:paraId="6CBD0FDF"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278" w:type="pct"/>
            <w:vMerge/>
            <w:vAlign w:val="center"/>
            <w:hideMark/>
          </w:tcPr>
          <w:p w14:paraId="2C16C87D"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753" w:type="pct"/>
            <w:vMerge/>
            <w:vAlign w:val="center"/>
            <w:hideMark/>
          </w:tcPr>
          <w:p w14:paraId="01161B3C"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507" w:type="pct"/>
            <w:vMerge/>
            <w:vAlign w:val="center"/>
            <w:hideMark/>
          </w:tcPr>
          <w:p w14:paraId="481F8CA3"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408" w:type="pct"/>
            <w:vMerge/>
            <w:vAlign w:val="center"/>
            <w:hideMark/>
          </w:tcPr>
          <w:p w14:paraId="7D6319C3"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322" w:type="pct"/>
            <w:vMerge/>
            <w:vAlign w:val="center"/>
            <w:hideMark/>
          </w:tcPr>
          <w:p w14:paraId="5DE03D42"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262" w:type="pct"/>
            <w:shd w:val="clear" w:color="000000" w:fill="D6E3BC"/>
            <w:vAlign w:val="center"/>
            <w:hideMark/>
          </w:tcPr>
          <w:p w14:paraId="7E9AEAB5"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2016</w:t>
            </w:r>
          </w:p>
        </w:tc>
        <w:tc>
          <w:tcPr>
            <w:tcW w:w="219" w:type="pct"/>
            <w:shd w:val="clear" w:color="000000" w:fill="D6E3BC"/>
            <w:vAlign w:val="center"/>
            <w:hideMark/>
          </w:tcPr>
          <w:p w14:paraId="182B2AE0"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2017</w:t>
            </w:r>
          </w:p>
        </w:tc>
        <w:tc>
          <w:tcPr>
            <w:tcW w:w="361" w:type="pct"/>
            <w:shd w:val="clear" w:color="000000" w:fill="D6E3BC"/>
            <w:vAlign w:val="center"/>
            <w:hideMark/>
          </w:tcPr>
          <w:p w14:paraId="4B18966F"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2018</w:t>
            </w:r>
          </w:p>
        </w:tc>
        <w:tc>
          <w:tcPr>
            <w:tcW w:w="302" w:type="pct"/>
            <w:shd w:val="clear" w:color="000000" w:fill="D6E3BC"/>
            <w:vAlign w:val="center"/>
            <w:hideMark/>
          </w:tcPr>
          <w:p w14:paraId="09500FF9"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2019</w:t>
            </w:r>
          </w:p>
        </w:tc>
        <w:tc>
          <w:tcPr>
            <w:tcW w:w="252" w:type="pct"/>
            <w:shd w:val="clear" w:color="000000" w:fill="D6E3BC"/>
            <w:vAlign w:val="center"/>
            <w:hideMark/>
          </w:tcPr>
          <w:p w14:paraId="5F81694B"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2016</w:t>
            </w:r>
          </w:p>
        </w:tc>
        <w:tc>
          <w:tcPr>
            <w:tcW w:w="303" w:type="pct"/>
            <w:shd w:val="clear" w:color="000000" w:fill="D6E3BC"/>
            <w:vAlign w:val="center"/>
            <w:hideMark/>
          </w:tcPr>
          <w:p w14:paraId="02B1580A"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2017</w:t>
            </w:r>
          </w:p>
        </w:tc>
        <w:tc>
          <w:tcPr>
            <w:tcW w:w="405" w:type="pct"/>
            <w:shd w:val="clear" w:color="000000" w:fill="D6E3BC"/>
            <w:vAlign w:val="center"/>
            <w:hideMark/>
          </w:tcPr>
          <w:p w14:paraId="688B196C"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30-juin-18</w:t>
            </w:r>
          </w:p>
        </w:tc>
        <w:tc>
          <w:tcPr>
            <w:tcW w:w="344" w:type="pct"/>
            <w:vMerge/>
            <w:vAlign w:val="center"/>
            <w:hideMark/>
          </w:tcPr>
          <w:p w14:paraId="3B5B415E"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r>
      <w:tr w:rsidR="00E85DC1" w:rsidRPr="00E85DC1" w14:paraId="2F587784" w14:textId="77777777" w:rsidTr="00F157FB">
        <w:trPr>
          <w:trHeight w:val="330"/>
        </w:trPr>
        <w:tc>
          <w:tcPr>
            <w:tcW w:w="284" w:type="pct"/>
            <w:shd w:val="clear" w:color="auto" w:fill="auto"/>
            <w:vAlign w:val="center"/>
            <w:hideMark/>
          </w:tcPr>
          <w:p w14:paraId="6BBF7B9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278" w:type="pct"/>
            <w:shd w:val="clear" w:color="auto" w:fill="auto"/>
            <w:vAlign w:val="center"/>
            <w:hideMark/>
          </w:tcPr>
          <w:p w14:paraId="2BF535E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753" w:type="pct"/>
            <w:vMerge w:val="restart"/>
            <w:shd w:val="clear" w:color="auto" w:fill="auto"/>
            <w:hideMark/>
          </w:tcPr>
          <w:p w14:paraId="7921EE6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 xml:space="preserve">l’environnement des affaires est amélioré </w:t>
            </w:r>
          </w:p>
        </w:tc>
        <w:tc>
          <w:tcPr>
            <w:tcW w:w="507" w:type="pct"/>
            <w:shd w:val="clear" w:color="auto" w:fill="auto"/>
            <w:hideMark/>
          </w:tcPr>
          <w:p w14:paraId="25C3DF8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Cs/>
                <w:sz w:val="20"/>
                <w:szCs w:val="20"/>
                <w:lang w:val="fr-CA" w:eastAsia="fr-CA"/>
              </w:rPr>
              <w:t xml:space="preserve">Délai moyen de délivrance de l’agrément au </w:t>
            </w:r>
            <w:r w:rsidRPr="00E85DC1">
              <w:rPr>
                <w:rFonts w:ascii="Cambria" w:eastAsia="Calibri" w:hAnsi="Cambria"/>
                <w:bCs/>
                <w:sz w:val="20"/>
                <w:szCs w:val="20"/>
                <w:lang w:val="fr-CA" w:eastAsia="fr-CA"/>
              </w:rPr>
              <w:lastRenderedPageBreak/>
              <w:t>code des investissements</w:t>
            </w:r>
          </w:p>
        </w:tc>
        <w:tc>
          <w:tcPr>
            <w:tcW w:w="408" w:type="pct"/>
            <w:shd w:val="clear" w:color="auto" w:fill="auto"/>
            <w:hideMark/>
          </w:tcPr>
          <w:p w14:paraId="6664010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Cs/>
                <w:sz w:val="20"/>
                <w:szCs w:val="20"/>
                <w:lang w:val="fr-CA" w:eastAsia="fr-CA"/>
              </w:rPr>
              <w:lastRenderedPageBreak/>
              <w:t>MCIA</w:t>
            </w:r>
          </w:p>
        </w:tc>
        <w:tc>
          <w:tcPr>
            <w:tcW w:w="322" w:type="pct"/>
            <w:shd w:val="clear" w:color="auto" w:fill="auto"/>
            <w:vAlign w:val="center"/>
            <w:hideMark/>
          </w:tcPr>
          <w:p w14:paraId="2589785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Cs/>
                <w:sz w:val="20"/>
                <w:szCs w:val="20"/>
                <w:lang w:val="fr-CA" w:eastAsia="fr-CA"/>
              </w:rPr>
              <w:t>45 jours</w:t>
            </w:r>
          </w:p>
        </w:tc>
        <w:tc>
          <w:tcPr>
            <w:tcW w:w="262" w:type="pct"/>
            <w:shd w:val="clear" w:color="auto" w:fill="auto"/>
            <w:hideMark/>
          </w:tcPr>
          <w:p w14:paraId="25D9631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hideMark/>
          </w:tcPr>
          <w:p w14:paraId="1FBA3A0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hideMark/>
          </w:tcPr>
          <w:p w14:paraId="4650D08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2" w:type="pct"/>
            <w:shd w:val="clear" w:color="auto" w:fill="auto"/>
            <w:vAlign w:val="center"/>
            <w:hideMark/>
          </w:tcPr>
          <w:p w14:paraId="255C5E1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hideMark/>
          </w:tcPr>
          <w:p w14:paraId="6391DDF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hideMark/>
          </w:tcPr>
          <w:p w14:paraId="6DFDF9A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hideMark/>
          </w:tcPr>
          <w:p w14:paraId="435EF46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hideMark/>
          </w:tcPr>
          <w:p w14:paraId="2CD2D59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50B67390" w14:textId="77777777" w:rsidTr="00F157FB">
        <w:trPr>
          <w:trHeight w:val="330"/>
        </w:trPr>
        <w:tc>
          <w:tcPr>
            <w:tcW w:w="284" w:type="pct"/>
            <w:shd w:val="clear" w:color="auto" w:fill="auto"/>
            <w:vAlign w:val="center"/>
            <w:hideMark/>
          </w:tcPr>
          <w:p w14:paraId="6FEDDA3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lastRenderedPageBreak/>
              <w:t> </w:t>
            </w:r>
          </w:p>
        </w:tc>
        <w:tc>
          <w:tcPr>
            <w:tcW w:w="278" w:type="pct"/>
            <w:shd w:val="clear" w:color="auto" w:fill="auto"/>
            <w:vAlign w:val="center"/>
            <w:hideMark/>
          </w:tcPr>
          <w:p w14:paraId="12DA6DD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753" w:type="pct"/>
            <w:vMerge/>
            <w:shd w:val="clear" w:color="auto" w:fill="auto"/>
            <w:vAlign w:val="center"/>
            <w:hideMark/>
          </w:tcPr>
          <w:p w14:paraId="60B3B6F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shd w:val="clear" w:color="auto" w:fill="auto"/>
            <w:vAlign w:val="center"/>
            <w:hideMark/>
          </w:tcPr>
          <w:p w14:paraId="697F7CA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Cs/>
                <w:sz w:val="20"/>
                <w:szCs w:val="20"/>
                <w:lang w:val="fr-CA" w:eastAsia="fr-CA"/>
              </w:rPr>
              <w:t>Nombre d’entreprises crées par an</w:t>
            </w:r>
          </w:p>
        </w:tc>
        <w:tc>
          <w:tcPr>
            <w:tcW w:w="408" w:type="pct"/>
            <w:shd w:val="clear" w:color="auto" w:fill="auto"/>
            <w:vAlign w:val="center"/>
            <w:hideMark/>
          </w:tcPr>
          <w:p w14:paraId="5ADEA2E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Cs/>
                <w:sz w:val="20"/>
                <w:szCs w:val="20"/>
                <w:lang w:val="fr-CA" w:eastAsia="fr-CA"/>
              </w:rPr>
              <w:t>MCIA</w:t>
            </w:r>
          </w:p>
        </w:tc>
        <w:tc>
          <w:tcPr>
            <w:tcW w:w="322" w:type="pct"/>
            <w:shd w:val="clear" w:color="auto" w:fill="auto"/>
            <w:vAlign w:val="center"/>
            <w:hideMark/>
          </w:tcPr>
          <w:p w14:paraId="2A1B8E1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Cs/>
                <w:sz w:val="20"/>
                <w:szCs w:val="20"/>
                <w:lang w:val="fr-CA" w:eastAsia="fr-CA"/>
              </w:rPr>
              <w:t>-</w:t>
            </w:r>
          </w:p>
        </w:tc>
        <w:tc>
          <w:tcPr>
            <w:tcW w:w="262" w:type="pct"/>
            <w:shd w:val="clear" w:color="auto" w:fill="auto"/>
            <w:hideMark/>
          </w:tcPr>
          <w:p w14:paraId="7E2802D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hideMark/>
          </w:tcPr>
          <w:p w14:paraId="6000F7A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hideMark/>
          </w:tcPr>
          <w:p w14:paraId="202A631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2" w:type="pct"/>
            <w:shd w:val="clear" w:color="auto" w:fill="auto"/>
            <w:vAlign w:val="center"/>
            <w:hideMark/>
          </w:tcPr>
          <w:p w14:paraId="1529436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hideMark/>
          </w:tcPr>
          <w:p w14:paraId="6B0A8CA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hideMark/>
          </w:tcPr>
          <w:p w14:paraId="0EC3715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hideMark/>
          </w:tcPr>
          <w:p w14:paraId="7ADEC0D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hideMark/>
          </w:tcPr>
          <w:p w14:paraId="4E98A31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4E2A6B5D" w14:textId="77777777" w:rsidTr="00F157FB">
        <w:trPr>
          <w:trHeight w:val="330"/>
        </w:trPr>
        <w:tc>
          <w:tcPr>
            <w:tcW w:w="284" w:type="pct"/>
            <w:shd w:val="clear" w:color="auto" w:fill="auto"/>
            <w:vAlign w:val="center"/>
          </w:tcPr>
          <w:p w14:paraId="027C47F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78" w:type="pct"/>
            <w:shd w:val="clear" w:color="auto" w:fill="auto"/>
            <w:vAlign w:val="center"/>
          </w:tcPr>
          <w:p w14:paraId="74E16A6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753" w:type="pct"/>
            <w:shd w:val="clear" w:color="auto" w:fill="auto"/>
          </w:tcPr>
          <w:p w14:paraId="06BAE60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La propriété industrielle au Burkina Faso est promue</w:t>
            </w:r>
          </w:p>
        </w:tc>
        <w:tc>
          <w:tcPr>
            <w:tcW w:w="507" w:type="pct"/>
            <w:shd w:val="clear" w:color="auto" w:fill="auto"/>
            <w:vAlign w:val="center"/>
          </w:tcPr>
          <w:p w14:paraId="4B18775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Cs/>
                <w:sz w:val="20"/>
                <w:szCs w:val="20"/>
                <w:lang w:val="fr-CA" w:eastAsia="fr-CA"/>
              </w:rPr>
              <w:t>Nombre de demandes de titres de propriété industrielle déposés à l’OAPI</w:t>
            </w:r>
          </w:p>
        </w:tc>
        <w:tc>
          <w:tcPr>
            <w:tcW w:w="408" w:type="pct"/>
            <w:shd w:val="clear" w:color="auto" w:fill="auto"/>
            <w:vAlign w:val="center"/>
          </w:tcPr>
          <w:p w14:paraId="04A6E65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MCIA</w:t>
            </w:r>
          </w:p>
        </w:tc>
        <w:tc>
          <w:tcPr>
            <w:tcW w:w="322" w:type="pct"/>
            <w:shd w:val="clear" w:color="auto" w:fill="auto"/>
            <w:vAlign w:val="center"/>
          </w:tcPr>
          <w:p w14:paraId="11DECDF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300</w:t>
            </w:r>
          </w:p>
        </w:tc>
        <w:tc>
          <w:tcPr>
            <w:tcW w:w="262" w:type="pct"/>
            <w:shd w:val="clear" w:color="auto" w:fill="auto"/>
            <w:vAlign w:val="center"/>
          </w:tcPr>
          <w:p w14:paraId="2B8FCE4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350</w:t>
            </w:r>
          </w:p>
        </w:tc>
        <w:tc>
          <w:tcPr>
            <w:tcW w:w="219" w:type="pct"/>
            <w:shd w:val="clear" w:color="auto" w:fill="auto"/>
            <w:vAlign w:val="center"/>
          </w:tcPr>
          <w:p w14:paraId="46E93BF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450</w:t>
            </w:r>
          </w:p>
        </w:tc>
        <w:tc>
          <w:tcPr>
            <w:tcW w:w="361" w:type="pct"/>
            <w:shd w:val="clear" w:color="auto" w:fill="auto"/>
            <w:vAlign w:val="center"/>
          </w:tcPr>
          <w:p w14:paraId="7CADE86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xml:space="preserve">250 </w:t>
            </w:r>
          </w:p>
        </w:tc>
        <w:tc>
          <w:tcPr>
            <w:tcW w:w="302" w:type="pct"/>
            <w:shd w:val="clear" w:color="auto" w:fill="auto"/>
            <w:vAlign w:val="center"/>
          </w:tcPr>
          <w:p w14:paraId="36B91B9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xml:space="preserve">260 </w:t>
            </w:r>
          </w:p>
        </w:tc>
        <w:tc>
          <w:tcPr>
            <w:tcW w:w="252" w:type="pct"/>
            <w:shd w:val="clear" w:color="auto" w:fill="auto"/>
            <w:vAlign w:val="center"/>
          </w:tcPr>
          <w:p w14:paraId="76656DC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2C30CB3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66F12D6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133</w:t>
            </w:r>
          </w:p>
        </w:tc>
        <w:tc>
          <w:tcPr>
            <w:tcW w:w="344" w:type="pct"/>
            <w:shd w:val="clear" w:color="auto" w:fill="auto"/>
            <w:vAlign w:val="center"/>
          </w:tcPr>
          <w:p w14:paraId="4D68F27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0</w:t>
            </w:r>
          </w:p>
        </w:tc>
      </w:tr>
      <w:tr w:rsidR="00E85DC1" w:rsidRPr="00E85DC1" w14:paraId="078E22DC" w14:textId="77777777" w:rsidTr="00F157FB">
        <w:trPr>
          <w:trHeight w:val="330"/>
        </w:trPr>
        <w:tc>
          <w:tcPr>
            <w:tcW w:w="284" w:type="pct"/>
            <w:shd w:val="clear" w:color="auto" w:fill="auto"/>
            <w:vAlign w:val="center"/>
          </w:tcPr>
          <w:p w14:paraId="4C65A81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78" w:type="pct"/>
            <w:shd w:val="clear" w:color="auto" w:fill="auto"/>
            <w:vAlign w:val="center"/>
          </w:tcPr>
          <w:p w14:paraId="72EEB4B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753" w:type="pct"/>
            <w:shd w:val="clear" w:color="auto" w:fill="auto"/>
          </w:tcPr>
          <w:p w14:paraId="4A972D4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La bonne gouvernance au sein des Entreprises publiques et parapubliques est assurée</w:t>
            </w:r>
          </w:p>
        </w:tc>
        <w:tc>
          <w:tcPr>
            <w:tcW w:w="507" w:type="pct"/>
            <w:shd w:val="clear" w:color="auto" w:fill="auto"/>
            <w:vAlign w:val="center"/>
          </w:tcPr>
          <w:p w14:paraId="24B0557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Cs/>
                <w:sz w:val="20"/>
                <w:szCs w:val="20"/>
                <w:lang w:eastAsia="fr-CA"/>
              </w:rPr>
              <w:t>Niveau de fonctionnalité des instances des entreprises publiques et parapubliques</w:t>
            </w:r>
          </w:p>
        </w:tc>
        <w:tc>
          <w:tcPr>
            <w:tcW w:w="408" w:type="pct"/>
            <w:shd w:val="clear" w:color="auto" w:fill="auto"/>
            <w:vAlign w:val="center"/>
          </w:tcPr>
          <w:p w14:paraId="1BCB357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MCIA</w:t>
            </w:r>
          </w:p>
        </w:tc>
        <w:tc>
          <w:tcPr>
            <w:tcW w:w="322" w:type="pct"/>
            <w:shd w:val="clear" w:color="auto" w:fill="auto"/>
            <w:vAlign w:val="center"/>
          </w:tcPr>
          <w:p w14:paraId="5DCF909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100%</w:t>
            </w:r>
          </w:p>
        </w:tc>
        <w:tc>
          <w:tcPr>
            <w:tcW w:w="262" w:type="pct"/>
            <w:shd w:val="clear" w:color="auto" w:fill="auto"/>
            <w:vAlign w:val="center"/>
          </w:tcPr>
          <w:p w14:paraId="7EE9DF3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100%</w:t>
            </w:r>
          </w:p>
        </w:tc>
        <w:tc>
          <w:tcPr>
            <w:tcW w:w="219" w:type="pct"/>
            <w:shd w:val="clear" w:color="auto" w:fill="auto"/>
            <w:vAlign w:val="center"/>
          </w:tcPr>
          <w:p w14:paraId="6D2456C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100%</w:t>
            </w:r>
          </w:p>
        </w:tc>
        <w:tc>
          <w:tcPr>
            <w:tcW w:w="361" w:type="pct"/>
            <w:shd w:val="clear" w:color="auto" w:fill="auto"/>
            <w:vAlign w:val="center"/>
          </w:tcPr>
          <w:p w14:paraId="26230E5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100%</w:t>
            </w:r>
          </w:p>
        </w:tc>
        <w:tc>
          <w:tcPr>
            <w:tcW w:w="302" w:type="pct"/>
            <w:shd w:val="clear" w:color="auto" w:fill="auto"/>
            <w:vAlign w:val="center"/>
          </w:tcPr>
          <w:p w14:paraId="29EA73B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100%</w:t>
            </w:r>
          </w:p>
        </w:tc>
        <w:tc>
          <w:tcPr>
            <w:tcW w:w="252" w:type="pct"/>
            <w:shd w:val="clear" w:color="auto" w:fill="auto"/>
            <w:vAlign w:val="center"/>
          </w:tcPr>
          <w:p w14:paraId="2266890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100%</w:t>
            </w:r>
          </w:p>
        </w:tc>
        <w:tc>
          <w:tcPr>
            <w:tcW w:w="303" w:type="pct"/>
            <w:shd w:val="clear" w:color="auto" w:fill="auto"/>
            <w:vAlign w:val="center"/>
          </w:tcPr>
          <w:p w14:paraId="52A39EF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100%</w:t>
            </w:r>
          </w:p>
        </w:tc>
        <w:tc>
          <w:tcPr>
            <w:tcW w:w="405" w:type="pct"/>
            <w:shd w:val="clear" w:color="auto" w:fill="auto"/>
            <w:vAlign w:val="center"/>
          </w:tcPr>
          <w:p w14:paraId="6A1575B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5452CCF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2F56E22C" w14:textId="77777777" w:rsidTr="00F157FB">
        <w:trPr>
          <w:trHeight w:val="330"/>
        </w:trPr>
        <w:tc>
          <w:tcPr>
            <w:tcW w:w="284" w:type="pct"/>
            <w:shd w:val="clear" w:color="auto" w:fill="auto"/>
            <w:vAlign w:val="center"/>
          </w:tcPr>
          <w:p w14:paraId="72DC007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78" w:type="pct"/>
            <w:shd w:val="clear" w:color="auto" w:fill="auto"/>
            <w:vAlign w:val="center"/>
          </w:tcPr>
          <w:p w14:paraId="7D0A344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753" w:type="pct"/>
            <w:shd w:val="clear" w:color="auto" w:fill="auto"/>
          </w:tcPr>
          <w:p w14:paraId="0B83CB2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 xml:space="preserve">L’infrastructure qualité est mise en place </w:t>
            </w:r>
          </w:p>
        </w:tc>
        <w:tc>
          <w:tcPr>
            <w:tcW w:w="507" w:type="pct"/>
            <w:shd w:val="clear" w:color="auto" w:fill="auto"/>
          </w:tcPr>
          <w:p w14:paraId="5A16594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Cs/>
                <w:sz w:val="20"/>
                <w:szCs w:val="20"/>
                <w:lang w:eastAsia="fr-CA"/>
              </w:rPr>
              <w:t xml:space="preserve">Nombre échantillons prélevés et analysés </w:t>
            </w:r>
          </w:p>
        </w:tc>
        <w:tc>
          <w:tcPr>
            <w:tcW w:w="408" w:type="pct"/>
            <w:shd w:val="clear" w:color="auto" w:fill="auto"/>
            <w:vAlign w:val="center"/>
          </w:tcPr>
          <w:p w14:paraId="266C1A7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Cs/>
                <w:sz w:val="20"/>
                <w:szCs w:val="20"/>
                <w:lang w:eastAsia="fr-CA"/>
              </w:rPr>
              <w:t>MCIA</w:t>
            </w:r>
          </w:p>
        </w:tc>
        <w:tc>
          <w:tcPr>
            <w:tcW w:w="322" w:type="pct"/>
            <w:shd w:val="clear" w:color="auto" w:fill="auto"/>
            <w:vAlign w:val="center"/>
          </w:tcPr>
          <w:p w14:paraId="1C41068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Cs/>
                <w:sz w:val="20"/>
                <w:szCs w:val="20"/>
                <w:lang w:eastAsia="fr-CA"/>
              </w:rPr>
              <w:t>4 126</w:t>
            </w:r>
          </w:p>
        </w:tc>
        <w:tc>
          <w:tcPr>
            <w:tcW w:w="262" w:type="pct"/>
            <w:shd w:val="clear" w:color="auto" w:fill="auto"/>
            <w:vAlign w:val="center"/>
          </w:tcPr>
          <w:p w14:paraId="05A3353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4300</w:t>
            </w:r>
          </w:p>
        </w:tc>
        <w:tc>
          <w:tcPr>
            <w:tcW w:w="219" w:type="pct"/>
            <w:shd w:val="clear" w:color="auto" w:fill="auto"/>
            <w:vAlign w:val="center"/>
          </w:tcPr>
          <w:p w14:paraId="613D5B3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4700</w:t>
            </w:r>
          </w:p>
        </w:tc>
        <w:tc>
          <w:tcPr>
            <w:tcW w:w="361" w:type="pct"/>
            <w:shd w:val="clear" w:color="auto" w:fill="auto"/>
            <w:vAlign w:val="center"/>
          </w:tcPr>
          <w:p w14:paraId="09E13DD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3000</w:t>
            </w:r>
          </w:p>
        </w:tc>
        <w:tc>
          <w:tcPr>
            <w:tcW w:w="302" w:type="pct"/>
            <w:shd w:val="clear" w:color="auto" w:fill="auto"/>
            <w:vAlign w:val="center"/>
          </w:tcPr>
          <w:p w14:paraId="210D904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3500</w:t>
            </w:r>
          </w:p>
        </w:tc>
        <w:tc>
          <w:tcPr>
            <w:tcW w:w="252" w:type="pct"/>
            <w:shd w:val="clear" w:color="auto" w:fill="auto"/>
            <w:vAlign w:val="center"/>
          </w:tcPr>
          <w:p w14:paraId="20640E3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39813BF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2DE5C46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62AD59B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75596F14" w14:textId="77777777" w:rsidTr="00F157FB">
        <w:trPr>
          <w:trHeight w:val="330"/>
        </w:trPr>
        <w:tc>
          <w:tcPr>
            <w:tcW w:w="284" w:type="pct"/>
            <w:shd w:val="clear" w:color="auto" w:fill="auto"/>
            <w:vAlign w:val="center"/>
          </w:tcPr>
          <w:p w14:paraId="332F8A0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78" w:type="pct"/>
            <w:shd w:val="clear" w:color="auto" w:fill="auto"/>
            <w:vAlign w:val="center"/>
          </w:tcPr>
          <w:p w14:paraId="41CEF26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753" w:type="pct"/>
            <w:shd w:val="clear" w:color="auto" w:fill="auto"/>
          </w:tcPr>
          <w:p w14:paraId="3B372F2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Le partenariat inter-entreprises est promu</w:t>
            </w:r>
          </w:p>
        </w:tc>
        <w:tc>
          <w:tcPr>
            <w:tcW w:w="507" w:type="pct"/>
            <w:shd w:val="clear" w:color="auto" w:fill="auto"/>
          </w:tcPr>
          <w:p w14:paraId="4F1949D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Nombre de manifestations organisées</w:t>
            </w:r>
          </w:p>
        </w:tc>
        <w:tc>
          <w:tcPr>
            <w:tcW w:w="408" w:type="pct"/>
            <w:shd w:val="clear" w:color="auto" w:fill="auto"/>
            <w:vAlign w:val="center"/>
          </w:tcPr>
          <w:p w14:paraId="18332A1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Cs/>
                <w:sz w:val="20"/>
                <w:szCs w:val="20"/>
                <w:lang w:val="fr-CA" w:eastAsia="fr-CA"/>
              </w:rPr>
              <w:t>MCIA</w:t>
            </w:r>
          </w:p>
        </w:tc>
        <w:tc>
          <w:tcPr>
            <w:tcW w:w="322" w:type="pct"/>
            <w:shd w:val="clear" w:color="auto" w:fill="auto"/>
            <w:vAlign w:val="center"/>
          </w:tcPr>
          <w:p w14:paraId="7DE3159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3</w:t>
            </w:r>
          </w:p>
        </w:tc>
        <w:tc>
          <w:tcPr>
            <w:tcW w:w="262" w:type="pct"/>
            <w:shd w:val="clear" w:color="auto" w:fill="auto"/>
          </w:tcPr>
          <w:p w14:paraId="0BC01C26" w14:textId="683CE2E9" w:rsidR="005B4AC6" w:rsidRPr="00E85DC1" w:rsidRDefault="00D93D4D"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3</w:t>
            </w:r>
          </w:p>
        </w:tc>
        <w:tc>
          <w:tcPr>
            <w:tcW w:w="219" w:type="pct"/>
            <w:shd w:val="clear" w:color="auto" w:fill="auto"/>
            <w:vAlign w:val="center"/>
          </w:tcPr>
          <w:p w14:paraId="64048CA2" w14:textId="02D9F710" w:rsidR="005B4AC6" w:rsidRPr="00E85DC1" w:rsidRDefault="00D93D4D"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3</w:t>
            </w:r>
          </w:p>
        </w:tc>
        <w:tc>
          <w:tcPr>
            <w:tcW w:w="361" w:type="pct"/>
            <w:shd w:val="clear" w:color="auto" w:fill="auto"/>
            <w:vAlign w:val="center"/>
          </w:tcPr>
          <w:p w14:paraId="1D9410D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w:t>
            </w:r>
          </w:p>
        </w:tc>
        <w:tc>
          <w:tcPr>
            <w:tcW w:w="302" w:type="pct"/>
            <w:shd w:val="clear" w:color="auto" w:fill="auto"/>
            <w:vAlign w:val="center"/>
          </w:tcPr>
          <w:p w14:paraId="5457212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w:t>
            </w:r>
          </w:p>
        </w:tc>
        <w:tc>
          <w:tcPr>
            <w:tcW w:w="252" w:type="pct"/>
            <w:shd w:val="clear" w:color="auto" w:fill="auto"/>
            <w:vAlign w:val="center"/>
          </w:tcPr>
          <w:p w14:paraId="2DA0E570" w14:textId="2C37802C" w:rsidR="005B4AC6" w:rsidRPr="00E85DC1" w:rsidRDefault="00D93D4D"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3</w:t>
            </w:r>
          </w:p>
        </w:tc>
        <w:tc>
          <w:tcPr>
            <w:tcW w:w="303" w:type="pct"/>
            <w:shd w:val="clear" w:color="auto" w:fill="auto"/>
            <w:vAlign w:val="center"/>
          </w:tcPr>
          <w:p w14:paraId="108EB99B" w14:textId="043A4D89" w:rsidR="005B4AC6" w:rsidRPr="00E85DC1" w:rsidRDefault="00D93D4D"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3</w:t>
            </w:r>
          </w:p>
        </w:tc>
        <w:tc>
          <w:tcPr>
            <w:tcW w:w="405" w:type="pct"/>
            <w:shd w:val="clear" w:color="auto" w:fill="auto"/>
            <w:vAlign w:val="center"/>
          </w:tcPr>
          <w:p w14:paraId="4E732076" w14:textId="7EE7E24C" w:rsidR="005B4AC6" w:rsidRPr="00E85DC1" w:rsidRDefault="00D93D4D"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1</w:t>
            </w:r>
          </w:p>
        </w:tc>
        <w:tc>
          <w:tcPr>
            <w:tcW w:w="344" w:type="pct"/>
            <w:shd w:val="clear" w:color="auto" w:fill="auto"/>
            <w:vAlign w:val="center"/>
          </w:tcPr>
          <w:p w14:paraId="31B12EB4" w14:textId="4BBD3F42" w:rsidR="005B4AC6" w:rsidRPr="00E85DC1" w:rsidRDefault="00D93D4D"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0</w:t>
            </w:r>
          </w:p>
        </w:tc>
      </w:tr>
    </w:tbl>
    <w:p w14:paraId="3A90E1C5" w14:textId="231298FD" w:rsidR="00D93D4D" w:rsidRPr="00E85DC1" w:rsidRDefault="00D93D4D"/>
    <w:p w14:paraId="1B83E533" w14:textId="77777777" w:rsidR="00D93D4D" w:rsidRPr="00E85DC1" w:rsidRDefault="00D93D4D"/>
    <w:p w14:paraId="2DFC8D5A" w14:textId="77777777" w:rsidR="00D93D4D" w:rsidRPr="00E85DC1" w:rsidRDefault="00D93D4D"/>
    <w:p w14:paraId="4CC77589" w14:textId="77777777" w:rsidR="00D93D4D" w:rsidRPr="00E85DC1" w:rsidRDefault="00D93D4D"/>
    <w:p w14:paraId="1AF4D952" w14:textId="77777777" w:rsidR="00D93D4D" w:rsidRPr="00E85DC1" w:rsidRDefault="00D93D4D"/>
    <w:p w14:paraId="695C7518" w14:textId="77777777" w:rsidR="00F157FB" w:rsidRPr="00E85DC1" w:rsidRDefault="00F157FB"/>
    <w:p w14:paraId="3E41DC61" w14:textId="77777777" w:rsidR="00D93D4D" w:rsidRPr="00E85DC1" w:rsidRDefault="00D93D4D"/>
    <w:p w14:paraId="7FB05AEA" w14:textId="77777777" w:rsidR="00D93D4D" w:rsidRPr="00E85DC1" w:rsidRDefault="00D93D4D"/>
    <w:tbl>
      <w:tblPr>
        <w:tblStyle w:val="Grilledutableau"/>
        <w:tblW w:w="0" w:type="auto"/>
        <w:tblLook w:val="04A0" w:firstRow="1" w:lastRow="0" w:firstColumn="1" w:lastColumn="0" w:noHBand="0" w:noVBand="1"/>
      </w:tblPr>
      <w:tblGrid>
        <w:gridCol w:w="13994"/>
      </w:tblGrid>
      <w:tr w:rsidR="00D93D4D" w:rsidRPr="00E85DC1" w14:paraId="32DAD654" w14:textId="77777777" w:rsidTr="00D93D4D">
        <w:tc>
          <w:tcPr>
            <w:tcW w:w="13994" w:type="dxa"/>
          </w:tcPr>
          <w:p w14:paraId="38FBE707" w14:textId="4D7A8FE5" w:rsidR="00D93D4D" w:rsidRPr="00E85DC1" w:rsidRDefault="00D93D4D">
            <w:r w:rsidRPr="00E85DC1">
              <w:rPr>
                <w:rFonts w:ascii="Times New Roman" w:eastAsia="Times New Roman" w:hAnsi="Times New Roman"/>
                <w:b/>
                <w:sz w:val="24"/>
                <w:szCs w:val="24"/>
              </w:rPr>
              <w:lastRenderedPageBreak/>
              <w:t>Intitulé du programme sectoriel : ENERGIE</w:t>
            </w:r>
          </w:p>
        </w:tc>
      </w:tr>
    </w:tbl>
    <w:p w14:paraId="2B9CAF81" w14:textId="77777777" w:rsidR="00D93D4D" w:rsidRPr="00E85DC1" w:rsidRDefault="00D93D4D"/>
    <w:tbl>
      <w:tblPr>
        <w:tblW w:w="5871" w:type="pct"/>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3"/>
        <w:gridCol w:w="1370"/>
        <w:gridCol w:w="1870"/>
        <w:gridCol w:w="1551"/>
        <w:gridCol w:w="1249"/>
        <w:gridCol w:w="986"/>
        <w:gridCol w:w="802"/>
        <w:gridCol w:w="670"/>
        <w:gridCol w:w="1104"/>
        <w:gridCol w:w="923"/>
        <w:gridCol w:w="772"/>
        <w:gridCol w:w="927"/>
        <w:gridCol w:w="1239"/>
        <w:gridCol w:w="1052"/>
        <w:gridCol w:w="1134"/>
      </w:tblGrid>
      <w:tr w:rsidR="005B4AC6" w:rsidRPr="00E85DC1" w14:paraId="74BD8ADB" w14:textId="77777777" w:rsidTr="00492A38">
        <w:trPr>
          <w:gridAfter w:val="1"/>
          <w:wAfter w:w="345" w:type="pct"/>
          <w:trHeight w:val="330"/>
        </w:trPr>
        <w:tc>
          <w:tcPr>
            <w:tcW w:w="238" w:type="pct"/>
            <w:shd w:val="clear" w:color="000000" w:fill="FBD4B4"/>
            <w:vAlign w:val="center"/>
            <w:hideMark/>
          </w:tcPr>
          <w:p w14:paraId="03073B3F" w14:textId="21DD1C3C" w:rsidR="005B4AC6" w:rsidRPr="00E85DC1" w:rsidRDefault="005B4AC6" w:rsidP="005B4AC6">
            <w:pPr>
              <w:spacing w:after="0" w:line="240" w:lineRule="auto"/>
              <w:jc w:val="both"/>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 </w:t>
            </w:r>
          </w:p>
        </w:tc>
        <w:tc>
          <w:tcPr>
            <w:tcW w:w="4417" w:type="pct"/>
            <w:gridSpan w:val="13"/>
            <w:shd w:val="clear" w:color="000000" w:fill="FBD4B4"/>
            <w:vAlign w:val="center"/>
            <w:hideMark/>
          </w:tcPr>
          <w:p w14:paraId="47787F6E" w14:textId="77777777" w:rsidR="005B4AC6" w:rsidRPr="00E85DC1" w:rsidRDefault="005B4AC6" w:rsidP="005B4AC6">
            <w:pPr>
              <w:spacing w:after="0" w:line="240" w:lineRule="auto"/>
              <w:jc w:val="both"/>
              <w:rPr>
                <w:rFonts w:ascii="Cambria" w:eastAsia="Times New Roman" w:hAnsi="Cambria" w:cs="Times New Roman"/>
                <w:b/>
                <w:bCs/>
                <w:sz w:val="20"/>
                <w:szCs w:val="20"/>
                <w:lang w:eastAsia="fr-FR"/>
              </w:rPr>
            </w:pPr>
            <w:r w:rsidRPr="00E85DC1">
              <w:rPr>
                <w:rFonts w:ascii="Cambria" w:hAnsi="Cambria"/>
                <w:b/>
                <w:bCs/>
                <w:sz w:val="20"/>
                <w:szCs w:val="20"/>
              </w:rPr>
              <w:t>Effet attendu (PNDES) : EA 2.5.2</w:t>
            </w:r>
            <w:r w:rsidRPr="00E85DC1">
              <w:rPr>
                <w:rFonts w:ascii="Cambria" w:hAnsi="Cambria"/>
                <w:sz w:val="20"/>
                <w:szCs w:val="20"/>
              </w:rPr>
              <w:t>L’accès aux services énergétiques de qualité et l’efficacité énergétique sont garantis</w:t>
            </w:r>
          </w:p>
        </w:tc>
      </w:tr>
      <w:tr w:rsidR="005B4AC6" w:rsidRPr="00E85DC1" w14:paraId="2D5D7534" w14:textId="77777777" w:rsidTr="00492A38">
        <w:trPr>
          <w:gridAfter w:val="1"/>
          <w:wAfter w:w="345" w:type="pct"/>
          <w:trHeight w:val="930"/>
        </w:trPr>
        <w:tc>
          <w:tcPr>
            <w:tcW w:w="238" w:type="pct"/>
            <w:vMerge w:val="restart"/>
            <w:shd w:val="clear" w:color="000000" w:fill="B6DDE8"/>
            <w:vAlign w:val="center"/>
            <w:hideMark/>
          </w:tcPr>
          <w:p w14:paraId="2684F9FB"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Code</w:t>
            </w:r>
          </w:p>
        </w:tc>
        <w:tc>
          <w:tcPr>
            <w:tcW w:w="986" w:type="pct"/>
            <w:gridSpan w:val="2"/>
            <w:vMerge w:val="restart"/>
            <w:shd w:val="clear" w:color="000000" w:fill="B6DDE8"/>
            <w:vAlign w:val="center"/>
            <w:hideMark/>
          </w:tcPr>
          <w:p w14:paraId="5676E6ED"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hAnsi="Cambria"/>
                <w:b/>
                <w:bCs/>
                <w:sz w:val="20"/>
                <w:szCs w:val="20"/>
              </w:rPr>
              <w:t>Indicateurs d'effet (PNDES)</w:t>
            </w:r>
          </w:p>
        </w:tc>
        <w:tc>
          <w:tcPr>
            <w:tcW w:w="472" w:type="pct"/>
            <w:vMerge w:val="restart"/>
            <w:shd w:val="clear" w:color="000000" w:fill="B6DDE8"/>
            <w:vAlign w:val="center"/>
            <w:hideMark/>
          </w:tcPr>
          <w:p w14:paraId="2A85FCA6"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Sources</w:t>
            </w:r>
          </w:p>
        </w:tc>
        <w:tc>
          <w:tcPr>
            <w:tcW w:w="380" w:type="pct"/>
            <w:vMerge w:val="restart"/>
            <w:shd w:val="clear" w:color="000000" w:fill="B6DDE8"/>
            <w:vAlign w:val="center"/>
            <w:hideMark/>
          </w:tcPr>
          <w:p w14:paraId="713A2B04"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Responsable</w:t>
            </w:r>
          </w:p>
        </w:tc>
        <w:tc>
          <w:tcPr>
            <w:tcW w:w="300" w:type="pct"/>
            <w:vMerge w:val="restart"/>
            <w:shd w:val="clear" w:color="000000" w:fill="B6DDE8"/>
            <w:vAlign w:val="center"/>
            <w:hideMark/>
          </w:tcPr>
          <w:p w14:paraId="5F9139ED"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Valeur de référence</w:t>
            </w:r>
          </w:p>
        </w:tc>
        <w:tc>
          <w:tcPr>
            <w:tcW w:w="1065" w:type="pct"/>
            <w:gridSpan w:val="4"/>
            <w:shd w:val="clear" w:color="000000" w:fill="B6DDE8"/>
            <w:vAlign w:val="center"/>
            <w:hideMark/>
          </w:tcPr>
          <w:p w14:paraId="6168348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Cibles</w:t>
            </w:r>
          </w:p>
        </w:tc>
        <w:tc>
          <w:tcPr>
            <w:tcW w:w="894" w:type="pct"/>
            <w:gridSpan w:val="3"/>
            <w:shd w:val="clear" w:color="000000" w:fill="B6DDE8"/>
            <w:vAlign w:val="center"/>
            <w:hideMark/>
          </w:tcPr>
          <w:p w14:paraId="75B318EB"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Réalisations</w:t>
            </w:r>
          </w:p>
        </w:tc>
        <w:tc>
          <w:tcPr>
            <w:tcW w:w="320" w:type="pct"/>
            <w:vMerge w:val="restart"/>
            <w:shd w:val="clear" w:color="000000" w:fill="B6DDE8"/>
            <w:vAlign w:val="center"/>
            <w:hideMark/>
          </w:tcPr>
          <w:p w14:paraId="72CFEA53"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Cibles atteintes (1=Oui, 0=Non)</w:t>
            </w:r>
          </w:p>
        </w:tc>
      </w:tr>
      <w:tr w:rsidR="000408D4" w:rsidRPr="00E85DC1" w14:paraId="4C6F4AEB" w14:textId="77777777" w:rsidTr="00492A38">
        <w:trPr>
          <w:gridAfter w:val="1"/>
          <w:wAfter w:w="345" w:type="pct"/>
          <w:trHeight w:val="330"/>
        </w:trPr>
        <w:tc>
          <w:tcPr>
            <w:tcW w:w="238" w:type="pct"/>
            <w:vMerge/>
            <w:vAlign w:val="center"/>
            <w:hideMark/>
          </w:tcPr>
          <w:p w14:paraId="756619E3"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986" w:type="pct"/>
            <w:gridSpan w:val="2"/>
            <w:vMerge/>
            <w:vAlign w:val="center"/>
            <w:hideMark/>
          </w:tcPr>
          <w:p w14:paraId="68FC1D09"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472" w:type="pct"/>
            <w:vMerge/>
            <w:vAlign w:val="center"/>
            <w:hideMark/>
          </w:tcPr>
          <w:p w14:paraId="2AF2E0FA"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380" w:type="pct"/>
            <w:vMerge/>
            <w:vAlign w:val="center"/>
            <w:hideMark/>
          </w:tcPr>
          <w:p w14:paraId="42AD9037"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300" w:type="pct"/>
            <w:vMerge/>
            <w:vAlign w:val="center"/>
            <w:hideMark/>
          </w:tcPr>
          <w:p w14:paraId="17826D11"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244" w:type="pct"/>
            <w:shd w:val="clear" w:color="000000" w:fill="B6DDE8"/>
            <w:vAlign w:val="center"/>
            <w:hideMark/>
          </w:tcPr>
          <w:p w14:paraId="019EEBEA"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2016</w:t>
            </w:r>
          </w:p>
        </w:tc>
        <w:tc>
          <w:tcPr>
            <w:tcW w:w="204" w:type="pct"/>
            <w:shd w:val="clear" w:color="000000" w:fill="B6DDE8"/>
            <w:vAlign w:val="center"/>
            <w:hideMark/>
          </w:tcPr>
          <w:p w14:paraId="48CD0F1A"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2017</w:t>
            </w:r>
          </w:p>
        </w:tc>
        <w:tc>
          <w:tcPr>
            <w:tcW w:w="336" w:type="pct"/>
            <w:shd w:val="clear" w:color="000000" w:fill="B6DDE8"/>
            <w:vAlign w:val="center"/>
            <w:hideMark/>
          </w:tcPr>
          <w:p w14:paraId="7DC940E5"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2018</w:t>
            </w:r>
          </w:p>
        </w:tc>
        <w:tc>
          <w:tcPr>
            <w:tcW w:w="281" w:type="pct"/>
            <w:shd w:val="clear" w:color="000000" w:fill="B6DDE8"/>
            <w:vAlign w:val="center"/>
            <w:hideMark/>
          </w:tcPr>
          <w:p w14:paraId="2CCB7E70"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2019</w:t>
            </w:r>
          </w:p>
        </w:tc>
        <w:tc>
          <w:tcPr>
            <w:tcW w:w="235" w:type="pct"/>
            <w:shd w:val="clear" w:color="000000" w:fill="B6DDE8"/>
            <w:vAlign w:val="center"/>
            <w:hideMark/>
          </w:tcPr>
          <w:p w14:paraId="15BE623C"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2016</w:t>
            </w:r>
          </w:p>
        </w:tc>
        <w:tc>
          <w:tcPr>
            <w:tcW w:w="282" w:type="pct"/>
            <w:shd w:val="clear" w:color="auto" w:fill="BDD6EE" w:themeFill="accent1" w:themeFillTint="66"/>
            <w:vAlign w:val="center"/>
            <w:hideMark/>
          </w:tcPr>
          <w:p w14:paraId="43CB5F94"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2017</w:t>
            </w:r>
          </w:p>
        </w:tc>
        <w:tc>
          <w:tcPr>
            <w:tcW w:w="377" w:type="pct"/>
            <w:shd w:val="clear" w:color="auto" w:fill="BDD6EE" w:themeFill="accent1" w:themeFillTint="66"/>
            <w:vAlign w:val="center"/>
            <w:hideMark/>
          </w:tcPr>
          <w:p w14:paraId="6C1E8B0D"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30-juin-18</w:t>
            </w:r>
          </w:p>
        </w:tc>
        <w:tc>
          <w:tcPr>
            <w:tcW w:w="320" w:type="pct"/>
            <w:vMerge/>
            <w:vAlign w:val="center"/>
            <w:hideMark/>
          </w:tcPr>
          <w:p w14:paraId="6AC96D34"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r>
      <w:tr w:rsidR="005B4AC6" w:rsidRPr="00E85DC1" w14:paraId="5ECCC881" w14:textId="77777777" w:rsidTr="00492A38">
        <w:trPr>
          <w:gridAfter w:val="1"/>
          <w:wAfter w:w="345" w:type="pct"/>
          <w:trHeight w:val="330"/>
        </w:trPr>
        <w:tc>
          <w:tcPr>
            <w:tcW w:w="238" w:type="pct"/>
            <w:shd w:val="clear" w:color="auto" w:fill="auto"/>
            <w:vAlign w:val="center"/>
            <w:hideMark/>
          </w:tcPr>
          <w:p w14:paraId="6499E9E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986" w:type="pct"/>
            <w:gridSpan w:val="2"/>
            <w:shd w:val="clear" w:color="auto" w:fill="auto"/>
            <w:vAlign w:val="center"/>
            <w:hideMark/>
          </w:tcPr>
          <w:p w14:paraId="7FAFC05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Taux de couverture électrique nationale</w:t>
            </w:r>
          </w:p>
        </w:tc>
        <w:tc>
          <w:tcPr>
            <w:tcW w:w="472" w:type="pct"/>
            <w:shd w:val="clear" w:color="auto" w:fill="auto"/>
            <w:vAlign w:val="center"/>
            <w:hideMark/>
          </w:tcPr>
          <w:p w14:paraId="147215D5" w14:textId="77777777" w:rsidR="005B4AC6" w:rsidRPr="00E85DC1" w:rsidRDefault="005B4AC6" w:rsidP="005B4AC6">
            <w:pPr>
              <w:spacing w:after="0" w:line="240" w:lineRule="auto"/>
              <w:jc w:val="both"/>
              <w:rPr>
                <w:rFonts w:ascii="Cambria" w:eastAsia="Times New Roman" w:hAnsi="Cambria" w:cs="Times New Roman"/>
                <w:b/>
                <w:bCs/>
                <w:sz w:val="20"/>
                <w:szCs w:val="20"/>
                <w:lang w:eastAsia="fr-FR"/>
              </w:rPr>
            </w:pPr>
            <w:r w:rsidRPr="00E85DC1">
              <w:rPr>
                <w:rFonts w:ascii="Cambria" w:hAnsi="Cambria"/>
                <w:sz w:val="20"/>
                <w:szCs w:val="20"/>
              </w:rPr>
              <w:t>Rapport de performance</w:t>
            </w:r>
          </w:p>
        </w:tc>
        <w:tc>
          <w:tcPr>
            <w:tcW w:w="380" w:type="pct"/>
            <w:shd w:val="clear" w:color="auto" w:fill="auto"/>
            <w:vAlign w:val="center"/>
            <w:hideMark/>
          </w:tcPr>
          <w:p w14:paraId="77BC5295" w14:textId="77777777" w:rsidR="005B4AC6" w:rsidRPr="00E85DC1" w:rsidRDefault="005B4AC6" w:rsidP="005B4AC6">
            <w:pPr>
              <w:spacing w:after="0" w:line="240" w:lineRule="auto"/>
              <w:jc w:val="both"/>
              <w:rPr>
                <w:rFonts w:ascii="Cambria" w:eastAsia="Times New Roman" w:hAnsi="Cambria" w:cs="Times New Roman"/>
                <w:b/>
                <w:bCs/>
                <w:sz w:val="20"/>
                <w:szCs w:val="20"/>
                <w:lang w:eastAsia="fr-FR"/>
              </w:rPr>
            </w:pPr>
            <w:r w:rsidRPr="00E85DC1">
              <w:rPr>
                <w:rFonts w:ascii="Cambria" w:hAnsi="Cambria"/>
                <w:sz w:val="20"/>
                <w:szCs w:val="20"/>
              </w:rPr>
              <w:t>ME</w:t>
            </w:r>
          </w:p>
        </w:tc>
        <w:tc>
          <w:tcPr>
            <w:tcW w:w="300" w:type="pct"/>
            <w:shd w:val="clear" w:color="auto" w:fill="auto"/>
            <w:vAlign w:val="center"/>
            <w:hideMark/>
          </w:tcPr>
          <w:p w14:paraId="0EB925E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33,32%</w:t>
            </w:r>
          </w:p>
        </w:tc>
        <w:tc>
          <w:tcPr>
            <w:tcW w:w="244" w:type="pct"/>
            <w:shd w:val="clear" w:color="auto" w:fill="auto"/>
            <w:vAlign w:val="center"/>
            <w:hideMark/>
          </w:tcPr>
          <w:p w14:paraId="6FEFC77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35,39%</w:t>
            </w:r>
          </w:p>
        </w:tc>
        <w:tc>
          <w:tcPr>
            <w:tcW w:w="204" w:type="pct"/>
            <w:shd w:val="clear" w:color="auto" w:fill="auto"/>
            <w:vAlign w:val="center"/>
            <w:hideMark/>
          </w:tcPr>
          <w:p w14:paraId="5CC4E59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36" w:type="pct"/>
            <w:shd w:val="clear" w:color="auto" w:fill="auto"/>
            <w:vAlign w:val="center"/>
            <w:hideMark/>
          </w:tcPr>
          <w:p w14:paraId="08A7DFE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52,30</w:t>
            </w:r>
          </w:p>
        </w:tc>
        <w:tc>
          <w:tcPr>
            <w:tcW w:w="281" w:type="pct"/>
            <w:shd w:val="clear" w:color="auto" w:fill="auto"/>
            <w:vAlign w:val="center"/>
            <w:hideMark/>
          </w:tcPr>
          <w:p w14:paraId="2B44FD1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235" w:type="pct"/>
            <w:shd w:val="clear" w:color="auto" w:fill="auto"/>
            <w:vAlign w:val="center"/>
            <w:hideMark/>
          </w:tcPr>
          <w:p w14:paraId="10AEAF0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33,55%</w:t>
            </w:r>
          </w:p>
        </w:tc>
        <w:tc>
          <w:tcPr>
            <w:tcW w:w="282" w:type="pct"/>
            <w:shd w:val="clear" w:color="auto" w:fill="auto"/>
            <w:vAlign w:val="center"/>
            <w:hideMark/>
          </w:tcPr>
          <w:p w14:paraId="187D7E8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35,58%</w:t>
            </w:r>
          </w:p>
        </w:tc>
        <w:tc>
          <w:tcPr>
            <w:tcW w:w="377" w:type="pct"/>
            <w:shd w:val="clear" w:color="auto" w:fill="auto"/>
            <w:vAlign w:val="center"/>
            <w:hideMark/>
          </w:tcPr>
          <w:p w14:paraId="216CCD5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20" w:type="pct"/>
            <w:shd w:val="clear" w:color="auto" w:fill="auto"/>
            <w:vAlign w:val="center"/>
            <w:hideMark/>
          </w:tcPr>
          <w:p w14:paraId="660EBF4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5D9BFA6D" w14:textId="77777777" w:rsidTr="00492A38">
        <w:trPr>
          <w:gridAfter w:val="1"/>
          <w:wAfter w:w="345" w:type="pct"/>
          <w:trHeight w:val="330"/>
        </w:trPr>
        <w:tc>
          <w:tcPr>
            <w:tcW w:w="238" w:type="pct"/>
            <w:shd w:val="clear" w:color="auto" w:fill="auto"/>
            <w:vAlign w:val="center"/>
            <w:hideMark/>
          </w:tcPr>
          <w:p w14:paraId="7134E22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986" w:type="pct"/>
            <w:gridSpan w:val="2"/>
            <w:shd w:val="clear" w:color="auto" w:fill="auto"/>
            <w:vAlign w:val="center"/>
            <w:hideMark/>
          </w:tcPr>
          <w:p w14:paraId="14D5554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Taux d’électrification nationale</w:t>
            </w:r>
          </w:p>
        </w:tc>
        <w:tc>
          <w:tcPr>
            <w:tcW w:w="472" w:type="pct"/>
            <w:shd w:val="clear" w:color="auto" w:fill="auto"/>
            <w:vAlign w:val="center"/>
            <w:hideMark/>
          </w:tcPr>
          <w:p w14:paraId="57354D8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Rapport de performance</w:t>
            </w:r>
          </w:p>
        </w:tc>
        <w:tc>
          <w:tcPr>
            <w:tcW w:w="380" w:type="pct"/>
            <w:shd w:val="clear" w:color="auto" w:fill="auto"/>
            <w:vAlign w:val="center"/>
            <w:hideMark/>
          </w:tcPr>
          <w:p w14:paraId="32ECDC0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ME</w:t>
            </w:r>
          </w:p>
        </w:tc>
        <w:tc>
          <w:tcPr>
            <w:tcW w:w="300" w:type="pct"/>
            <w:shd w:val="clear" w:color="auto" w:fill="auto"/>
            <w:vAlign w:val="center"/>
            <w:hideMark/>
          </w:tcPr>
          <w:p w14:paraId="43C124F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18,83%</w:t>
            </w:r>
          </w:p>
        </w:tc>
        <w:tc>
          <w:tcPr>
            <w:tcW w:w="244" w:type="pct"/>
            <w:shd w:val="clear" w:color="auto" w:fill="auto"/>
            <w:vAlign w:val="center"/>
            <w:hideMark/>
          </w:tcPr>
          <w:p w14:paraId="63B5368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19,38%</w:t>
            </w:r>
          </w:p>
        </w:tc>
        <w:tc>
          <w:tcPr>
            <w:tcW w:w="204" w:type="pct"/>
            <w:shd w:val="clear" w:color="auto" w:fill="auto"/>
            <w:vAlign w:val="center"/>
            <w:hideMark/>
          </w:tcPr>
          <w:p w14:paraId="39F9EED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36" w:type="pct"/>
            <w:shd w:val="clear" w:color="auto" w:fill="auto"/>
            <w:vAlign w:val="center"/>
            <w:hideMark/>
          </w:tcPr>
          <w:p w14:paraId="444BF25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30</w:t>
            </w:r>
          </w:p>
        </w:tc>
        <w:tc>
          <w:tcPr>
            <w:tcW w:w="281" w:type="pct"/>
            <w:shd w:val="clear" w:color="auto" w:fill="auto"/>
            <w:vAlign w:val="center"/>
            <w:hideMark/>
          </w:tcPr>
          <w:p w14:paraId="309BC2D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235" w:type="pct"/>
            <w:shd w:val="clear" w:color="auto" w:fill="auto"/>
            <w:vAlign w:val="center"/>
            <w:hideMark/>
          </w:tcPr>
          <w:p w14:paraId="628EEC3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20,07%</w:t>
            </w:r>
          </w:p>
        </w:tc>
        <w:tc>
          <w:tcPr>
            <w:tcW w:w="282" w:type="pct"/>
            <w:shd w:val="clear" w:color="auto" w:fill="auto"/>
            <w:vAlign w:val="center"/>
            <w:hideMark/>
          </w:tcPr>
          <w:p w14:paraId="20094E6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20,62%</w:t>
            </w:r>
          </w:p>
        </w:tc>
        <w:tc>
          <w:tcPr>
            <w:tcW w:w="377" w:type="pct"/>
            <w:shd w:val="clear" w:color="auto" w:fill="auto"/>
            <w:vAlign w:val="center"/>
            <w:hideMark/>
          </w:tcPr>
          <w:p w14:paraId="20119D6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20" w:type="pct"/>
            <w:shd w:val="clear" w:color="auto" w:fill="auto"/>
            <w:vAlign w:val="center"/>
            <w:hideMark/>
          </w:tcPr>
          <w:p w14:paraId="5ECF9BE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22C1B3A9" w14:textId="77777777" w:rsidTr="00492A38">
        <w:trPr>
          <w:gridAfter w:val="1"/>
          <w:wAfter w:w="345" w:type="pct"/>
          <w:trHeight w:val="330"/>
        </w:trPr>
        <w:tc>
          <w:tcPr>
            <w:tcW w:w="238" w:type="pct"/>
            <w:shd w:val="clear" w:color="auto" w:fill="auto"/>
            <w:vAlign w:val="center"/>
            <w:hideMark/>
          </w:tcPr>
          <w:p w14:paraId="43E312D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986" w:type="pct"/>
            <w:gridSpan w:val="2"/>
            <w:shd w:val="clear" w:color="auto" w:fill="auto"/>
            <w:vAlign w:val="center"/>
            <w:hideMark/>
          </w:tcPr>
          <w:p w14:paraId="7955D95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Taux d’électrification national urbain</w:t>
            </w:r>
          </w:p>
        </w:tc>
        <w:tc>
          <w:tcPr>
            <w:tcW w:w="472" w:type="pct"/>
            <w:shd w:val="clear" w:color="auto" w:fill="auto"/>
            <w:vAlign w:val="center"/>
            <w:hideMark/>
          </w:tcPr>
          <w:p w14:paraId="6D80547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Rapport de performance</w:t>
            </w:r>
          </w:p>
        </w:tc>
        <w:tc>
          <w:tcPr>
            <w:tcW w:w="380" w:type="pct"/>
            <w:shd w:val="clear" w:color="auto" w:fill="auto"/>
            <w:vAlign w:val="center"/>
            <w:hideMark/>
          </w:tcPr>
          <w:p w14:paraId="6F3471E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ME</w:t>
            </w:r>
          </w:p>
        </w:tc>
        <w:tc>
          <w:tcPr>
            <w:tcW w:w="300" w:type="pct"/>
            <w:shd w:val="clear" w:color="auto" w:fill="auto"/>
            <w:vAlign w:val="center"/>
            <w:hideMark/>
          </w:tcPr>
          <w:p w14:paraId="4A0298B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59,88%</w:t>
            </w:r>
          </w:p>
        </w:tc>
        <w:tc>
          <w:tcPr>
            <w:tcW w:w="244" w:type="pct"/>
            <w:shd w:val="clear" w:color="auto" w:fill="auto"/>
            <w:vAlign w:val="center"/>
            <w:hideMark/>
          </w:tcPr>
          <w:p w14:paraId="60A875D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62,43%</w:t>
            </w:r>
          </w:p>
        </w:tc>
        <w:tc>
          <w:tcPr>
            <w:tcW w:w="204" w:type="pct"/>
            <w:shd w:val="clear" w:color="auto" w:fill="auto"/>
            <w:vAlign w:val="center"/>
            <w:hideMark/>
          </w:tcPr>
          <w:p w14:paraId="39BCE9F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36" w:type="pct"/>
            <w:shd w:val="clear" w:color="auto" w:fill="auto"/>
            <w:vAlign w:val="center"/>
            <w:hideMark/>
          </w:tcPr>
          <w:p w14:paraId="1F69233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69</w:t>
            </w:r>
          </w:p>
        </w:tc>
        <w:tc>
          <w:tcPr>
            <w:tcW w:w="281" w:type="pct"/>
            <w:shd w:val="clear" w:color="auto" w:fill="auto"/>
            <w:vAlign w:val="center"/>
            <w:hideMark/>
          </w:tcPr>
          <w:p w14:paraId="1F78D77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235" w:type="pct"/>
            <w:shd w:val="clear" w:color="auto" w:fill="auto"/>
            <w:vAlign w:val="center"/>
            <w:hideMark/>
          </w:tcPr>
          <w:p w14:paraId="79EDB11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66,46%</w:t>
            </w:r>
          </w:p>
        </w:tc>
        <w:tc>
          <w:tcPr>
            <w:tcW w:w="282" w:type="pct"/>
            <w:shd w:val="clear" w:color="auto" w:fill="auto"/>
            <w:vAlign w:val="center"/>
            <w:hideMark/>
          </w:tcPr>
          <w:p w14:paraId="2EAF8B2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65,84%</w:t>
            </w:r>
          </w:p>
        </w:tc>
        <w:tc>
          <w:tcPr>
            <w:tcW w:w="377" w:type="pct"/>
            <w:shd w:val="clear" w:color="auto" w:fill="auto"/>
            <w:vAlign w:val="center"/>
            <w:hideMark/>
          </w:tcPr>
          <w:p w14:paraId="1F7B5D0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20" w:type="pct"/>
            <w:shd w:val="clear" w:color="auto" w:fill="auto"/>
            <w:vAlign w:val="center"/>
            <w:hideMark/>
          </w:tcPr>
          <w:p w14:paraId="5AAC659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57DDABF4" w14:textId="77777777" w:rsidTr="00492A38">
        <w:trPr>
          <w:gridAfter w:val="1"/>
          <w:wAfter w:w="345" w:type="pct"/>
          <w:trHeight w:val="330"/>
        </w:trPr>
        <w:tc>
          <w:tcPr>
            <w:tcW w:w="238" w:type="pct"/>
            <w:shd w:val="clear" w:color="auto" w:fill="auto"/>
            <w:vAlign w:val="center"/>
          </w:tcPr>
          <w:p w14:paraId="7C162C8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986" w:type="pct"/>
            <w:gridSpan w:val="2"/>
            <w:shd w:val="clear" w:color="auto" w:fill="auto"/>
            <w:vAlign w:val="center"/>
          </w:tcPr>
          <w:p w14:paraId="79B6A0C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Taux d’électrification national rural </w:t>
            </w:r>
          </w:p>
        </w:tc>
        <w:tc>
          <w:tcPr>
            <w:tcW w:w="472" w:type="pct"/>
            <w:shd w:val="clear" w:color="auto" w:fill="auto"/>
            <w:vAlign w:val="center"/>
          </w:tcPr>
          <w:p w14:paraId="6E43415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Rapport de performance</w:t>
            </w:r>
          </w:p>
        </w:tc>
        <w:tc>
          <w:tcPr>
            <w:tcW w:w="380" w:type="pct"/>
            <w:shd w:val="clear" w:color="auto" w:fill="auto"/>
            <w:vAlign w:val="center"/>
          </w:tcPr>
          <w:p w14:paraId="252DBBD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ME</w:t>
            </w:r>
          </w:p>
        </w:tc>
        <w:tc>
          <w:tcPr>
            <w:tcW w:w="300" w:type="pct"/>
            <w:shd w:val="clear" w:color="auto" w:fill="auto"/>
            <w:vAlign w:val="center"/>
          </w:tcPr>
          <w:p w14:paraId="668BBA8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03,06%</w:t>
            </w:r>
          </w:p>
        </w:tc>
        <w:tc>
          <w:tcPr>
            <w:tcW w:w="244" w:type="pct"/>
            <w:shd w:val="clear" w:color="auto" w:fill="auto"/>
            <w:vAlign w:val="center"/>
          </w:tcPr>
          <w:p w14:paraId="197F0F2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5,35%</w:t>
            </w:r>
          </w:p>
        </w:tc>
        <w:tc>
          <w:tcPr>
            <w:tcW w:w="204" w:type="pct"/>
            <w:shd w:val="clear" w:color="auto" w:fill="auto"/>
            <w:vAlign w:val="center"/>
          </w:tcPr>
          <w:p w14:paraId="3A7523A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36" w:type="pct"/>
            <w:shd w:val="clear" w:color="auto" w:fill="auto"/>
            <w:vAlign w:val="center"/>
          </w:tcPr>
          <w:p w14:paraId="3AE5D1B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12,6</w:t>
            </w:r>
          </w:p>
        </w:tc>
        <w:tc>
          <w:tcPr>
            <w:tcW w:w="281" w:type="pct"/>
            <w:shd w:val="clear" w:color="auto" w:fill="auto"/>
            <w:vAlign w:val="center"/>
          </w:tcPr>
          <w:p w14:paraId="1DABA36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235" w:type="pct"/>
            <w:shd w:val="clear" w:color="auto" w:fill="auto"/>
            <w:vAlign w:val="center"/>
          </w:tcPr>
          <w:p w14:paraId="5CA8E0F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3,20%</w:t>
            </w:r>
          </w:p>
        </w:tc>
        <w:tc>
          <w:tcPr>
            <w:tcW w:w="282" w:type="pct"/>
            <w:shd w:val="clear" w:color="auto" w:fill="auto"/>
            <w:vAlign w:val="center"/>
          </w:tcPr>
          <w:p w14:paraId="55CC2EB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3,24%</w:t>
            </w:r>
          </w:p>
        </w:tc>
        <w:tc>
          <w:tcPr>
            <w:tcW w:w="377" w:type="pct"/>
            <w:shd w:val="clear" w:color="auto" w:fill="auto"/>
            <w:vAlign w:val="center"/>
          </w:tcPr>
          <w:p w14:paraId="1527FB8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20" w:type="pct"/>
            <w:shd w:val="clear" w:color="auto" w:fill="auto"/>
            <w:vAlign w:val="center"/>
          </w:tcPr>
          <w:p w14:paraId="39E9C2A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2E641C8C" w14:textId="77777777" w:rsidTr="00492A38">
        <w:trPr>
          <w:gridAfter w:val="1"/>
          <w:wAfter w:w="345" w:type="pct"/>
          <w:trHeight w:val="330"/>
        </w:trPr>
        <w:tc>
          <w:tcPr>
            <w:tcW w:w="238" w:type="pct"/>
            <w:shd w:val="clear" w:color="auto" w:fill="F4B083" w:themeFill="accent2" w:themeFillTint="99"/>
            <w:vAlign w:val="center"/>
          </w:tcPr>
          <w:p w14:paraId="6E1A925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17" w:type="pct"/>
            <w:gridSpan w:val="13"/>
            <w:shd w:val="clear" w:color="auto" w:fill="F4B083" w:themeFill="accent2" w:themeFillTint="99"/>
            <w:vAlign w:val="center"/>
          </w:tcPr>
          <w:p w14:paraId="0C6C361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 xml:space="preserve">Sous-Effet 1 :   </w:t>
            </w:r>
            <w:r w:rsidRPr="00E85DC1">
              <w:rPr>
                <w:rFonts w:ascii="Cambria" w:hAnsi="Cambria"/>
                <w:b/>
                <w:sz w:val="20"/>
                <w:szCs w:val="20"/>
              </w:rPr>
              <w:t>développer des infrastructures de qualité et résilientes, pour favoriser la transformation structurelle de l'économie</w:t>
            </w:r>
          </w:p>
        </w:tc>
      </w:tr>
      <w:tr w:rsidR="005B4AC6" w:rsidRPr="00E85DC1" w14:paraId="6D657378" w14:textId="77777777" w:rsidTr="00492A38">
        <w:trPr>
          <w:gridAfter w:val="1"/>
          <w:wAfter w:w="345" w:type="pct"/>
          <w:trHeight w:val="330"/>
        </w:trPr>
        <w:tc>
          <w:tcPr>
            <w:tcW w:w="238" w:type="pct"/>
            <w:vMerge w:val="restart"/>
            <w:shd w:val="clear" w:color="auto" w:fill="BDD6EE" w:themeFill="accent1" w:themeFillTint="66"/>
            <w:vAlign w:val="center"/>
          </w:tcPr>
          <w:p w14:paraId="51A7FAE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Code</w:t>
            </w:r>
          </w:p>
        </w:tc>
        <w:tc>
          <w:tcPr>
            <w:tcW w:w="986" w:type="pct"/>
            <w:gridSpan w:val="2"/>
            <w:vMerge w:val="restart"/>
            <w:shd w:val="clear" w:color="auto" w:fill="BDD6EE" w:themeFill="accent1" w:themeFillTint="66"/>
            <w:vAlign w:val="center"/>
          </w:tcPr>
          <w:p w14:paraId="34524EA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Indicateurs d'effet (PNDES)</w:t>
            </w:r>
          </w:p>
        </w:tc>
        <w:tc>
          <w:tcPr>
            <w:tcW w:w="472" w:type="pct"/>
            <w:vMerge w:val="restart"/>
            <w:shd w:val="clear" w:color="auto" w:fill="BDD6EE" w:themeFill="accent1" w:themeFillTint="66"/>
            <w:vAlign w:val="center"/>
          </w:tcPr>
          <w:p w14:paraId="54A066D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Sources</w:t>
            </w:r>
          </w:p>
        </w:tc>
        <w:tc>
          <w:tcPr>
            <w:tcW w:w="380" w:type="pct"/>
            <w:vMerge w:val="restart"/>
            <w:shd w:val="clear" w:color="auto" w:fill="BDD6EE" w:themeFill="accent1" w:themeFillTint="66"/>
            <w:vAlign w:val="center"/>
          </w:tcPr>
          <w:p w14:paraId="2895F77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Responsable</w:t>
            </w:r>
          </w:p>
        </w:tc>
        <w:tc>
          <w:tcPr>
            <w:tcW w:w="300" w:type="pct"/>
            <w:vMerge w:val="restart"/>
            <w:shd w:val="clear" w:color="auto" w:fill="BDD6EE" w:themeFill="accent1" w:themeFillTint="66"/>
            <w:vAlign w:val="center"/>
          </w:tcPr>
          <w:p w14:paraId="1C441E6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Valeur de référence</w:t>
            </w:r>
          </w:p>
        </w:tc>
        <w:tc>
          <w:tcPr>
            <w:tcW w:w="1065" w:type="pct"/>
            <w:gridSpan w:val="4"/>
            <w:shd w:val="clear" w:color="auto" w:fill="BDD6EE" w:themeFill="accent1" w:themeFillTint="66"/>
            <w:vAlign w:val="center"/>
          </w:tcPr>
          <w:p w14:paraId="7C4FEEE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Cibles</w:t>
            </w:r>
          </w:p>
        </w:tc>
        <w:tc>
          <w:tcPr>
            <w:tcW w:w="894" w:type="pct"/>
            <w:gridSpan w:val="3"/>
            <w:shd w:val="clear" w:color="auto" w:fill="BDD6EE" w:themeFill="accent1" w:themeFillTint="66"/>
            <w:vAlign w:val="center"/>
          </w:tcPr>
          <w:p w14:paraId="218DBDD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Réalisations</w:t>
            </w:r>
          </w:p>
        </w:tc>
        <w:tc>
          <w:tcPr>
            <w:tcW w:w="320" w:type="pct"/>
            <w:vMerge w:val="restart"/>
            <w:shd w:val="clear" w:color="auto" w:fill="BDD6EE" w:themeFill="accent1" w:themeFillTint="66"/>
            <w:vAlign w:val="center"/>
          </w:tcPr>
          <w:p w14:paraId="55B8760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Cibles atteintes (1=Oui, 0=Non)</w:t>
            </w:r>
          </w:p>
          <w:p w14:paraId="20941E9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r>
      <w:tr w:rsidR="005B4AC6" w:rsidRPr="00E85DC1" w14:paraId="413569C3" w14:textId="77777777" w:rsidTr="00492A38">
        <w:trPr>
          <w:gridAfter w:val="1"/>
          <w:wAfter w:w="345" w:type="pct"/>
          <w:trHeight w:val="330"/>
        </w:trPr>
        <w:tc>
          <w:tcPr>
            <w:tcW w:w="238" w:type="pct"/>
            <w:vMerge/>
            <w:shd w:val="clear" w:color="auto" w:fill="auto"/>
            <w:vAlign w:val="center"/>
            <w:hideMark/>
          </w:tcPr>
          <w:p w14:paraId="680BB7C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986" w:type="pct"/>
            <w:gridSpan w:val="2"/>
            <w:vMerge/>
            <w:shd w:val="clear" w:color="auto" w:fill="auto"/>
            <w:vAlign w:val="center"/>
            <w:hideMark/>
          </w:tcPr>
          <w:p w14:paraId="249650C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72" w:type="pct"/>
            <w:vMerge/>
            <w:shd w:val="clear" w:color="auto" w:fill="auto"/>
            <w:vAlign w:val="center"/>
            <w:hideMark/>
          </w:tcPr>
          <w:p w14:paraId="35A64D1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80" w:type="pct"/>
            <w:vMerge/>
            <w:shd w:val="clear" w:color="auto" w:fill="auto"/>
            <w:vAlign w:val="center"/>
            <w:hideMark/>
          </w:tcPr>
          <w:p w14:paraId="47E95BC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0" w:type="pct"/>
            <w:vMerge/>
            <w:shd w:val="clear" w:color="auto" w:fill="auto"/>
            <w:vAlign w:val="center"/>
            <w:hideMark/>
          </w:tcPr>
          <w:p w14:paraId="5E72C00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44" w:type="pct"/>
            <w:shd w:val="clear" w:color="auto" w:fill="BDD6EE" w:themeFill="accent1" w:themeFillTint="66"/>
            <w:vAlign w:val="center"/>
            <w:hideMark/>
          </w:tcPr>
          <w:p w14:paraId="733CB09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2016</w:t>
            </w:r>
          </w:p>
        </w:tc>
        <w:tc>
          <w:tcPr>
            <w:tcW w:w="204" w:type="pct"/>
            <w:shd w:val="clear" w:color="auto" w:fill="BDD6EE" w:themeFill="accent1" w:themeFillTint="66"/>
            <w:vAlign w:val="center"/>
            <w:hideMark/>
          </w:tcPr>
          <w:p w14:paraId="7A50777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2017</w:t>
            </w:r>
          </w:p>
        </w:tc>
        <w:tc>
          <w:tcPr>
            <w:tcW w:w="336" w:type="pct"/>
            <w:shd w:val="clear" w:color="auto" w:fill="BDD6EE" w:themeFill="accent1" w:themeFillTint="66"/>
            <w:vAlign w:val="center"/>
            <w:hideMark/>
          </w:tcPr>
          <w:p w14:paraId="7C03D09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2018</w:t>
            </w:r>
          </w:p>
        </w:tc>
        <w:tc>
          <w:tcPr>
            <w:tcW w:w="281" w:type="pct"/>
            <w:shd w:val="clear" w:color="auto" w:fill="BDD6EE" w:themeFill="accent1" w:themeFillTint="66"/>
            <w:vAlign w:val="center"/>
            <w:hideMark/>
          </w:tcPr>
          <w:p w14:paraId="3966324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2019</w:t>
            </w:r>
          </w:p>
        </w:tc>
        <w:tc>
          <w:tcPr>
            <w:tcW w:w="235" w:type="pct"/>
            <w:shd w:val="clear" w:color="auto" w:fill="BDD6EE" w:themeFill="accent1" w:themeFillTint="66"/>
            <w:vAlign w:val="center"/>
            <w:hideMark/>
          </w:tcPr>
          <w:p w14:paraId="20A2DC2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2016</w:t>
            </w:r>
          </w:p>
        </w:tc>
        <w:tc>
          <w:tcPr>
            <w:tcW w:w="282" w:type="pct"/>
            <w:shd w:val="clear" w:color="auto" w:fill="BDD6EE" w:themeFill="accent1" w:themeFillTint="66"/>
            <w:vAlign w:val="center"/>
            <w:hideMark/>
          </w:tcPr>
          <w:p w14:paraId="22E3A2C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2017</w:t>
            </w:r>
          </w:p>
        </w:tc>
        <w:tc>
          <w:tcPr>
            <w:tcW w:w="377" w:type="pct"/>
            <w:shd w:val="clear" w:color="auto" w:fill="BDD6EE" w:themeFill="accent1" w:themeFillTint="66"/>
            <w:vAlign w:val="center"/>
            <w:hideMark/>
          </w:tcPr>
          <w:p w14:paraId="11E8560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b/>
                <w:bCs/>
                <w:sz w:val="20"/>
                <w:szCs w:val="20"/>
                <w:lang w:eastAsia="fr-FR"/>
              </w:rPr>
              <w:t>30-juin-18</w:t>
            </w:r>
          </w:p>
        </w:tc>
        <w:tc>
          <w:tcPr>
            <w:tcW w:w="320" w:type="pct"/>
            <w:vMerge/>
            <w:shd w:val="clear" w:color="auto" w:fill="BDD6EE" w:themeFill="accent1" w:themeFillTint="66"/>
            <w:vAlign w:val="center"/>
            <w:hideMark/>
          </w:tcPr>
          <w:p w14:paraId="19392B0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492A38" w:rsidRPr="00E85DC1" w14:paraId="431BB117" w14:textId="63848ABD" w:rsidTr="00137F67">
        <w:trPr>
          <w:trHeight w:val="330"/>
        </w:trPr>
        <w:tc>
          <w:tcPr>
            <w:tcW w:w="238" w:type="pct"/>
            <w:shd w:val="clear" w:color="auto" w:fill="auto"/>
            <w:vAlign w:val="center"/>
          </w:tcPr>
          <w:p w14:paraId="39274817" w14:textId="77777777" w:rsidR="00492A38" w:rsidRPr="00E85DC1" w:rsidRDefault="00492A38" w:rsidP="00492A38">
            <w:pPr>
              <w:spacing w:after="0" w:line="240" w:lineRule="auto"/>
              <w:jc w:val="both"/>
              <w:rPr>
                <w:rFonts w:ascii="Cambria" w:eastAsia="Times New Roman" w:hAnsi="Cambria" w:cs="Times New Roman"/>
                <w:sz w:val="20"/>
                <w:szCs w:val="20"/>
                <w:lang w:eastAsia="fr-FR"/>
              </w:rPr>
            </w:pPr>
          </w:p>
        </w:tc>
        <w:tc>
          <w:tcPr>
            <w:tcW w:w="986" w:type="pct"/>
            <w:gridSpan w:val="2"/>
            <w:shd w:val="clear" w:color="auto" w:fill="auto"/>
            <w:vAlign w:val="center"/>
          </w:tcPr>
          <w:p w14:paraId="33056390" w14:textId="07067C6A"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rPr>
              <w:t xml:space="preserve">Puissance conventionnelle installée </w:t>
            </w:r>
            <w:r>
              <w:rPr>
                <w:rFonts w:ascii="Cambria" w:hAnsi="Cambria"/>
              </w:rPr>
              <w:t>(</w:t>
            </w:r>
            <w:r w:rsidRPr="00F837F6">
              <w:rPr>
                <w:rFonts w:ascii="Cambria" w:hAnsi="Cambria"/>
              </w:rPr>
              <w:t>MW</w:t>
            </w:r>
            <w:r>
              <w:rPr>
                <w:rFonts w:ascii="Cambria" w:hAnsi="Cambria"/>
              </w:rPr>
              <w:t>)</w:t>
            </w:r>
          </w:p>
        </w:tc>
        <w:tc>
          <w:tcPr>
            <w:tcW w:w="472" w:type="pct"/>
            <w:shd w:val="clear" w:color="auto" w:fill="auto"/>
            <w:vAlign w:val="center"/>
          </w:tcPr>
          <w:p w14:paraId="70C9508B" w14:textId="77777777"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Rapport de performance</w:t>
            </w:r>
          </w:p>
        </w:tc>
        <w:tc>
          <w:tcPr>
            <w:tcW w:w="380" w:type="pct"/>
            <w:shd w:val="clear" w:color="auto" w:fill="auto"/>
            <w:vAlign w:val="center"/>
          </w:tcPr>
          <w:p w14:paraId="7623DE67" w14:textId="77777777"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ME</w:t>
            </w:r>
          </w:p>
        </w:tc>
        <w:tc>
          <w:tcPr>
            <w:tcW w:w="300" w:type="pct"/>
            <w:shd w:val="clear" w:color="auto" w:fill="auto"/>
            <w:vAlign w:val="center"/>
          </w:tcPr>
          <w:p w14:paraId="591803A3" w14:textId="1EDFA356"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ME</w:t>
            </w:r>
          </w:p>
        </w:tc>
        <w:tc>
          <w:tcPr>
            <w:tcW w:w="244" w:type="pct"/>
            <w:shd w:val="clear" w:color="auto" w:fill="auto"/>
            <w:vAlign w:val="center"/>
          </w:tcPr>
          <w:p w14:paraId="0950658D" w14:textId="4F7FA80B"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rPr>
              <w:t>328,3</w:t>
            </w:r>
          </w:p>
        </w:tc>
        <w:tc>
          <w:tcPr>
            <w:tcW w:w="204" w:type="pct"/>
            <w:shd w:val="clear" w:color="auto" w:fill="auto"/>
            <w:vAlign w:val="center"/>
          </w:tcPr>
          <w:p w14:paraId="6C5483D3" w14:textId="6F5E989E"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7E0462">
              <w:rPr>
                <w:rFonts w:ascii="Cambria" w:hAnsi="Cambria"/>
              </w:rPr>
              <w:t>ND</w:t>
            </w:r>
          </w:p>
        </w:tc>
        <w:tc>
          <w:tcPr>
            <w:tcW w:w="336" w:type="pct"/>
            <w:shd w:val="clear" w:color="auto" w:fill="auto"/>
            <w:vAlign w:val="center"/>
          </w:tcPr>
          <w:p w14:paraId="015218F0" w14:textId="1B11D173"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7E0462">
              <w:rPr>
                <w:rFonts w:ascii="Cambria" w:hAnsi="Cambria"/>
              </w:rPr>
              <w:t>ND</w:t>
            </w:r>
          </w:p>
        </w:tc>
        <w:tc>
          <w:tcPr>
            <w:tcW w:w="281" w:type="pct"/>
            <w:shd w:val="clear" w:color="auto" w:fill="auto"/>
            <w:vAlign w:val="center"/>
          </w:tcPr>
          <w:p w14:paraId="4593563A" w14:textId="159CD98F" w:rsidR="00492A38" w:rsidRPr="00E85DC1" w:rsidRDefault="00492A38" w:rsidP="00492A38">
            <w:pPr>
              <w:spacing w:after="0" w:line="240" w:lineRule="auto"/>
              <w:jc w:val="both"/>
              <w:rPr>
                <w:rFonts w:ascii="Cambria" w:eastAsia="Times New Roman" w:hAnsi="Cambria" w:cs="Times New Roman"/>
                <w:sz w:val="20"/>
                <w:szCs w:val="20"/>
                <w:lang w:eastAsia="fr-FR"/>
              </w:rPr>
            </w:pPr>
            <w:r>
              <w:rPr>
                <w:sz w:val="23"/>
                <w:szCs w:val="23"/>
              </w:rPr>
              <w:t>650</w:t>
            </w:r>
          </w:p>
        </w:tc>
        <w:tc>
          <w:tcPr>
            <w:tcW w:w="235" w:type="pct"/>
            <w:shd w:val="clear" w:color="auto" w:fill="auto"/>
            <w:vAlign w:val="center"/>
          </w:tcPr>
          <w:p w14:paraId="405FBAE6" w14:textId="3D52FFF1" w:rsidR="00492A38" w:rsidRPr="00E85DC1" w:rsidRDefault="00492A38" w:rsidP="00492A38">
            <w:pPr>
              <w:spacing w:after="0" w:line="240" w:lineRule="auto"/>
              <w:jc w:val="both"/>
              <w:rPr>
                <w:rFonts w:ascii="Cambria" w:eastAsia="Times New Roman" w:hAnsi="Cambria" w:cs="Times New Roman"/>
                <w:sz w:val="20"/>
                <w:szCs w:val="20"/>
                <w:lang w:eastAsia="fr-FR"/>
              </w:rPr>
            </w:pPr>
            <w:r>
              <w:rPr>
                <w:sz w:val="23"/>
                <w:szCs w:val="23"/>
              </w:rPr>
              <w:t>1000</w:t>
            </w:r>
          </w:p>
        </w:tc>
        <w:tc>
          <w:tcPr>
            <w:tcW w:w="282" w:type="pct"/>
            <w:shd w:val="clear" w:color="auto" w:fill="auto"/>
            <w:vAlign w:val="center"/>
          </w:tcPr>
          <w:p w14:paraId="3391E7F7" w14:textId="0489DB65" w:rsidR="00492A38" w:rsidRPr="00E85DC1" w:rsidRDefault="00492A38" w:rsidP="00492A38">
            <w:pPr>
              <w:spacing w:after="0" w:line="240" w:lineRule="auto"/>
              <w:jc w:val="both"/>
              <w:rPr>
                <w:rFonts w:ascii="Cambria" w:eastAsia="Times New Roman" w:hAnsi="Cambria" w:cs="Times New Roman"/>
                <w:sz w:val="20"/>
                <w:szCs w:val="20"/>
                <w:lang w:eastAsia="fr-FR"/>
              </w:rPr>
            </w:pPr>
            <w:r>
              <w:rPr>
                <w:rFonts w:ascii="Cambria" w:hAnsi="Cambria"/>
                <w:color w:val="000000"/>
                <w:sz w:val="20"/>
                <w:szCs w:val="24"/>
              </w:rPr>
              <w:t>324,3</w:t>
            </w:r>
          </w:p>
        </w:tc>
        <w:tc>
          <w:tcPr>
            <w:tcW w:w="377" w:type="pct"/>
            <w:shd w:val="clear" w:color="auto" w:fill="auto"/>
            <w:vAlign w:val="center"/>
          </w:tcPr>
          <w:p w14:paraId="7F7CC379" w14:textId="37B275EA"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324,6MW</w:t>
            </w:r>
          </w:p>
        </w:tc>
        <w:tc>
          <w:tcPr>
            <w:tcW w:w="320" w:type="pct"/>
            <w:shd w:val="clear" w:color="auto" w:fill="auto"/>
            <w:vAlign w:val="center"/>
          </w:tcPr>
          <w:p w14:paraId="7063E381" w14:textId="54626763"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2F06D6">
              <w:rPr>
                <w:rFonts w:ascii="Cambria" w:hAnsi="Cambria"/>
                <w:color w:val="000000"/>
                <w:sz w:val="20"/>
                <w:szCs w:val="24"/>
              </w:rPr>
              <w:t>ND</w:t>
            </w:r>
          </w:p>
        </w:tc>
        <w:tc>
          <w:tcPr>
            <w:tcW w:w="345" w:type="pct"/>
            <w:vAlign w:val="center"/>
          </w:tcPr>
          <w:p w14:paraId="6ECB55EA" w14:textId="77777777" w:rsidR="00492A38" w:rsidRPr="00E85DC1" w:rsidRDefault="00492A38" w:rsidP="00492A38"/>
        </w:tc>
      </w:tr>
      <w:tr w:rsidR="00492A38" w:rsidRPr="00E85DC1" w14:paraId="17F5917C" w14:textId="675D20C8" w:rsidTr="00137F67">
        <w:trPr>
          <w:trHeight w:val="330"/>
        </w:trPr>
        <w:tc>
          <w:tcPr>
            <w:tcW w:w="238" w:type="pct"/>
            <w:shd w:val="clear" w:color="auto" w:fill="auto"/>
            <w:vAlign w:val="center"/>
          </w:tcPr>
          <w:p w14:paraId="1865A87C" w14:textId="77777777" w:rsidR="00492A38" w:rsidRPr="00E85DC1" w:rsidRDefault="00492A38" w:rsidP="00492A38">
            <w:pPr>
              <w:spacing w:after="0" w:line="240" w:lineRule="auto"/>
              <w:jc w:val="both"/>
              <w:rPr>
                <w:rFonts w:ascii="Cambria" w:eastAsia="Times New Roman" w:hAnsi="Cambria" w:cs="Times New Roman"/>
                <w:sz w:val="20"/>
                <w:szCs w:val="20"/>
                <w:lang w:eastAsia="fr-FR"/>
              </w:rPr>
            </w:pPr>
          </w:p>
        </w:tc>
        <w:tc>
          <w:tcPr>
            <w:tcW w:w="986" w:type="pct"/>
            <w:gridSpan w:val="2"/>
            <w:shd w:val="clear" w:color="auto" w:fill="auto"/>
            <w:vAlign w:val="center"/>
          </w:tcPr>
          <w:p w14:paraId="0EFD4A75" w14:textId="5E252D29"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rPr>
              <w:t>Puissance solaire installée</w:t>
            </w:r>
            <w:r>
              <w:rPr>
                <w:rFonts w:ascii="Cambria" w:hAnsi="Cambria"/>
              </w:rPr>
              <w:t xml:space="preserve"> (MWc)</w:t>
            </w:r>
          </w:p>
        </w:tc>
        <w:tc>
          <w:tcPr>
            <w:tcW w:w="472" w:type="pct"/>
            <w:shd w:val="clear" w:color="auto" w:fill="auto"/>
            <w:vAlign w:val="center"/>
          </w:tcPr>
          <w:p w14:paraId="261E20D4" w14:textId="77777777"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Rapport de performance</w:t>
            </w:r>
          </w:p>
        </w:tc>
        <w:tc>
          <w:tcPr>
            <w:tcW w:w="380" w:type="pct"/>
            <w:shd w:val="clear" w:color="auto" w:fill="auto"/>
            <w:vAlign w:val="center"/>
          </w:tcPr>
          <w:p w14:paraId="6CDE32F0" w14:textId="77777777"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ME</w:t>
            </w:r>
          </w:p>
        </w:tc>
        <w:tc>
          <w:tcPr>
            <w:tcW w:w="300" w:type="pct"/>
            <w:shd w:val="clear" w:color="auto" w:fill="auto"/>
            <w:vAlign w:val="center"/>
          </w:tcPr>
          <w:p w14:paraId="23551DCC" w14:textId="21D1132F"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ME</w:t>
            </w:r>
          </w:p>
        </w:tc>
        <w:tc>
          <w:tcPr>
            <w:tcW w:w="244" w:type="pct"/>
            <w:shd w:val="clear" w:color="auto" w:fill="auto"/>
            <w:vAlign w:val="center"/>
          </w:tcPr>
          <w:p w14:paraId="6CD9BCA0" w14:textId="77777777" w:rsidR="00492A38" w:rsidRPr="001E2D04" w:rsidRDefault="00492A38" w:rsidP="00492A38">
            <w:pPr>
              <w:jc w:val="center"/>
              <w:rPr>
                <w:rFonts w:ascii="Cambria" w:hAnsi="Cambria"/>
              </w:rPr>
            </w:pPr>
            <w:r w:rsidRPr="001E2D04">
              <w:rPr>
                <w:rFonts w:ascii="Cambria" w:hAnsi="Cambria"/>
              </w:rPr>
              <w:t xml:space="preserve">0,134 </w:t>
            </w:r>
          </w:p>
          <w:p w14:paraId="1364D149" w14:textId="77777777" w:rsidR="00492A38" w:rsidRPr="00E85DC1" w:rsidRDefault="00492A38" w:rsidP="00492A38">
            <w:pPr>
              <w:spacing w:after="0" w:line="240" w:lineRule="auto"/>
              <w:jc w:val="both"/>
              <w:rPr>
                <w:rFonts w:ascii="Cambria" w:eastAsia="Times New Roman" w:hAnsi="Cambria" w:cs="Times New Roman"/>
                <w:sz w:val="20"/>
                <w:szCs w:val="20"/>
                <w:lang w:eastAsia="fr-FR"/>
              </w:rPr>
            </w:pPr>
          </w:p>
        </w:tc>
        <w:tc>
          <w:tcPr>
            <w:tcW w:w="204" w:type="pct"/>
            <w:shd w:val="clear" w:color="auto" w:fill="auto"/>
            <w:vAlign w:val="center"/>
          </w:tcPr>
          <w:p w14:paraId="1DBD9D83" w14:textId="534262D2"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rPr>
              <w:t>ND</w:t>
            </w:r>
          </w:p>
        </w:tc>
        <w:tc>
          <w:tcPr>
            <w:tcW w:w="336" w:type="pct"/>
            <w:shd w:val="clear" w:color="auto" w:fill="auto"/>
            <w:vAlign w:val="center"/>
          </w:tcPr>
          <w:p w14:paraId="0E5062B7" w14:textId="06D0DDA0"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rPr>
              <w:t>ND</w:t>
            </w:r>
          </w:p>
        </w:tc>
        <w:tc>
          <w:tcPr>
            <w:tcW w:w="281" w:type="pct"/>
            <w:shd w:val="clear" w:color="auto" w:fill="auto"/>
            <w:vAlign w:val="center"/>
          </w:tcPr>
          <w:p w14:paraId="3CE7BBD4" w14:textId="15D30331"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701B55">
              <w:rPr>
                <w:rFonts w:ascii="Cambria" w:hAnsi="Cambria"/>
              </w:rPr>
              <w:t>ND</w:t>
            </w:r>
          </w:p>
        </w:tc>
        <w:tc>
          <w:tcPr>
            <w:tcW w:w="235" w:type="pct"/>
            <w:shd w:val="clear" w:color="auto" w:fill="auto"/>
            <w:vAlign w:val="center"/>
          </w:tcPr>
          <w:p w14:paraId="211D9A72" w14:textId="5B2E2DE4"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701B55">
              <w:rPr>
                <w:rFonts w:ascii="Cambria" w:hAnsi="Cambria"/>
              </w:rPr>
              <w:t>ND</w:t>
            </w:r>
          </w:p>
        </w:tc>
        <w:tc>
          <w:tcPr>
            <w:tcW w:w="282" w:type="pct"/>
            <w:shd w:val="clear" w:color="auto" w:fill="auto"/>
            <w:vAlign w:val="center"/>
          </w:tcPr>
          <w:p w14:paraId="07BAC682" w14:textId="34D605D4" w:rsidR="00492A38" w:rsidRPr="00E85DC1" w:rsidRDefault="00492A38" w:rsidP="00492A38">
            <w:pPr>
              <w:spacing w:after="0" w:line="240" w:lineRule="auto"/>
              <w:jc w:val="both"/>
              <w:rPr>
                <w:rFonts w:ascii="Cambria" w:eastAsia="Times New Roman" w:hAnsi="Cambria" w:cs="Times New Roman"/>
                <w:sz w:val="20"/>
                <w:szCs w:val="20"/>
                <w:lang w:eastAsia="fr-FR"/>
              </w:rPr>
            </w:pPr>
            <w:r>
              <w:rPr>
                <w:rFonts w:ascii="Cambria" w:hAnsi="Cambria"/>
                <w:color w:val="000000"/>
                <w:sz w:val="20"/>
                <w:szCs w:val="24"/>
              </w:rPr>
              <w:t>0,2</w:t>
            </w:r>
          </w:p>
        </w:tc>
        <w:tc>
          <w:tcPr>
            <w:tcW w:w="377" w:type="pct"/>
            <w:shd w:val="clear" w:color="auto" w:fill="auto"/>
            <w:vAlign w:val="center"/>
          </w:tcPr>
          <w:p w14:paraId="235E1A75" w14:textId="3C94EE6B"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34,9</w:t>
            </w:r>
          </w:p>
        </w:tc>
        <w:tc>
          <w:tcPr>
            <w:tcW w:w="320" w:type="pct"/>
            <w:shd w:val="clear" w:color="auto" w:fill="auto"/>
            <w:vAlign w:val="center"/>
          </w:tcPr>
          <w:p w14:paraId="6C29BAF1" w14:textId="388B41DC"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2F06D6">
              <w:rPr>
                <w:rFonts w:ascii="Cambria" w:hAnsi="Cambria"/>
                <w:color w:val="000000"/>
                <w:sz w:val="20"/>
                <w:szCs w:val="24"/>
              </w:rPr>
              <w:t>ND</w:t>
            </w:r>
          </w:p>
        </w:tc>
        <w:tc>
          <w:tcPr>
            <w:tcW w:w="345" w:type="pct"/>
            <w:vAlign w:val="center"/>
          </w:tcPr>
          <w:p w14:paraId="7ABF8EAA" w14:textId="77777777" w:rsidR="00492A38" w:rsidRPr="00E85DC1" w:rsidRDefault="00492A38" w:rsidP="00492A38"/>
        </w:tc>
      </w:tr>
      <w:tr w:rsidR="00492A38" w:rsidRPr="00E85DC1" w14:paraId="3D3595C7" w14:textId="516A573C" w:rsidTr="00137F67">
        <w:trPr>
          <w:trHeight w:val="330"/>
        </w:trPr>
        <w:tc>
          <w:tcPr>
            <w:tcW w:w="238" w:type="pct"/>
            <w:shd w:val="clear" w:color="auto" w:fill="auto"/>
            <w:vAlign w:val="center"/>
          </w:tcPr>
          <w:p w14:paraId="42DB051C" w14:textId="77777777" w:rsidR="00492A38" w:rsidRPr="00E85DC1" w:rsidRDefault="00492A38" w:rsidP="00492A38">
            <w:pPr>
              <w:spacing w:after="0" w:line="240" w:lineRule="auto"/>
              <w:jc w:val="both"/>
              <w:rPr>
                <w:rFonts w:ascii="Cambria" w:eastAsia="Times New Roman" w:hAnsi="Cambria" w:cs="Times New Roman"/>
                <w:sz w:val="20"/>
                <w:szCs w:val="20"/>
                <w:lang w:eastAsia="fr-FR"/>
              </w:rPr>
            </w:pPr>
          </w:p>
        </w:tc>
        <w:tc>
          <w:tcPr>
            <w:tcW w:w="986" w:type="pct"/>
            <w:gridSpan w:val="2"/>
            <w:shd w:val="clear" w:color="auto" w:fill="auto"/>
            <w:vAlign w:val="center"/>
          </w:tcPr>
          <w:p w14:paraId="675FCC73" w14:textId="11AA734E"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rPr>
              <w:t>Part des énergies renouvelables dans la production totale</w:t>
            </w:r>
          </w:p>
        </w:tc>
        <w:tc>
          <w:tcPr>
            <w:tcW w:w="472" w:type="pct"/>
            <w:shd w:val="clear" w:color="auto" w:fill="auto"/>
            <w:vAlign w:val="center"/>
          </w:tcPr>
          <w:p w14:paraId="61334A57" w14:textId="77777777"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Rapport de performance</w:t>
            </w:r>
          </w:p>
        </w:tc>
        <w:tc>
          <w:tcPr>
            <w:tcW w:w="380" w:type="pct"/>
            <w:shd w:val="clear" w:color="auto" w:fill="auto"/>
            <w:vAlign w:val="center"/>
          </w:tcPr>
          <w:p w14:paraId="07B7E166" w14:textId="77777777" w:rsidR="00492A38" w:rsidRPr="00137F67" w:rsidRDefault="00492A38" w:rsidP="00492A38">
            <w:pPr>
              <w:spacing w:after="0" w:line="240" w:lineRule="auto"/>
              <w:jc w:val="both"/>
              <w:rPr>
                <w:rFonts w:ascii="Cambria" w:hAnsi="Cambria"/>
                <w:color w:val="000000"/>
                <w:sz w:val="20"/>
                <w:szCs w:val="24"/>
              </w:rPr>
            </w:pPr>
            <w:r w:rsidRPr="00137F67">
              <w:rPr>
                <w:rFonts w:ascii="Cambria" w:hAnsi="Cambria"/>
                <w:color w:val="000000"/>
                <w:sz w:val="20"/>
                <w:szCs w:val="24"/>
              </w:rPr>
              <w:t>ME</w:t>
            </w:r>
          </w:p>
        </w:tc>
        <w:tc>
          <w:tcPr>
            <w:tcW w:w="300" w:type="pct"/>
            <w:shd w:val="clear" w:color="auto" w:fill="auto"/>
            <w:vAlign w:val="center"/>
          </w:tcPr>
          <w:p w14:paraId="344EA7D9" w14:textId="53163048" w:rsidR="00492A38" w:rsidRPr="00137F67" w:rsidRDefault="00492A38" w:rsidP="00492A38">
            <w:pPr>
              <w:spacing w:after="0" w:line="240" w:lineRule="auto"/>
              <w:jc w:val="both"/>
              <w:rPr>
                <w:rFonts w:ascii="Cambria" w:hAnsi="Cambria"/>
                <w:color w:val="000000"/>
                <w:sz w:val="20"/>
                <w:szCs w:val="24"/>
              </w:rPr>
            </w:pPr>
            <w:r w:rsidRPr="00137F67">
              <w:rPr>
                <w:rFonts w:ascii="Cambria" w:hAnsi="Cambria"/>
                <w:color w:val="000000"/>
                <w:sz w:val="20"/>
                <w:szCs w:val="24"/>
              </w:rPr>
              <w:t>ME</w:t>
            </w:r>
          </w:p>
        </w:tc>
        <w:tc>
          <w:tcPr>
            <w:tcW w:w="244" w:type="pct"/>
            <w:shd w:val="clear" w:color="auto" w:fill="auto"/>
            <w:vAlign w:val="center"/>
          </w:tcPr>
          <w:p w14:paraId="488A0699" w14:textId="154715CC"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rPr>
              <w:t>6,4%</w:t>
            </w:r>
          </w:p>
        </w:tc>
        <w:tc>
          <w:tcPr>
            <w:tcW w:w="204" w:type="pct"/>
            <w:shd w:val="clear" w:color="auto" w:fill="auto"/>
            <w:vAlign w:val="center"/>
          </w:tcPr>
          <w:p w14:paraId="722C0275" w14:textId="631BEC34"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36" w:type="pct"/>
            <w:shd w:val="clear" w:color="auto" w:fill="auto"/>
            <w:vAlign w:val="center"/>
          </w:tcPr>
          <w:p w14:paraId="1D672B68" w14:textId="41417077"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81" w:type="pct"/>
            <w:shd w:val="clear" w:color="auto" w:fill="auto"/>
            <w:vAlign w:val="center"/>
          </w:tcPr>
          <w:p w14:paraId="19F8F3A6" w14:textId="06845C73"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19</w:t>
            </w:r>
          </w:p>
        </w:tc>
        <w:tc>
          <w:tcPr>
            <w:tcW w:w="235" w:type="pct"/>
            <w:shd w:val="clear" w:color="auto" w:fill="auto"/>
            <w:vAlign w:val="center"/>
          </w:tcPr>
          <w:p w14:paraId="7EA7E9FD" w14:textId="1EDB6BBD"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82" w:type="pct"/>
            <w:shd w:val="clear" w:color="auto" w:fill="auto"/>
            <w:vAlign w:val="center"/>
          </w:tcPr>
          <w:p w14:paraId="0AC88214" w14:textId="62C101D5"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14,33%</w:t>
            </w:r>
          </w:p>
        </w:tc>
        <w:tc>
          <w:tcPr>
            <w:tcW w:w="377" w:type="pct"/>
            <w:shd w:val="clear" w:color="auto" w:fill="auto"/>
            <w:vAlign w:val="center"/>
          </w:tcPr>
          <w:p w14:paraId="4932F3C9" w14:textId="21702FDB" w:rsidR="00492A38" w:rsidRPr="00E85DC1" w:rsidRDefault="00492A38" w:rsidP="00492A38">
            <w:pPr>
              <w:spacing w:after="0" w:line="240" w:lineRule="auto"/>
              <w:jc w:val="both"/>
              <w:rPr>
                <w:rFonts w:ascii="Cambria" w:eastAsia="Times New Roman" w:hAnsi="Cambria" w:cs="Times New Roman"/>
                <w:sz w:val="20"/>
                <w:szCs w:val="20"/>
                <w:lang w:eastAsia="fr-FR"/>
              </w:rPr>
            </w:pPr>
            <w:r>
              <w:rPr>
                <w:rFonts w:ascii="Cambria" w:hAnsi="Cambria"/>
                <w:color w:val="000000"/>
                <w:sz w:val="20"/>
                <w:szCs w:val="24"/>
              </w:rPr>
              <w:t>12,56</w:t>
            </w:r>
            <w:r w:rsidRPr="00F837F6">
              <w:rPr>
                <w:rFonts w:ascii="Cambria" w:hAnsi="Cambria"/>
                <w:color w:val="000000"/>
                <w:sz w:val="20"/>
                <w:szCs w:val="24"/>
              </w:rPr>
              <w:t>%</w:t>
            </w:r>
          </w:p>
        </w:tc>
        <w:tc>
          <w:tcPr>
            <w:tcW w:w="320" w:type="pct"/>
            <w:shd w:val="clear" w:color="auto" w:fill="auto"/>
            <w:vAlign w:val="center"/>
          </w:tcPr>
          <w:p w14:paraId="42BF3A8A" w14:textId="67E8B87A" w:rsidR="00492A38" w:rsidRPr="00E85DC1" w:rsidRDefault="00492A38" w:rsidP="00492A38">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45" w:type="pct"/>
            <w:vAlign w:val="center"/>
          </w:tcPr>
          <w:p w14:paraId="77A1691E" w14:textId="77777777" w:rsidR="00492A38" w:rsidRPr="00E85DC1" w:rsidRDefault="00492A38" w:rsidP="00492A38"/>
        </w:tc>
      </w:tr>
      <w:tr w:rsidR="00492A38" w:rsidRPr="00E85DC1" w14:paraId="33AFA4D4" w14:textId="77777777" w:rsidTr="00492A38">
        <w:trPr>
          <w:gridAfter w:val="1"/>
          <w:wAfter w:w="345" w:type="pct"/>
          <w:trHeight w:val="414"/>
        </w:trPr>
        <w:tc>
          <w:tcPr>
            <w:tcW w:w="238" w:type="pct"/>
            <w:vMerge w:val="restart"/>
            <w:shd w:val="clear" w:color="000000" w:fill="D6E3BC"/>
            <w:vAlign w:val="center"/>
            <w:hideMark/>
          </w:tcPr>
          <w:p w14:paraId="4BBFBE5F"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Code</w:t>
            </w:r>
          </w:p>
        </w:tc>
        <w:tc>
          <w:tcPr>
            <w:tcW w:w="417" w:type="pct"/>
            <w:vMerge w:val="restart"/>
            <w:shd w:val="clear" w:color="000000" w:fill="D6E3BC"/>
            <w:vAlign w:val="center"/>
            <w:hideMark/>
          </w:tcPr>
          <w:p w14:paraId="15F71C81"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Programmes</w:t>
            </w:r>
          </w:p>
        </w:tc>
        <w:tc>
          <w:tcPr>
            <w:tcW w:w="569" w:type="pct"/>
            <w:vMerge w:val="restart"/>
            <w:shd w:val="clear" w:color="000000" w:fill="D6E3BC"/>
            <w:vAlign w:val="center"/>
            <w:hideMark/>
          </w:tcPr>
          <w:p w14:paraId="440D3A1C"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Produits</w:t>
            </w:r>
          </w:p>
        </w:tc>
        <w:tc>
          <w:tcPr>
            <w:tcW w:w="472" w:type="pct"/>
            <w:vMerge w:val="restart"/>
            <w:shd w:val="clear" w:color="000000" w:fill="D6E3BC"/>
            <w:vAlign w:val="center"/>
            <w:hideMark/>
          </w:tcPr>
          <w:p w14:paraId="4A7B1552"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Indicateurs</w:t>
            </w:r>
          </w:p>
        </w:tc>
        <w:tc>
          <w:tcPr>
            <w:tcW w:w="380" w:type="pct"/>
            <w:vMerge w:val="restart"/>
            <w:shd w:val="clear" w:color="000000" w:fill="D6E3BC"/>
            <w:vAlign w:val="center"/>
            <w:hideMark/>
          </w:tcPr>
          <w:p w14:paraId="6EEDB9C3"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Responsable</w:t>
            </w:r>
          </w:p>
        </w:tc>
        <w:tc>
          <w:tcPr>
            <w:tcW w:w="300" w:type="pct"/>
            <w:vMerge w:val="restart"/>
            <w:shd w:val="clear" w:color="000000" w:fill="D6E3BC"/>
            <w:vAlign w:val="center"/>
            <w:hideMark/>
          </w:tcPr>
          <w:p w14:paraId="30FC58EA"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Valeur de référence (2015)</w:t>
            </w:r>
          </w:p>
        </w:tc>
        <w:tc>
          <w:tcPr>
            <w:tcW w:w="1065" w:type="pct"/>
            <w:gridSpan w:val="4"/>
            <w:shd w:val="clear" w:color="000000" w:fill="D6E3BC"/>
            <w:vAlign w:val="center"/>
            <w:hideMark/>
          </w:tcPr>
          <w:p w14:paraId="5BEBD236"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Cibles</w:t>
            </w:r>
          </w:p>
        </w:tc>
        <w:tc>
          <w:tcPr>
            <w:tcW w:w="894" w:type="pct"/>
            <w:gridSpan w:val="3"/>
            <w:shd w:val="clear" w:color="000000" w:fill="D6E3BC"/>
            <w:vAlign w:val="center"/>
            <w:hideMark/>
          </w:tcPr>
          <w:p w14:paraId="00EC4D38"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Réalisations</w:t>
            </w:r>
          </w:p>
        </w:tc>
        <w:tc>
          <w:tcPr>
            <w:tcW w:w="320" w:type="pct"/>
            <w:vMerge w:val="restart"/>
            <w:shd w:val="clear" w:color="000000" w:fill="D6E3BC"/>
            <w:vAlign w:val="center"/>
            <w:hideMark/>
          </w:tcPr>
          <w:p w14:paraId="045B0A88"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Cibles atteintes (1=Oui, 0=Non)</w:t>
            </w:r>
          </w:p>
        </w:tc>
      </w:tr>
      <w:tr w:rsidR="00492A38" w:rsidRPr="00E85DC1" w14:paraId="0AD545E2" w14:textId="77777777" w:rsidTr="00492A38">
        <w:trPr>
          <w:gridAfter w:val="1"/>
          <w:wAfter w:w="345" w:type="pct"/>
          <w:trHeight w:val="330"/>
        </w:trPr>
        <w:tc>
          <w:tcPr>
            <w:tcW w:w="238" w:type="pct"/>
            <w:vMerge/>
            <w:vAlign w:val="center"/>
            <w:hideMark/>
          </w:tcPr>
          <w:p w14:paraId="7453186F" w14:textId="77777777" w:rsidR="00492A38" w:rsidRPr="00E85DC1" w:rsidRDefault="00492A38" w:rsidP="00492A38">
            <w:pPr>
              <w:spacing w:after="0" w:line="240" w:lineRule="auto"/>
              <w:rPr>
                <w:rFonts w:ascii="Cambria" w:eastAsia="Times New Roman" w:hAnsi="Cambria" w:cs="Times New Roman"/>
                <w:b/>
                <w:bCs/>
                <w:sz w:val="20"/>
                <w:szCs w:val="20"/>
                <w:lang w:eastAsia="fr-FR"/>
              </w:rPr>
            </w:pPr>
          </w:p>
        </w:tc>
        <w:tc>
          <w:tcPr>
            <w:tcW w:w="417" w:type="pct"/>
            <w:vMerge/>
            <w:vAlign w:val="center"/>
            <w:hideMark/>
          </w:tcPr>
          <w:p w14:paraId="32DD5CD0" w14:textId="77777777" w:rsidR="00492A38" w:rsidRPr="00E85DC1" w:rsidRDefault="00492A38" w:rsidP="00492A38">
            <w:pPr>
              <w:spacing w:after="0" w:line="240" w:lineRule="auto"/>
              <w:rPr>
                <w:rFonts w:ascii="Cambria" w:eastAsia="Times New Roman" w:hAnsi="Cambria" w:cs="Times New Roman"/>
                <w:b/>
                <w:bCs/>
                <w:sz w:val="20"/>
                <w:szCs w:val="20"/>
                <w:lang w:eastAsia="fr-FR"/>
              </w:rPr>
            </w:pPr>
          </w:p>
        </w:tc>
        <w:tc>
          <w:tcPr>
            <w:tcW w:w="569" w:type="pct"/>
            <w:vMerge/>
            <w:vAlign w:val="center"/>
            <w:hideMark/>
          </w:tcPr>
          <w:p w14:paraId="713E6ACE" w14:textId="77777777" w:rsidR="00492A38" w:rsidRPr="00E85DC1" w:rsidRDefault="00492A38" w:rsidP="00492A38">
            <w:pPr>
              <w:spacing w:after="0" w:line="240" w:lineRule="auto"/>
              <w:rPr>
                <w:rFonts w:ascii="Cambria" w:eastAsia="Times New Roman" w:hAnsi="Cambria" w:cs="Times New Roman"/>
                <w:b/>
                <w:bCs/>
                <w:sz w:val="20"/>
                <w:szCs w:val="20"/>
                <w:lang w:eastAsia="fr-FR"/>
              </w:rPr>
            </w:pPr>
          </w:p>
        </w:tc>
        <w:tc>
          <w:tcPr>
            <w:tcW w:w="472" w:type="pct"/>
            <w:vMerge/>
            <w:vAlign w:val="center"/>
            <w:hideMark/>
          </w:tcPr>
          <w:p w14:paraId="02945979" w14:textId="77777777" w:rsidR="00492A38" w:rsidRPr="00E85DC1" w:rsidRDefault="00492A38" w:rsidP="00492A38">
            <w:pPr>
              <w:spacing w:after="0" w:line="240" w:lineRule="auto"/>
              <w:rPr>
                <w:rFonts w:ascii="Cambria" w:eastAsia="Times New Roman" w:hAnsi="Cambria" w:cs="Times New Roman"/>
                <w:b/>
                <w:bCs/>
                <w:sz w:val="20"/>
                <w:szCs w:val="20"/>
                <w:lang w:eastAsia="fr-FR"/>
              </w:rPr>
            </w:pPr>
          </w:p>
        </w:tc>
        <w:tc>
          <w:tcPr>
            <w:tcW w:w="380" w:type="pct"/>
            <w:vMerge/>
            <w:vAlign w:val="center"/>
            <w:hideMark/>
          </w:tcPr>
          <w:p w14:paraId="10393B85" w14:textId="77777777" w:rsidR="00492A38" w:rsidRPr="00E85DC1" w:rsidRDefault="00492A38" w:rsidP="00492A38">
            <w:pPr>
              <w:spacing w:after="0" w:line="240" w:lineRule="auto"/>
              <w:rPr>
                <w:rFonts w:ascii="Cambria" w:eastAsia="Times New Roman" w:hAnsi="Cambria" w:cs="Times New Roman"/>
                <w:b/>
                <w:bCs/>
                <w:sz w:val="20"/>
                <w:szCs w:val="20"/>
                <w:lang w:eastAsia="fr-FR"/>
              </w:rPr>
            </w:pPr>
          </w:p>
        </w:tc>
        <w:tc>
          <w:tcPr>
            <w:tcW w:w="300" w:type="pct"/>
            <w:vMerge/>
            <w:vAlign w:val="center"/>
            <w:hideMark/>
          </w:tcPr>
          <w:p w14:paraId="7EAD1882" w14:textId="77777777" w:rsidR="00492A38" w:rsidRPr="00E85DC1" w:rsidRDefault="00492A38" w:rsidP="00492A38">
            <w:pPr>
              <w:spacing w:after="0" w:line="240" w:lineRule="auto"/>
              <w:rPr>
                <w:rFonts w:ascii="Cambria" w:eastAsia="Times New Roman" w:hAnsi="Cambria" w:cs="Times New Roman"/>
                <w:b/>
                <w:bCs/>
                <w:sz w:val="20"/>
                <w:szCs w:val="20"/>
                <w:lang w:eastAsia="fr-FR"/>
              </w:rPr>
            </w:pPr>
          </w:p>
        </w:tc>
        <w:tc>
          <w:tcPr>
            <w:tcW w:w="244" w:type="pct"/>
            <w:shd w:val="clear" w:color="000000" w:fill="D6E3BC"/>
            <w:vAlign w:val="center"/>
            <w:hideMark/>
          </w:tcPr>
          <w:p w14:paraId="51923719"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2016</w:t>
            </w:r>
          </w:p>
        </w:tc>
        <w:tc>
          <w:tcPr>
            <w:tcW w:w="204" w:type="pct"/>
            <w:shd w:val="clear" w:color="000000" w:fill="D6E3BC"/>
            <w:vAlign w:val="center"/>
            <w:hideMark/>
          </w:tcPr>
          <w:p w14:paraId="7158AE4B"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2017</w:t>
            </w:r>
          </w:p>
        </w:tc>
        <w:tc>
          <w:tcPr>
            <w:tcW w:w="336" w:type="pct"/>
            <w:shd w:val="clear" w:color="000000" w:fill="D6E3BC"/>
            <w:vAlign w:val="center"/>
            <w:hideMark/>
          </w:tcPr>
          <w:p w14:paraId="722368E1"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2018</w:t>
            </w:r>
          </w:p>
        </w:tc>
        <w:tc>
          <w:tcPr>
            <w:tcW w:w="281" w:type="pct"/>
            <w:shd w:val="clear" w:color="000000" w:fill="D6E3BC"/>
            <w:vAlign w:val="center"/>
            <w:hideMark/>
          </w:tcPr>
          <w:p w14:paraId="537B86D5"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2019</w:t>
            </w:r>
          </w:p>
        </w:tc>
        <w:tc>
          <w:tcPr>
            <w:tcW w:w="235" w:type="pct"/>
            <w:shd w:val="clear" w:color="000000" w:fill="D6E3BC"/>
            <w:vAlign w:val="center"/>
            <w:hideMark/>
          </w:tcPr>
          <w:p w14:paraId="44F08666"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2016</w:t>
            </w:r>
          </w:p>
        </w:tc>
        <w:tc>
          <w:tcPr>
            <w:tcW w:w="282" w:type="pct"/>
            <w:shd w:val="clear" w:color="000000" w:fill="D6E3BC"/>
            <w:vAlign w:val="center"/>
            <w:hideMark/>
          </w:tcPr>
          <w:p w14:paraId="5A60DBE8"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2017</w:t>
            </w:r>
          </w:p>
        </w:tc>
        <w:tc>
          <w:tcPr>
            <w:tcW w:w="377" w:type="pct"/>
            <w:shd w:val="clear" w:color="000000" w:fill="D6E3BC"/>
            <w:vAlign w:val="center"/>
            <w:hideMark/>
          </w:tcPr>
          <w:p w14:paraId="50E13FDA" w14:textId="77777777" w:rsidR="00492A38" w:rsidRPr="00E85DC1" w:rsidRDefault="00492A38" w:rsidP="00492A38">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30-juin-18</w:t>
            </w:r>
          </w:p>
        </w:tc>
        <w:tc>
          <w:tcPr>
            <w:tcW w:w="320" w:type="pct"/>
            <w:vMerge/>
            <w:vAlign w:val="center"/>
            <w:hideMark/>
          </w:tcPr>
          <w:p w14:paraId="6C5B6F9A" w14:textId="77777777" w:rsidR="00492A38" w:rsidRPr="00E85DC1" w:rsidRDefault="00492A38" w:rsidP="00492A38">
            <w:pPr>
              <w:spacing w:after="0" w:line="240" w:lineRule="auto"/>
              <w:rPr>
                <w:rFonts w:ascii="Cambria" w:eastAsia="Times New Roman" w:hAnsi="Cambria" w:cs="Times New Roman"/>
                <w:b/>
                <w:bCs/>
                <w:sz w:val="20"/>
                <w:szCs w:val="20"/>
                <w:lang w:eastAsia="fr-FR"/>
              </w:rPr>
            </w:pPr>
          </w:p>
        </w:tc>
      </w:tr>
      <w:tr w:rsidR="00834674" w:rsidRPr="00E85DC1" w14:paraId="66AD1345" w14:textId="77777777" w:rsidTr="00492A38">
        <w:trPr>
          <w:gridAfter w:val="1"/>
          <w:wAfter w:w="345" w:type="pct"/>
          <w:trHeight w:val="330"/>
        </w:trPr>
        <w:tc>
          <w:tcPr>
            <w:tcW w:w="238" w:type="pct"/>
            <w:vMerge w:val="restart"/>
            <w:shd w:val="clear" w:color="auto" w:fill="auto"/>
            <w:vAlign w:val="center"/>
            <w:hideMark/>
          </w:tcPr>
          <w:p w14:paraId="32E6A7F9"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p w14:paraId="55C6D020"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p w14:paraId="472B3F34"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lastRenderedPageBreak/>
              <w:t> </w:t>
            </w:r>
          </w:p>
        </w:tc>
        <w:tc>
          <w:tcPr>
            <w:tcW w:w="417" w:type="pct"/>
            <w:vMerge w:val="restart"/>
            <w:shd w:val="clear" w:color="auto" w:fill="auto"/>
            <w:vAlign w:val="center"/>
            <w:hideMark/>
          </w:tcPr>
          <w:p w14:paraId="61249717"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lastRenderedPageBreak/>
              <w:t>Energie</w:t>
            </w:r>
          </w:p>
        </w:tc>
        <w:tc>
          <w:tcPr>
            <w:tcW w:w="569" w:type="pct"/>
            <w:vMerge w:val="restart"/>
            <w:shd w:val="clear" w:color="auto" w:fill="auto"/>
            <w:vAlign w:val="center"/>
            <w:hideMark/>
          </w:tcPr>
          <w:p w14:paraId="53C52818" w14:textId="65FA0AF1"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 xml:space="preserve">L’approvisionnement en énergie </w:t>
            </w:r>
            <w:r w:rsidRPr="00F837F6">
              <w:rPr>
                <w:rFonts w:ascii="Cambria" w:hAnsi="Cambria"/>
              </w:rPr>
              <w:lastRenderedPageBreak/>
              <w:t>électrique est assuré</w:t>
            </w:r>
          </w:p>
        </w:tc>
        <w:tc>
          <w:tcPr>
            <w:tcW w:w="472" w:type="pct"/>
            <w:shd w:val="clear" w:color="auto" w:fill="auto"/>
            <w:vAlign w:val="center"/>
            <w:hideMark/>
          </w:tcPr>
          <w:p w14:paraId="4D9FF949" w14:textId="4482AB99"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bCs/>
                <w:lang w:val="fr-CA" w:eastAsia="fr-CA"/>
              </w:rPr>
              <w:lastRenderedPageBreak/>
              <w:t>Puissance conventionnell</w:t>
            </w:r>
            <w:r w:rsidRPr="00F837F6">
              <w:rPr>
                <w:rFonts w:ascii="Cambria" w:hAnsi="Cambria"/>
                <w:bCs/>
                <w:lang w:val="fr-CA" w:eastAsia="fr-CA"/>
              </w:rPr>
              <w:lastRenderedPageBreak/>
              <w:t>e installée</w:t>
            </w:r>
            <w:r>
              <w:rPr>
                <w:rFonts w:ascii="Cambria" w:hAnsi="Cambria"/>
                <w:bCs/>
                <w:lang w:val="fr-CA" w:eastAsia="fr-CA"/>
              </w:rPr>
              <w:t xml:space="preserve"> (</w:t>
            </w:r>
            <w:r w:rsidRPr="00F837F6">
              <w:rPr>
                <w:rFonts w:ascii="Cambria" w:hAnsi="Cambria"/>
              </w:rPr>
              <w:t>MW</w:t>
            </w:r>
            <w:r>
              <w:rPr>
                <w:rFonts w:ascii="Cambria" w:hAnsi="Cambria"/>
              </w:rPr>
              <w:t>)</w:t>
            </w:r>
          </w:p>
        </w:tc>
        <w:tc>
          <w:tcPr>
            <w:tcW w:w="380" w:type="pct"/>
            <w:shd w:val="clear" w:color="auto" w:fill="auto"/>
            <w:vAlign w:val="center"/>
            <w:hideMark/>
          </w:tcPr>
          <w:p w14:paraId="0D2B33D3" w14:textId="63FDE392"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lastRenderedPageBreak/>
              <w:t>ME</w:t>
            </w:r>
          </w:p>
        </w:tc>
        <w:tc>
          <w:tcPr>
            <w:tcW w:w="300" w:type="pct"/>
            <w:shd w:val="clear" w:color="auto" w:fill="auto"/>
            <w:vAlign w:val="center"/>
            <w:hideMark/>
          </w:tcPr>
          <w:p w14:paraId="4D6FD202" w14:textId="1E1053D3"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328,3</w:t>
            </w:r>
          </w:p>
        </w:tc>
        <w:tc>
          <w:tcPr>
            <w:tcW w:w="244" w:type="pct"/>
            <w:shd w:val="clear" w:color="auto" w:fill="auto"/>
            <w:vAlign w:val="center"/>
            <w:hideMark/>
          </w:tcPr>
          <w:p w14:paraId="55D884F2" w14:textId="3E5C5C05"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0629A">
              <w:rPr>
                <w:rFonts w:ascii="Cambria" w:hAnsi="Cambria"/>
                <w:color w:val="000000"/>
                <w:sz w:val="20"/>
                <w:szCs w:val="24"/>
              </w:rPr>
              <w:t>ND</w:t>
            </w:r>
          </w:p>
        </w:tc>
        <w:tc>
          <w:tcPr>
            <w:tcW w:w="204" w:type="pct"/>
            <w:shd w:val="clear" w:color="auto" w:fill="auto"/>
            <w:vAlign w:val="center"/>
            <w:hideMark/>
          </w:tcPr>
          <w:p w14:paraId="6E71192B" w14:textId="7842F791"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0629A">
              <w:rPr>
                <w:rFonts w:ascii="Cambria" w:hAnsi="Cambria"/>
                <w:color w:val="000000"/>
                <w:sz w:val="20"/>
                <w:szCs w:val="24"/>
              </w:rPr>
              <w:t>ND</w:t>
            </w:r>
          </w:p>
        </w:tc>
        <w:tc>
          <w:tcPr>
            <w:tcW w:w="336" w:type="pct"/>
            <w:shd w:val="clear" w:color="auto" w:fill="auto"/>
            <w:vAlign w:val="center"/>
            <w:hideMark/>
          </w:tcPr>
          <w:p w14:paraId="03DF7DFC" w14:textId="3C206804"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0629A">
              <w:rPr>
                <w:rFonts w:ascii="Cambria" w:hAnsi="Cambria"/>
                <w:color w:val="000000"/>
                <w:sz w:val="20"/>
                <w:szCs w:val="24"/>
              </w:rPr>
              <w:t>ND</w:t>
            </w:r>
          </w:p>
        </w:tc>
        <w:tc>
          <w:tcPr>
            <w:tcW w:w="281" w:type="pct"/>
            <w:shd w:val="clear" w:color="auto" w:fill="auto"/>
            <w:vAlign w:val="center"/>
            <w:hideMark/>
          </w:tcPr>
          <w:p w14:paraId="2FF0EDA9" w14:textId="4243427C"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0629A">
              <w:rPr>
                <w:rFonts w:ascii="Cambria" w:hAnsi="Cambria"/>
                <w:color w:val="000000"/>
                <w:sz w:val="20"/>
                <w:szCs w:val="24"/>
              </w:rPr>
              <w:t>ND</w:t>
            </w:r>
          </w:p>
        </w:tc>
        <w:tc>
          <w:tcPr>
            <w:tcW w:w="235" w:type="pct"/>
            <w:shd w:val="clear" w:color="auto" w:fill="auto"/>
            <w:vAlign w:val="center"/>
            <w:hideMark/>
          </w:tcPr>
          <w:p w14:paraId="48DA4050" w14:textId="295A7181" w:rsidR="00834674" w:rsidRPr="00E85DC1" w:rsidRDefault="00834674" w:rsidP="00834674">
            <w:pPr>
              <w:spacing w:after="0" w:line="240" w:lineRule="auto"/>
              <w:jc w:val="both"/>
              <w:rPr>
                <w:rFonts w:ascii="Cambria" w:eastAsia="Times New Roman" w:hAnsi="Cambria" w:cs="Times New Roman"/>
                <w:sz w:val="20"/>
                <w:szCs w:val="20"/>
                <w:lang w:eastAsia="fr-FR"/>
              </w:rPr>
            </w:pPr>
            <w:r>
              <w:rPr>
                <w:rFonts w:ascii="Cambria" w:hAnsi="Cambria"/>
                <w:color w:val="000000"/>
                <w:sz w:val="20"/>
                <w:szCs w:val="24"/>
              </w:rPr>
              <w:t>324,3</w:t>
            </w:r>
          </w:p>
        </w:tc>
        <w:tc>
          <w:tcPr>
            <w:tcW w:w="282" w:type="pct"/>
            <w:shd w:val="clear" w:color="auto" w:fill="auto"/>
            <w:vAlign w:val="center"/>
            <w:hideMark/>
          </w:tcPr>
          <w:p w14:paraId="77E227AF" w14:textId="736C7BD3"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324,6</w:t>
            </w:r>
          </w:p>
        </w:tc>
        <w:tc>
          <w:tcPr>
            <w:tcW w:w="377" w:type="pct"/>
            <w:shd w:val="clear" w:color="auto" w:fill="auto"/>
            <w:vAlign w:val="center"/>
            <w:hideMark/>
          </w:tcPr>
          <w:p w14:paraId="3A19509F" w14:textId="23D73402"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15390">
              <w:rPr>
                <w:rFonts w:ascii="Cambria" w:hAnsi="Cambria"/>
                <w:color w:val="000000"/>
                <w:sz w:val="20"/>
                <w:szCs w:val="24"/>
              </w:rPr>
              <w:t>ND</w:t>
            </w:r>
          </w:p>
        </w:tc>
        <w:tc>
          <w:tcPr>
            <w:tcW w:w="320" w:type="pct"/>
            <w:shd w:val="clear" w:color="auto" w:fill="auto"/>
            <w:vAlign w:val="center"/>
            <w:hideMark/>
          </w:tcPr>
          <w:p w14:paraId="7836BAE6" w14:textId="11F2E900" w:rsidR="00834674" w:rsidRPr="00E85DC1" w:rsidRDefault="00834674" w:rsidP="00834674">
            <w:pPr>
              <w:spacing w:after="0" w:line="240" w:lineRule="auto"/>
              <w:jc w:val="both"/>
              <w:rPr>
                <w:rFonts w:ascii="Cambria" w:eastAsia="Times New Roman" w:hAnsi="Cambria" w:cs="Times New Roman"/>
                <w:sz w:val="20"/>
                <w:szCs w:val="20"/>
                <w:lang w:eastAsia="fr-FR"/>
              </w:rPr>
            </w:pPr>
          </w:p>
        </w:tc>
      </w:tr>
      <w:tr w:rsidR="00834674" w:rsidRPr="00E85DC1" w14:paraId="1294BA96" w14:textId="77777777" w:rsidTr="00492A38">
        <w:trPr>
          <w:gridAfter w:val="1"/>
          <w:wAfter w:w="345" w:type="pct"/>
          <w:trHeight w:val="330"/>
        </w:trPr>
        <w:tc>
          <w:tcPr>
            <w:tcW w:w="238" w:type="pct"/>
            <w:vMerge/>
            <w:shd w:val="clear" w:color="auto" w:fill="auto"/>
            <w:vAlign w:val="center"/>
            <w:hideMark/>
          </w:tcPr>
          <w:p w14:paraId="18C938E0"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417" w:type="pct"/>
            <w:vMerge/>
            <w:shd w:val="clear" w:color="auto" w:fill="auto"/>
            <w:vAlign w:val="center"/>
            <w:hideMark/>
          </w:tcPr>
          <w:p w14:paraId="7A97B80C"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569" w:type="pct"/>
            <w:vMerge/>
            <w:shd w:val="clear" w:color="auto" w:fill="auto"/>
            <w:vAlign w:val="center"/>
            <w:hideMark/>
          </w:tcPr>
          <w:p w14:paraId="297C99EC"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472" w:type="pct"/>
            <w:shd w:val="clear" w:color="auto" w:fill="auto"/>
            <w:vAlign w:val="center"/>
            <w:hideMark/>
          </w:tcPr>
          <w:p w14:paraId="2C29CC6D" w14:textId="2EE16849"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bCs/>
                <w:lang w:val="fr-CA" w:eastAsia="fr-CA"/>
              </w:rPr>
              <w:t>Puissance solaire installée</w:t>
            </w:r>
          </w:p>
        </w:tc>
        <w:tc>
          <w:tcPr>
            <w:tcW w:w="380" w:type="pct"/>
            <w:shd w:val="clear" w:color="auto" w:fill="auto"/>
            <w:vAlign w:val="center"/>
            <w:hideMark/>
          </w:tcPr>
          <w:p w14:paraId="5A943555" w14:textId="186A96B5"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ME</w:t>
            </w:r>
          </w:p>
        </w:tc>
        <w:tc>
          <w:tcPr>
            <w:tcW w:w="300" w:type="pct"/>
            <w:shd w:val="clear" w:color="auto" w:fill="auto"/>
            <w:vAlign w:val="center"/>
            <w:hideMark/>
          </w:tcPr>
          <w:p w14:paraId="02CEDF84" w14:textId="4C20C4A6" w:rsidR="00834674" w:rsidRPr="00E85DC1" w:rsidRDefault="00834674" w:rsidP="00834674">
            <w:pPr>
              <w:spacing w:after="0" w:line="240" w:lineRule="auto"/>
              <w:jc w:val="both"/>
              <w:rPr>
                <w:rFonts w:ascii="Cambria" w:eastAsia="Times New Roman" w:hAnsi="Cambria" w:cs="Times New Roman"/>
                <w:sz w:val="20"/>
                <w:szCs w:val="20"/>
                <w:lang w:eastAsia="fr-FR"/>
              </w:rPr>
            </w:pPr>
            <w:r>
              <w:rPr>
                <w:rFonts w:ascii="Cambria" w:hAnsi="Cambria"/>
              </w:rPr>
              <w:t>0,13</w:t>
            </w:r>
          </w:p>
        </w:tc>
        <w:tc>
          <w:tcPr>
            <w:tcW w:w="244" w:type="pct"/>
            <w:shd w:val="clear" w:color="auto" w:fill="auto"/>
            <w:vAlign w:val="center"/>
            <w:hideMark/>
          </w:tcPr>
          <w:p w14:paraId="55617211" w14:textId="2024ECA6"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04" w:type="pct"/>
            <w:shd w:val="clear" w:color="auto" w:fill="auto"/>
            <w:vAlign w:val="center"/>
            <w:hideMark/>
          </w:tcPr>
          <w:p w14:paraId="1661C8FA" w14:textId="4C245D98"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296A31">
              <w:rPr>
                <w:rFonts w:ascii="Cambria" w:hAnsi="Cambria"/>
                <w:color w:val="000000"/>
                <w:sz w:val="20"/>
                <w:szCs w:val="24"/>
              </w:rPr>
              <w:t>ND</w:t>
            </w:r>
          </w:p>
        </w:tc>
        <w:tc>
          <w:tcPr>
            <w:tcW w:w="336" w:type="pct"/>
            <w:shd w:val="clear" w:color="auto" w:fill="auto"/>
            <w:vAlign w:val="center"/>
            <w:hideMark/>
          </w:tcPr>
          <w:p w14:paraId="4067DE49" w14:textId="137B8645"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296A31">
              <w:rPr>
                <w:rFonts w:ascii="Cambria" w:hAnsi="Cambria"/>
                <w:color w:val="000000"/>
                <w:sz w:val="20"/>
                <w:szCs w:val="24"/>
              </w:rPr>
              <w:t>ND</w:t>
            </w:r>
          </w:p>
        </w:tc>
        <w:tc>
          <w:tcPr>
            <w:tcW w:w="281" w:type="pct"/>
            <w:shd w:val="clear" w:color="auto" w:fill="auto"/>
            <w:vAlign w:val="center"/>
            <w:hideMark/>
          </w:tcPr>
          <w:p w14:paraId="6BC76A96" w14:textId="04DACA87"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296A31">
              <w:rPr>
                <w:rFonts w:ascii="Cambria" w:hAnsi="Cambria"/>
                <w:color w:val="000000"/>
                <w:sz w:val="20"/>
                <w:szCs w:val="24"/>
              </w:rPr>
              <w:t>ND</w:t>
            </w:r>
          </w:p>
        </w:tc>
        <w:tc>
          <w:tcPr>
            <w:tcW w:w="235" w:type="pct"/>
            <w:shd w:val="clear" w:color="auto" w:fill="auto"/>
            <w:vAlign w:val="center"/>
            <w:hideMark/>
          </w:tcPr>
          <w:p w14:paraId="5C50F50D" w14:textId="58985F21" w:rsidR="00834674" w:rsidRPr="00E85DC1" w:rsidRDefault="00834674" w:rsidP="00834674">
            <w:pPr>
              <w:spacing w:after="0" w:line="240" w:lineRule="auto"/>
              <w:jc w:val="both"/>
              <w:rPr>
                <w:rFonts w:ascii="Cambria" w:eastAsia="Times New Roman" w:hAnsi="Cambria" w:cs="Times New Roman"/>
                <w:sz w:val="20"/>
                <w:szCs w:val="20"/>
                <w:lang w:eastAsia="fr-FR"/>
              </w:rPr>
            </w:pPr>
            <w:r>
              <w:rPr>
                <w:rFonts w:ascii="Cambria" w:hAnsi="Cambria"/>
                <w:color w:val="000000"/>
                <w:sz w:val="20"/>
                <w:szCs w:val="24"/>
              </w:rPr>
              <w:t>0,2</w:t>
            </w:r>
          </w:p>
        </w:tc>
        <w:tc>
          <w:tcPr>
            <w:tcW w:w="282" w:type="pct"/>
            <w:shd w:val="clear" w:color="auto" w:fill="auto"/>
            <w:vAlign w:val="center"/>
            <w:hideMark/>
          </w:tcPr>
          <w:p w14:paraId="28D5D79B" w14:textId="2A2760C5"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34,9</w:t>
            </w:r>
          </w:p>
        </w:tc>
        <w:tc>
          <w:tcPr>
            <w:tcW w:w="377" w:type="pct"/>
            <w:shd w:val="clear" w:color="auto" w:fill="auto"/>
            <w:vAlign w:val="center"/>
            <w:hideMark/>
          </w:tcPr>
          <w:p w14:paraId="2EBD0DA8" w14:textId="2CCECDBD"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15390">
              <w:rPr>
                <w:rFonts w:ascii="Cambria" w:hAnsi="Cambria"/>
                <w:color w:val="000000"/>
                <w:sz w:val="20"/>
                <w:szCs w:val="24"/>
              </w:rPr>
              <w:t>ND</w:t>
            </w:r>
          </w:p>
        </w:tc>
        <w:tc>
          <w:tcPr>
            <w:tcW w:w="320" w:type="pct"/>
            <w:shd w:val="clear" w:color="auto" w:fill="auto"/>
            <w:vAlign w:val="center"/>
            <w:hideMark/>
          </w:tcPr>
          <w:p w14:paraId="25C1B04A"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r>
      <w:tr w:rsidR="00834674" w:rsidRPr="00E85DC1" w14:paraId="437EEF3B" w14:textId="77777777" w:rsidTr="00492A38">
        <w:trPr>
          <w:gridAfter w:val="1"/>
          <w:wAfter w:w="345" w:type="pct"/>
          <w:trHeight w:val="330"/>
        </w:trPr>
        <w:tc>
          <w:tcPr>
            <w:tcW w:w="238" w:type="pct"/>
            <w:vMerge/>
            <w:shd w:val="clear" w:color="auto" w:fill="auto"/>
            <w:vAlign w:val="center"/>
          </w:tcPr>
          <w:p w14:paraId="6EC6CCB4"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417" w:type="pct"/>
            <w:vMerge/>
            <w:shd w:val="clear" w:color="auto" w:fill="auto"/>
            <w:vAlign w:val="center"/>
          </w:tcPr>
          <w:p w14:paraId="5BA808C7"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569" w:type="pct"/>
            <w:vMerge w:val="restart"/>
            <w:shd w:val="clear" w:color="auto" w:fill="auto"/>
            <w:vAlign w:val="center"/>
          </w:tcPr>
          <w:p w14:paraId="501DFDEA" w14:textId="0A299B36"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L’accessibilité du service électrique est garantie</w:t>
            </w:r>
          </w:p>
        </w:tc>
        <w:tc>
          <w:tcPr>
            <w:tcW w:w="472" w:type="pct"/>
            <w:shd w:val="clear" w:color="auto" w:fill="auto"/>
            <w:vAlign w:val="center"/>
          </w:tcPr>
          <w:p w14:paraId="29A2D4E6" w14:textId="61A59C30"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 xml:space="preserve">Taux de couverture électrique national </w:t>
            </w:r>
            <w:r>
              <w:rPr>
                <w:rFonts w:ascii="Cambria" w:hAnsi="Cambria"/>
              </w:rPr>
              <w:t>(</w:t>
            </w:r>
            <w:r w:rsidRPr="00F837F6">
              <w:rPr>
                <w:rFonts w:ascii="Cambria" w:hAnsi="Cambria"/>
              </w:rPr>
              <w:t>%</w:t>
            </w:r>
            <w:r>
              <w:rPr>
                <w:rFonts w:ascii="Cambria" w:hAnsi="Cambria"/>
              </w:rPr>
              <w:t>)</w:t>
            </w:r>
          </w:p>
        </w:tc>
        <w:tc>
          <w:tcPr>
            <w:tcW w:w="380" w:type="pct"/>
            <w:shd w:val="clear" w:color="auto" w:fill="auto"/>
            <w:vAlign w:val="center"/>
          </w:tcPr>
          <w:p w14:paraId="66CE3BB1" w14:textId="2965C092"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ME</w:t>
            </w:r>
          </w:p>
        </w:tc>
        <w:tc>
          <w:tcPr>
            <w:tcW w:w="300" w:type="pct"/>
            <w:shd w:val="clear" w:color="auto" w:fill="auto"/>
            <w:vAlign w:val="center"/>
          </w:tcPr>
          <w:p w14:paraId="10D4E1BA" w14:textId="3F99606E"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33,32</w:t>
            </w:r>
          </w:p>
        </w:tc>
        <w:tc>
          <w:tcPr>
            <w:tcW w:w="244" w:type="pct"/>
            <w:shd w:val="clear" w:color="auto" w:fill="auto"/>
            <w:vAlign w:val="center"/>
          </w:tcPr>
          <w:p w14:paraId="51E449AD" w14:textId="7A15290F"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35,39</w:t>
            </w:r>
          </w:p>
        </w:tc>
        <w:tc>
          <w:tcPr>
            <w:tcW w:w="204" w:type="pct"/>
            <w:shd w:val="clear" w:color="auto" w:fill="auto"/>
            <w:vAlign w:val="center"/>
          </w:tcPr>
          <w:p w14:paraId="3DEB5906" w14:textId="18D52122"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36" w:type="pct"/>
            <w:shd w:val="clear" w:color="auto" w:fill="auto"/>
            <w:vAlign w:val="center"/>
          </w:tcPr>
          <w:p w14:paraId="08C31998" w14:textId="4364D26B"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52,30</w:t>
            </w:r>
          </w:p>
        </w:tc>
        <w:tc>
          <w:tcPr>
            <w:tcW w:w="281" w:type="pct"/>
            <w:shd w:val="clear" w:color="auto" w:fill="auto"/>
            <w:vAlign w:val="center"/>
          </w:tcPr>
          <w:p w14:paraId="3FB98A9A" w14:textId="0DE92E23"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35" w:type="pct"/>
            <w:shd w:val="clear" w:color="auto" w:fill="auto"/>
            <w:vAlign w:val="center"/>
          </w:tcPr>
          <w:p w14:paraId="4C06FA21" w14:textId="459BB155" w:rsidR="00834674" w:rsidRPr="00E85DC1" w:rsidRDefault="00834674" w:rsidP="00834674">
            <w:pPr>
              <w:spacing w:after="0" w:line="240" w:lineRule="auto"/>
              <w:jc w:val="both"/>
              <w:rPr>
                <w:rFonts w:ascii="Cambria" w:eastAsia="Times New Roman" w:hAnsi="Cambria" w:cs="Times New Roman"/>
                <w:sz w:val="20"/>
                <w:szCs w:val="20"/>
                <w:lang w:eastAsia="fr-FR"/>
              </w:rPr>
            </w:pPr>
            <w:r>
              <w:rPr>
                <w:rFonts w:ascii="Cambria" w:hAnsi="Cambria"/>
                <w:color w:val="000000"/>
                <w:sz w:val="20"/>
                <w:szCs w:val="24"/>
              </w:rPr>
              <w:t>33,55</w:t>
            </w:r>
          </w:p>
        </w:tc>
        <w:tc>
          <w:tcPr>
            <w:tcW w:w="282" w:type="pct"/>
            <w:shd w:val="clear" w:color="auto" w:fill="auto"/>
            <w:vAlign w:val="center"/>
          </w:tcPr>
          <w:p w14:paraId="42B6A911" w14:textId="00EEE1B3" w:rsidR="00834674" w:rsidRPr="00E85DC1" w:rsidRDefault="00834674" w:rsidP="00834674">
            <w:pPr>
              <w:spacing w:after="0" w:line="240" w:lineRule="auto"/>
              <w:jc w:val="both"/>
              <w:rPr>
                <w:rFonts w:ascii="Cambria" w:eastAsia="Times New Roman" w:hAnsi="Cambria" w:cs="Times New Roman"/>
                <w:sz w:val="20"/>
                <w:szCs w:val="20"/>
                <w:lang w:eastAsia="fr-FR"/>
              </w:rPr>
            </w:pPr>
            <w:r>
              <w:rPr>
                <w:rFonts w:ascii="Cambria" w:hAnsi="Cambria"/>
                <w:color w:val="000000"/>
                <w:sz w:val="20"/>
                <w:szCs w:val="24"/>
              </w:rPr>
              <w:t>35,58</w:t>
            </w:r>
          </w:p>
        </w:tc>
        <w:tc>
          <w:tcPr>
            <w:tcW w:w="377" w:type="pct"/>
            <w:shd w:val="clear" w:color="auto" w:fill="auto"/>
            <w:vAlign w:val="center"/>
          </w:tcPr>
          <w:p w14:paraId="7480CC49" w14:textId="67553F01"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20" w:type="pct"/>
            <w:shd w:val="clear" w:color="auto" w:fill="auto"/>
            <w:vAlign w:val="center"/>
          </w:tcPr>
          <w:p w14:paraId="0C2A07EE" w14:textId="4C5F054C" w:rsidR="00834674" w:rsidRPr="00E85DC1" w:rsidRDefault="00834674" w:rsidP="00834674">
            <w:pPr>
              <w:spacing w:after="0" w:line="240" w:lineRule="auto"/>
              <w:jc w:val="both"/>
              <w:rPr>
                <w:rFonts w:ascii="Cambria" w:eastAsia="Times New Roman" w:hAnsi="Cambria" w:cs="Times New Roman"/>
                <w:sz w:val="20"/>
                <w:szCs w:val="20"/>
                <w:lang w:eastAsia="fr-FR"/>
              </w:rPr>
            </w:pPr>
          </w:p>
        </w:tc>
      </w:tr>
      <w:tr w:rsidR="00834674" w:rsidRPr="00E85DC1" w14:paraId="70742932" w14:textId="77777777" w:rsidTr="00492A38">
        <w:trPr>
          <w:gridAfter w:val="1"/>
          <w:wAfter w:w="345" w:type="pct"/>
          <w:trHeight w:val="330"/>
        </w:trPr>
        <w:tc>
          <w:tcPr>
            <w:tcW w:w="238" w:type="pct"/>
            <w:vMerge/>
            <w:shd w:val="clear" w:color="auto" w:fill="auto"/>
            <w:vAlign w:val="center"/>
          </w:tcPr>
          <w:p w14:paraId="77AC85FE"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417" w:type="pct"/>
            <w:vMerge/>
            <w:shd w:val="clear" w:color="auto" w:fill="auto"/>
            <w:vAlign w:val="center"/>
          </w:tcPr>
          <w:p w14:paraId="309D6021"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569" w:type="pct"/>
            <w:vMerge/>
            <w:shd w:val="clear" w:color="auto" w:fill="auto"/>
            <w:vAlign w:val="center"/>
          </w:tcPr>
          <w:p w14:paraId="207D9966"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472" w:type="pct"/>
            <w:shd w:val="clear" w:color="auto" w:fill="auto"/>
            <w:vAlign w:val="center"/>
          </w:tcPr>
          <w:p w14:paraId="0D729581" w14:textId="745B042E"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bCs/>
                <w:lang w:val="fr-CA" w:eastAsia="fr-CA"/>
              </w:rPr>
              <w:t>T</w:t>
            </w:r>
            <w:r>
              <w:rPr>
                <w:rFonts w:ascii="Cambria" w:hAnsi="Cambria"/>
                <w:bCs/>
                <w:lang w:val="fr-CA" w:eastAsia="fr-CA"/>
              </w:rPr>
              <w:t xml:space="preserve">aux d'électrification national </w:t>
            </w:r>
            <w:r>
              <w:rPr>
                <w:rFonts w:ascii="Cambria" w:hAnsi="Cambria"/>
              </w:rPr>
              <w:t>(</w:t>
            </w:r>
            <w:r w:rsidRPr="00F837F6">
              <w:rPr>
                <w:rFonts w:ascii="Cambria" w:hAnsi="Cambria"/>
              </w:rPr>
              <w:t>%</w:t>
            </w:r>
            <w:r>
              <w:rPr>
                <w:rFonts w:ascii="Cambria" w:hAnsi="Cambria"/>
              </w:rPr>
              <w:t>)</w:t>
            </w:r>
          </w:p>
        </w:tc>
        <w:tc>
          <w:tcPr>
            <w:tcW w:w="380" w:type="pct"/>
            <w:shd w:val="clear" w:color="auto" w:fill="auto"/>
            <w:vAlign w:val="center"/>
          </w:tcPr>
          <w:p w14:paraId="7FDE3938" w14:textId="25865926"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ME</w:t>
            </w:r>
          </w:p>
        </w:tc>
        <w:tc>
          <w:tcPr>
            <w:tcW w:w="300" w:type="pct"/>
            <w:shd w:val="clear" w:color="auto" w:fill="auto"/>
            <w:vAlign w:val="center"/>
          </w:tcPr>
          <w:p w14:paraId="0B4624DD" w14:textId="62BC552A"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18,83</w:t>
            </w:r>
          </w:p>
        </w:tc>
        <w:tc>
          <w:tcPr>
            <w:tcW w:w="244" w:type="pct"/>
            <w:shd w:val="clear" w:color="auto" w:fill="auto"/>
            <w:vAlign w:val="center"/>
          </w:tcPr>
          <w:p w14:paraId="1D00EE28" w14:textId="6E1C2138"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19,38</w:t>
            </w:r>
          </w:p>
        </w:tc>
        <w:tc>
          <w:tcPr>
            <w:tcW w:w="204" w:type="pct"/>
            <w:shd w:val="clear" w:color="auto" w:fill="auto"/>
            <w:vAlign w:val="center"/>
          </w:tcPr>
          <w:p w14:paraId="47BD2D07" w14:textId="48334FF0"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36" w:type="pct"/>
            <w:shd w:val="clear" w:color="auto" w:fill="auto"/>
            <w:vAlign w:val="center"/>
          </w:tcPr>
          <w:p w14:paraId="3F753DBC" w14:textId="738E87EC"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30</w:t>
            </w:r>
          </w:p>
        </w:tc>
        <w:tc>
          <w:tcPr>
            <w:tcW w:w="281" w:type="pct"/>
            <w:shd w:val="clear" w:color="auto" w:fill="auto"/>
            <w:vAlign w:val="center"/>
          </w:tcPr>
          <w:p w14:paraId="0FCE271F" w14:textId="3E014B7E"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35" w:type="pct"/>
            <w:shd w:val="clear" w:color="auto" w:fill="auto"/>
            <w:vAlign w:val="center"/>
          </w:tcPr>
          <w:p w14:paraId="72BF9139" w14:textId="52B9E3D5"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20,07</w:t>
            </w:r>
          </w:p>
        </w:tc>
        <w:tc>
          <w:tcPr>
            <w:tcW w:w="282" w:type="pct"/>
            <w:shd w:val="clear" w:color="auto" w:fill="auto"/>
            <w:vAlign w:val="center"/>
          </w:tcPr>
          <w:p w14:paraId="3A33240E" w14:textId="40665206"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20,62</w:t>
            </w:r>
          </w:p>
        </w:tc>
        <w:tc>
          <w:tcPr>
            <w:tcW w:w="377" w:type="pct"/>
            <w:shd w:val="clear" w:color="auto" w:fill="auto"/>
            <w:vAlign w:val="center"/>
          </w:tcPr>
          <w:p w14:paraId="56FAF9BD" w14:textId="30657C62"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20" w:type="pct"/>
            <w:shd w:val="clear" w:color="auto" w:fill="auto"/>
            <w:vAlign w:val="center"/>
          </w:tcPr>
          <w:p w14:paraId="754B9A87"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r>
      <w:tr w:rsidR="00834674" w:rsidRPr="00E85DC1" w14:paraId="734C64C4" w14:textId="77777777" w:rsidTr="00492A38">
        <w:trPr>
          <w:gridAfter w:val="1"/>
          <w:wAfter w:w="345" w:type="pct"/>
          <w:trHeight w:val="330"/>
        </w:trPr>
        <w:tc>
          <w:tcPr>
            <w:tcW w:w="238" w:type="pct"/>
            <w:vMerge/>
            <w:shd w:val="clear" w:color="auto" w:fill="auto"/>
            <w:vAlign w:val="center"/>
          </w:tcPr>
          <w:p w14:paraId="335D629E"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417" w:type="pct"/>
            <w:vMerge/>
            <w:shd w:val="clear" w:color="auto" w:fill="auto"/>
            <w:vAlign w:val="center"/>
          </w:tcPr>
          <w:p w14:paraId="209D2031"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569" w:type="pct"/>
            <w:vMerge/>
            <w:shd w:val="clear" w:color="auto" w:fill="auto"/>
            <w:vAlign w:val="center"/>
          </w:tcPr>
          <w:p w14:paraId="46E8B4A4"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472" w:type="pct"/>
            <w:shd w:val="clear" w:color="auto" w:fill="auto"/>
            <w:vAlign w:val="center"/>
          </w:tcPr>
          <w:p w14:paraId="6866E44C" w14:textId="791F53B2"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bCs/>
                <w:lang w:val="fr-CA" w:eastAsia="fr-CA"/>
              </w:rPr>
              <w:t>Taux d’électrification urbain</w:t>
            </w:r>
            <w:r>
              <w:rPr>
                <w:rFonts w:ascii="Cambria" w:hAnsi="Cambria"/>
                <w:bCs/>
                <w:lang w:val="fr-CA" w:eastAsia="fr-CA"/>
              </w:rPr>
              <w:t xml:space="preserve"> </w:t>
            </w:r>
            <w:r>
              <w:rPr>
                <w:rFonts w:ascii="Cambria" w:hAnsi="Cambria"/>
              </w:rPr>
              <w:t>(</w:t>
            </w:r>
            <w:r w:rsidRPr="00F837F6">
              <w:rPr>
                <w:rFonts w:ascii="Cambria" w:hAnsi="Cambria"/>
              </w:rPr>
              <w:t>%</w:t>
            </w:r>
            <w:r>
              <w:rPr>
                <w:rFonts w:ascii="Cambria" w:hAnsi="Cambria"/>
              </w:rPr>
              <w:t>)</w:t>
            </w:r>
          </w:p>
        </w:tc>
        <w:tc>
          <w:tcPr>
            <w:tcW w:w="380" w:type="pct"/>
            <w:shd w:val="clear" w:color="auto" w:fill="auto"/>
            <w:vAlign w:val="center"/>
          </w:tcPr>
          <w:p w14:paraId="4E5126F4" w14:textId="41DAD0CB"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ME</w:t>
            </w:r>
          </w:p>
        </w:tc>
        <w:tc>
          <w:tcPr>
            <w:tcW w:w="300" w:type="pct"/>
            <w:shd w:val="clear" w:color="auto" w:fill="auto"/>
            <w:vAlign w:val="center"/>
          </w:tcPr>
          <w:p w14:paraId="1A503556" w14:textId="0288E2C7"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59,88</w:t>
            </w:r>
          </w:p>
        </w:tc>
        <w:tc>
          <w:tcPr>
            <w:tcW w:w="244" w:type="pct"/>
            <w:shd w:val="clear" w:color="auto" w:fill="auto"/>
            <w:vAlign w:val="center"/>
          </w:tcPr>
          <w:p w14:paraId="121ADDCA" w14:textId="58709667"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62,43</w:t>
            </w:r>
          </w:p>
        </w:tc>
        <w:tc>
          <w:tcPr>
            <w:tcW w:w="204" w:type="pct"/>
            <w:shd w:val="clear" w:color="auto" w:fill="auto"/>
            <w:vAlign w:val="center"/>
          </w:tcPr>
          <w:p w14:paraId="2BBB550B" w14:textId="7246CA67"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36" w:type="pct"/>
            <w:shd w:val="clear" w:color="auto" w:fill="auto"/>
            <w:vAlign w:val="center"/>
          </w:tcPr>
          <w:p w14:paraId="4CBA457C" w14:textId="20CFD239"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69</w:t>
            </w:r>
          </w:p>
        </w:tc>
        <w:tc>
          <w:tcPr>
            <w:tcW w:w="281" w:type="pct"/>
            <w:shd w:val="clear" w:color="auto" w:fill="auto"/>
            <w:vAlign w:val="center"/>
          </w:tcPr>
          <w:p w14:paraId="2108929F" w14:textId="5FC09179"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35" w:type="pct"/>
            <w:shd w:val="clear" w:color="auto" w:fill="auto"/>
            <w:vAlign w:val="center"/>
          </w:tcPr>
          <w:p w14:paraId="60ED98CE" w14:textId="7999B4B5"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66,46</w:t>
            </w:r>
          </w:p>
        </w:tc>
        <w:tc>
          <w:tcPr>
            <w:tcW w:w="282" w:type="pct"/>
            <w:shd w:val="clear" w:color="auto" w:fill="auto"/>
            <w:vAlign w:val="center"/>
          </w:tcPr>
          <w:p w14:paraId="160BF5C6" w14:textId="18B67739"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65,84</w:t>
            </w:r>
          </w:p>
        </w:tc>
        <w:tc>
          <w:tcPr>
            <w:tcW w:w="377" w:type="pct"/>
            <w:shd w:val="clear" w:color="auto" w:fill="auto"/>
            <w:vAlign w:val="center"/>
          </w:tcPr>
          <w:p w14:paraId="63E065B9" w14:textId="2B0875BD"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20" w:type="pct"/>
            <w:shd w:val="clear" w:color="auto" w:fill="auto"/>
            <w:vAlign w:val="center"/>
          </w:tcPr>
          <w:p w14:paraId="32AB5E46"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r>
      <w:tr w:rsidR="00834674" w:rsidRPr="00E85DC1" w14:paraId="0A0DD31C" w14:textId="77777777" w:rsidTr="00492A38">
        <w:trPr>
          <w:gridAfter w:val="1"/>
          <w:wAfter w:w="345" w:type="pct"/>
          <w:trHeight w:val="330"/>
        </w:trPr>
        <w:tc>
          <w:tcPr>
            <w:tcW w:w="238" w:type="pct"/>
            <w:vMerge/>
            <w:shd w:val="clear" w:color="auto" w:fill="auto"/>
            <w:vAlign w:val="center"/>
          </w:tcPr>
          <w:p w14:paraId="54C29C07"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417" w:type="pct"/>
            <w:vMerge/>
            <w:shd w:val="clear" w:color="auto" w:fill="auto"/>
            <w:vAlign w:val="center"/>
          </w:tcPr>
          <w:p w14:paraId="48E896E1"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569" w:type="pct"/>
            <w:vMerge/>
            <w:shd w:val="clear" w:color="auto" w:fill="auto"/>
            <w:vAlign w:val="center"/>
          </w:tcPr>
          <w:p w14:paraId="1DF10384"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472" w:type="pct"/>
            <w:shd w:val="clear" w:color="auto" w:fill="auto"/>
            <w:vAlign w:val="center"/>
          </w:tcPr>
          <w:p w14:paraId="4220A742" w14:textId="7E9997B1"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bCs/>
                <w:lang w:val="fr-CA" w:eastAsia="fr-CA"/>
              </w:rPr>
              <w:t>Taux d’électrification rural</w:t>
            </w:r>
            <w:r>
              <w:rPr>
                <w:rFonts w:ascii="Cambria" w:hAnsi="Cambria"/>
              </w:rPr>
              <w:t>(</w:t>
            </w:r>
            <w:r w:rsidRPr="00F837F6">
              <w:rPr>
                <w:rFonts w:ascii="Cambria" w:hAnsi="Cambria"/>
              </w:rPr>
              <w:t>%</w:t>
            </w:r>
            <w:r>
              <w:rPr>
                <w:rFonts w:ascii="Cambria" w:hAnsi="Cambria"/>
              </w:rPr>
              <w:t>)</w:t>
            </w:r>
          </w:p>
        </w:tc>
        <w:tc>
          <w:tcPr>
            <w:tcW w:w="380" w:type="pct"/>
            <w:shd w:val="clear" w:color="auto" w:fill="auto"/>
            <w:vAlign w:val="center"/>
          </w:tcPr>
          <w:p w14:paraId="79BD73AD" w14:textId="67BD147D"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ME</w:t>
            </w:r>
          </w:p>
        </w:tc>
        <w:tc>
          <w:tcPr>
            <w:tcW w:w="300" w:type="pct"/>
            <w:shd w:val="clear" w:color="auto" w:fill="auto"/>
            <w:vAlign w:val="center"/>
          </w:tcPr>
          <w:p w14:paraId="740BB8D8" w14:textId="655D5ECE"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03,06</w:t>
            </w:r>
          </w:p>
        </w:tc>
        <w:tc>
          <w:tcPr>
            <w:tcW w:w="244" w:type="pct"/>
            <w:shd w:val="clear" w:color="auto" w:fill="auto"/>
            <w:vAlign w:val="center"/>
          </w:tcPr>
          <w:p w14:paraId="00BF2032" w14:textId="4A0AE844"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5,35</w:t>
            </w:r>
          </w:p>
        </w:tc>
        <w:tc>
          <w:tcPr>
            <w:tcW w:w="204" w:type="pct"/>
            <w:shd w:val="clear" w:color="auto" w:fill="auto"/>
            <w:vAlign w:val="center"/>
          </w:tcPr>
          <w:p w14:paraId="3F42DD07" w14:textId="1F7D53F8"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36" w:type="pct"/>
            <w:shd w:val="clear" w:color="auto" w:fill="auto"/>
            <w:vAlign w:val="center"/>
          </w:tcPr>
          <w:p w14:paraId="03263E99" w14:textId="260B0DB6"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12,6</w:t>
            </w:r>
          </w:p>
        </w:tc>
        <w:tc>
          <w:tcPr>
            <w:tcW w:w="281" w:type="pct"/>
            <w:shd w:val="clear" w:color="auto" w:fill="auto"/>
            <w:vAlign w:val="center"/>
          </w:tcPr>
          <w:p w14:paraId="6D3C257B" w14:textId="1119D6F0"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35" w:type="pct"/>
            <w:shd w:val="clear" w:color="auto" w:fill="auto"/>
            <w:vAlign w:val="center"/>
          </w:tcPr>
          <w:p w14:paraId="3776DED7" w14:textId="2757642B"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3,20</w:t>
            </w:r>
          </w:p>
        </w:tc>
        <w:tc>
          <w:tcPr>
            <w:tcW w:w="282" w:type="pct"/>
            <w:shd w:val="clear" w:color="auto" w:fill="auto"/>
            <w:vAlign w:val="center"/>
          </w:tcPr>
          <w:p w14:paraId="664FB1F3" w14:textId="5EAA9B30"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3,24</w:t>
            </w:r>
          </w:p>
        </w:tc>
        <w:tc>
          <w:tcPr>
            <w:tcW w:w="377" w:type="pct"/>
            <w:shd w:val="clear" w:color="auto" w:fill="auto"/>
            <w:vAlign w:val="center"/>
          </w:tcPr>
          <w:p w14:paraId="1A6A9AEF" w14:textId="52106AE9"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20" w:type="pct"/>
            <w:shd w:val="clear" w:color="auto" w:fill="auto"/>
            <w:vAlign w:val="center"/>
          </w:tcPr>
          <w:p w14:paraId="06C68CA2"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r>
      <w:tr w:rsidR="00834674" w:rsidRPr="00E85DC1" w14:paraId="2494CD8D" w14:textId="77777777" w:rsidTr="00137F67">
        <w:trPr>
          <w:gridAfter w:val="1"/>
          <w:wAfter w:w="345" w:type="pct"/>
          <w:trHeight w:val="330"/>
        </w:trPr>
        <w:tc>
          <w:tcPr>
            <w:tcW w:w="238" w:type="pct"/>
            <w:vMerge/>
            <w:shd w:val="clear" w:color="auto" w:fill="auto"/>
            <w:vAlign w:val="center"/>
          </w:tcPr>
          <w:p w14:paraId="4F688BBF"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417" w:type="pct"/>
            <w:vMerge/>
            <w:shd w:val="clear" w:color="auto" w:fill="auto"/>
            <w:vAlign w:val="center"/>
          </w:tcPr>
          <w:p w14:paraId="78C60F86"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569" w:type="pct"/>
            <w:shd w:val="clear" w:color="auto" w:fill="auto"/>
            <w:vAlign w:val="center"/>
          </w:tcPr>
          <w:p w14:paraId="614E9285" w14:textId="5AE24AC1"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La promotion des énergies renouvelables est assurée</w:t>
            </w:r>
          </w:p>
        </w:tc>
        <w:tc>
          <w:tcPr>
            <w:tcW w:w="472" w:type="pct"/>
            <w:shd w:val="clear" w:color="auto" w:fill="auto"/>
            <w:vAlign w:val="center"/>
          </w:tcPr>
          <w:p w14:paraId="1E57E87D" w14:textId="365AAD59"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bCs/>
                <w:lang w:val="fr-CA" w:eastAsia="fr-CA"/>
              </w:rPr>
              <w:t>Part des énergies renouvelables dans le mix énergétique</w:t>
            </w:r>
            <w:r>
              <w:rPr>
                <w:rFonts w:ascii="Cambria" w:hAnsi="Cambria"/>
                <w:bCs/>
                <w:lang w:val="fr-CA" w:eastAsia="fr-CA"/>
              </w:rPr>
              <w:t xml:space="preserve"> (</w:t>
            </w:r>
            <w:r w:rsidRPr="00F837F6">
              <w:rPr>
                <w:rFonts w:ascii="Cambria" w:hAnsi="Cambria"/>
                <w:bCs/>
                <w:lang w:val="fr-CA" w:eastAsia="fr-CA"/>
              </w:rPr>
              <w:t>%</w:t>
            </w:r>
            <w:r>
              <w:rPr>
                <w:rFonts w:ascii="Cambria" w:hAnsi="Cambria"/>
                <w:bCs/>
                <w:lang w:val="fr-CA" w:eastAsia="fr-CA"/>
              </w:rPr>
              <w:t>)</w:t>
            </w:r>
          </w:p>
        </w:tc>
        <w:tc>
          <w:tcPr>
            <w:tcW w:w="380" w:type="pct"/>
            <w:shd w:val="clear" w:color="auto" w:fill="auto"/>
            <w:vAlign w:val="center"/>
          </w:tcPr>
          <w:p w14:paraId="2D7EB3AA" w14:textId="4FB90400"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ME</w:t>
            </w:r>
          </w:p>
        </w:tc>
        <w:tc>
          <w:tcPr>
            <w:tcW w:w="300" w:type="pct"/>
            <w:shd w:val="clear" w:color="auto" w:fill="auto"/>
            <w:vAlign w:val="center"/>
          </w:tcPr>
          <w:p w14:paraId="70BF59B2" w14:textId="07DB5795" w:rsidR="00834674" w:rsidRPr="00E85DC1" w:rsidRDefault="00834674" w:rsidP="00834674">
            <w:pPr>
              <w:spacing w:after="0" w:line="240" w:lineRule="auto"/>
              <w:jc w:val="both"/>
              <w:rPr>
                <w:rFonts w:ascii="Cambria" w:eastAsia="Times New Roman" w:hAnsi="Cambria" w:cs="Times New Roman"/>
                <w:sz w:val="20"/>
                <w:szCs w:val="20"/>
                <w:lang w:eastAsia="fr-FR"/>
              </w:rPr>
            </w:pPr>
            <w:r>
              <w:rPr>
                <w:rFonts w:ascii="Cambria" w:hAnsi="Cambria"/>
              </w:rPr>
              <w:t>6</w:t>
            </w:r>
          </w:p>
        </w:tc>
        <w:tc>
          <w:tcPr>
            <w:tcW w:w="244" w:type="pct"/>
            <w:shd w:val="clear" w:color="auto" w:fill="auto"/>
            <w:vAlign w:val="center"/>
          </w:tcPr>
          <w:p w14:paraId="77E0F2CD" w14:textId="04BBB1F8"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04" w:type="pct"/>
            <w:shd w:val="clear" w:color="auto" w:fill="auto"/>
            <w:vAlign w:val="center"/>
          </w:tcPr>
          <w:p w14:paraId="0BCFAD78" w14:textId="2FA72B78"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36" w:type="pct"/>
            <w:shd w:val="clear" w:color="auto" w:fill="auto"/>
            <w:vAlign w:val="center"/>
          </w:tcPr>
          <w:p w14:paraId="393E85F9" w14:textId="3B3B7329"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19</w:t>
            </w:r>
          </w:p>
        </w:tc>
        <w:tc>
          <w:tcPr>
            <w:tcW w:w="281" w:type="pct"/>
            <w:shd w:val="clear" w:color="auto" w:fill="auto"/>
            <w:vAlign w:val="center"/>
          </w:tcPr>
          <w:p w14:paraId="2EA66FD5" w14:textId="72BDBA31"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35" w:type="pct"/>
            <w:shd w:val="clear" w:color="auto" w:fill="auto"/>
            <w:vAlign w:val="center"/>
          </w:tcPr>
          <w:p w14:paraId="421D1811" w14:textId="739CE2E2" w:rsidR="00834674" w:rsidRPr="00E85DC1" w:rsidRDefault="00834674" w:rsidP="00834674">
            <w:pPr>
              <w:spacing w:after="0" w:line="240" w:lineRule="auto"/>
              <w:jc w:val="both"/>
              <w:rPr>
                <w:rFonts w:ascii="Cambria" w:eastAsia="Times New Roman" w:hAnsi="Cambria" w:cs="Times New Roman"/>
                <w:sz w:val="20"/>
                <w:szCs w:val="20"/>
                <w:lang w:eastAsia="fr-FR"/>
              </w:rPr>
            </w:pPr>
            <w:r>
              <w:rPr>
                <w:rFonts w:ascii="Cambria" w:hAnsi="Cambria"/>
                <w:color w:val="000000"/>
                <w:sz w:val="20"/>
                <w:szCs w:val="24"/>
              </w:rPr>
              <w:t>14,33</w:t>
            </w:r>
          </w:p>
        </w:tc>
        <w:tc>
          <w:tcPr>
            <w:tcW w:w="282" w:type="pct"/>
            <w:shd w:val="clear" w:color="auto" w:fill="auto"/>
            <w:vAlign w:val="center"/>
          </w:tcPr>
          <w:p w14:paraId="71312E46" w14:textId="64B8E652"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9,36%</w:t>
            </w:r>
          </w:p>
        </w:tc>
        <w:tc>
          <w:tcPr>
            <w:tcW w:w="377" w:type="pct"/>
            <w:shd w:val="clear" w:color="auto" w:fill="auto"/>
            <w:vAlign w:val="center"/>
          </w:tcPr>
          <w:p w14:paraId="06C91511" w14:textId="2468B91F"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20" w:type="pct"/>
            <w:shd w:val="clear" w:color="auto" w:fill="auto"/>
            <w:vAlign w:val="center"/>
          </w:tcPr>
          <w:p w14:paraId="6B39D45C"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r>
      <w:tr w:rsidR="00834674" w:rsidRPr="00E85DC1" w14:paraId="2CCD3B63" w14:textId="77777777" w:rsidTr="00137F67">
        <w:trPr>
          <w:gridAfter w:val="1"/>
          <w:wAfter w:w="345" w:type="pct"/>
          <w:trHeight w:val="330"/>
        </w:trPr>
        <w:tc>
          <w:tcPr>
            <w:tcW w:w="238" w:type="pct"/>
            <w:vMerge/>
            <w:shd w:val="clear" w:color="auto" w:fill="auto"/>
            <w:vAlign w:val="center"/>
            <w:hideMark/>
          </w:tcPr>
          <w:p w14:paraId="7B9E6513"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417" w:type="pct"/>
            <w:vMerge/>
            <w:shd w:val="clear" w:color="auto" w:fill="auto"/>
            <w:vAlign w:val="center"/>
            <w:hideMark/>
          </w:tcPr>
          <w:p w14:paraId="0698755A"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569" w:type="pct"/>
            <w:shd w:val="clear" w:color="auto" w:fill="auto"/>
            <w:vAlign w:val="center"/>
            <w:hideMark/>
          </w:tcPr>
          <w:p w14:paraId="21DAC375" w14:textId="6092B23A"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Les hydrocarbures sont accessibles</w:t>
            </w:r>
          </w:p>
        </w:tc>
        <w:tc>
          <w:tcPr>
            <w:tcW w:w="472" w:type="pct"/>
            <w:shd w:val="clear" w:color="auto" w:fill="auto"/>
            <w:vAlign w:val="center"/>
            <w:hideMark/>
          </w:tcPr>
          <w:p w14:paraId="60891719" w14:textId="76CC3E59"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bCs/>
                <w:lang w:val="fr-CA" w:eastAsia="fr-CA"/>
              </w:rPr>
              <w:t>Nivaux de stockage des hydrocarbures</w:t>
            </w:r>
          </w:p>
        </w:tc>
        <w:tc>
          <w:tcPr>
            <w:tcW w:w="380" w:type="pct"/>
            <w:shd w:val="clear" w:color="auto" w:fill="auto"/>
            <w:vAlign w:val="center"/>
            <w:hideMark/>
          </w:tcPr>
          <w:p w14:paraId="064811BF" w14:textId="1480D006"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ME</w:t>
            </w:r>
          </w:p>
        </w:tc>
        <w:tc>
          <w:tcPr>
            <w:tcW w:w="300" w:type="pct"/>
            <w:shd w:val="clear" w:color="auto" w:fill="auto"/>
            <w:vAlign w:val="center"/>
            <w:hideMark/>
          </w:tcPr>
          <w:p w14:paraId="15DD82F0" w14:textId="523CEAEF"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44" w:type="pct"/>
            <w:shd w:val="clear" w:color="auto" w:fill="auto"/>
            <w:vAlign w:val="center"/>
            <w:hideMark/>
          </w:tcPr>
          <w:p w14:paraId="6DF4EDA7" w14:textId="060DC159"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04" w:type="pct"/>
            <w:shd w:val="clear" w:color="auto" w:fill="auto"/>
            <w:vAlign w:val="center"/>
            <w:hideMark/>
          </w:tcPr>
          <w:p w14:paraId="684E0FE9" w14:textId="58BF23BC"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36" w:type="pct"/>
            <w:shd w:val="clear" w:color="auto" w:fill="auto"/>
            <w:vAlign w:val="center"/>
            <w:hideMark/>
          </w:tcPr>
          <w:p w14:paraId="15C53B62" w14:textId="37CACA2D"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81" w:type="pct"/>
            <w:shd w:val="clear" w:color="auto" w:fill="auto"/>
            <w:vAlign w:val="center"/>
            <w:hideMark/>
          </w:tcPr>
          <w:p w14:paraId="4A83DAFE" w14:textId="79BAE2E1"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35" w:type="pct"/>
            <w:shd w:val="clear" w:color="auto" w:fill="auto"/>
            <w:vAlign w:val="center"/>
            <w:hideMark/>
          </w:tcPr>
          <w:p w14:paraId="3F752B8C" w14:textId="119EDD55"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82" w:type="pct"/>
            <w:shd w:val="clear" w:color="auto" w:fill="auto"/>
            <w:vAlign w:val="center"/>
            <w:hideMark/>
          </w:tcPr>
          <w:p w14:paraId="0D147B92" w14:textId="169DC8A5"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77" w:type="pct"/>
            <w:shd w:val="clear" w:color="auto" w:fill="auto"/>
            <w:vAlign w:val="center"/>
            <w:hideMark/>
          </w:tcPr>
          <w:p w14:paraId="65D53E1E" w14:textId="3E270F59"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20" w:type="pct"/>
            <w:shd w:val="clear" w:color="auto" w:fill="auto"/>
            <w:vAlign w:val="center"/>
            <w:hideMark/>
          </w:tcPr>
          <w:p w14:paraId="40BCF9F0"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r>
      <w:tr w:rsidR="00834674" w:rsidRPr="00E85DC1" w14:paraId="74099774" w14:textId="77777777" w:rsidTr="00137F67">
        <w:trPr>
          <w:gridAfter w:val="1"/>
          <w:wAfter w:w="345" w:type="pct"/>
          <w:trHeight w:val="330"/>
        </w:trPr>
        <w:tc>
          <w:tcPr>
            <w:tcW w:w="238" w:type="pct"/>
            <w:vMerge/>
            <w:shd w:val="clear" w:color="auto" w:fill="auto"/>
            <w:vAlign w:val="center"/>
          </w:tcPr>
          <w:p w14:paraId="586C1E94"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417" w:type="pct"/>
            <w:vMerge/>
            <w:shd w:val="clear" w:color="auto" w:fill="auto"/>
            <w:vAlign w:val="center"/>
          </w:tcPr>
          <w:p w14:paraId="46DDF6E5"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c>
          <w:tcPr>
            <w:tcW w:w="569" w:type="pct"/>
            <w:shd w:val="clear" w:color="auto" w:fill="auto"/>
            <w:vAlign w:val="center"/>
          </w:tcPr>
          <w:p w14:paraId="4C5594F2" w14:textId="2CB93B0A"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rPr>
              <w:t>La promotion des économies d’énergie est assurée</w:t>
            </w:r>
          </w:p>
        </w:tc>
        <w:tc>
          <w:tcPr>
            <w:tcW w:w="472" w:type="pct"/>
            <w:shd w:val="clear" w:color="auto" w:fill="auto"/>
            <w:vAlign w:val="center"/>
          </w:tcPr>
          <w:p w14:paraId="0A3FD505" w14:textId="591AC5B3"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bCs/>
                <w:lang w:val="fr-CA" w:eastAsia="fr-CA"/>
              </w:rPr>
              <w:t>Quantité d’énergie économisée</w:t>
            </w:r>
          </w:p>
        </w:tc>
        <w:tc>
          <w:tcPr>
            <w:tcW w:w="380" w:type="pct"/>
            <w:shd w:val="clear" w:color="auto" w:fill="auto"/>
            <w:vAlign w:val="center"/>
          </w:tcPr>
          <w:p w14:paraId="4DDBD0C5" w14:textId="731F4069"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ME</w:t>
            </w:r>
          </w:p>
        </w:tc>
        <w:tc>
          <w:tcPr>
            <w:tcW w:w="300" w:type="pct"/>
            <w:shd w:val="clear" w:color="auto" w:fill="auto"/>
            <w:vAlign w:val="center"/>
          </w:tcPr>
          <w:p w14:paraId="04E4F900" w14:textId="6CA431A4"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44" w:type="pct"/>
            <w:shd w:val="clear" w:color="auto" w:fill="auto"/>
            <w:vAlign w:val="center"/>
          </w:tcPr>
          <w:p w14:paraId="5F3129E6" w14:textId="7211432E"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04" w:type="pct"/>
            <w:shd w:val="clear" w:color="auto" w:fill="auto"/>
            <w:vAlign w:val="center"/>
          </w:tcPr>
          <w:p w14:paraId="7C213F88" w14:textId="1B4B3D6A"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36" w:type="pct"/>
            <w:shd w:val="clear" w:color="auto" w:fill="auto"/>
            <w:vAlign w:val="center"/>
          </w:tcPr>
          <w:p w14:paraId="228F4296" w14:textId="307FCF2B"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81" w:type="pct"/>
            <w:shd w:val="clear" w:color="auto" w:fill="auto"/>
            <w:vAlign w:val="center"/>
          </w:tcPr>
          <w:p w14:paraId="6CFA49D5" w14:textId="323B7F49"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35" w:type="pct"/>
            <w:shd w:val="clear" w:color="auto" w:fill="auto"/>
            <w:vAlign w:val="center"/>
          </w:tcPr>
          <w:p w14:paraId="58EF6C4F" w14:textId="2F8EE51E"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282" w:type="pct"/>
            <w:shd w:val="clear" w:color="auto" w:fill="auto"/>
            <w:vAlign w:val="center"/>
          </w:tcPr>
          <w:p w14:paraId="741AFD52" w14:textId="17F88253"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77" w:type="pct"/>
            <w:shd w:val="clear" w:color="auto" w:fill="auto"/>
            <w:vAlign w:val="center"/>
          </w:tcPr>
          <w:p w14:paraId="4A751ED6" w14:textId="33AC5623" w:rsidR="00834674" w:rsidRPr="00E85DC1" w:rsidRDefault="00834674" w:rsidP="00834674">
            <w:pPr>
              <w:spacing w:after="0" w:line="240" w:lineRule="auto"/>
              <w:jc w:val="both"/>
              <w:rPr>
                <w:rFonts w:ascii="Cambria" w:eastAsia="Times New Roman" w:hAnsi="Cambria" w:cs="Times New Roman"/>
                <w:sz w:val="20"/>
                <w:szCs w:val="20"/>
                <w:lang w:eastAsia="fr-FR"/>
              </w:rPr>
            </w:pPr>
            <w:r w:rsidRPr="00F837F6">
              <w:rPr>
                <w:rFonts w:ascii="Cambria" w:hAnsi="Cambria"/>
                <w:color w:val="000000"/>
                <w:sz w:val="20"/>
                <w:szCs w:val="24"/>
              </w:rPr>
              <w:t>ND</w:t>
            </w:r>
          </w:p>
        </w:tc>
        <w:tc>
          <w:tcPr>
            <w:tcW w:w="320" w:type="pct"/>
            <w:shd w:val="clear" w:color="auto" w:fill="auto"/>
            <w:vAlign w:val="center"/>
          </w:tcPr>
          <w:p w14:paraId="0A2CCEE3" w14:textId="77777777" w:rsidR="00834674" w:rsidRPr="00E85DC1" w:rsidRDefault="00834674" w:rsidP="00834674">
            <w:pPr>
              <w:spacing w:after="0" w:line="240" w:lineRule="auto"/>
              <w:jc w:val="both"/>
              <w:rPr>
                <w:rFonts w:ascii="Cambria" w:eastAsia="Times New Roman" w:hAnsi="Cambria" w:cs="Times New Roman"/>
                <w:sz w:val="20"/>
                <w:szCs w:val="20"/>
                <w:lang w:eastAsia="fr-FR"/>
              </w:rPr>
            </w:pPr>
          </w:p>
        </w:tc>
      </w:tr>
    </w:tbl>
    <w:p w14:paraId="6A22FF64" w14:textId="77777777" w:rsidR="00D93D4D" w:rsidRPr="00E85DC1" w:rsidRDefault="00D93D4D">
      <w:r w:rsidRPr="00E85DC1">
        <w:br w:type="page"/>
      </w:r>
    </w:p>
    <w:tbl>
      <w:tblPr>
        <w:tblW w:w="5466" w:type="pct"/>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98"/>
      </w:tblGrid>
      <w:tr w:rsidR="005B4AC6" w:rsidRPr="00E85DC1" w14:paraId="4FDD7449" w14:textId="77777777" w:rsidTr="005B4AC6">
        <w:trPr>
          <w:trHeight w:val="330"/>
        </w:trPr>
        <w:tc>
          <w:tcPr>
            <w:tcW w:w="5000" w:type="pct"/>
            <w:shd w:val="clear" w:color="auto" w:fill="auto"/>
            <w:vAlign w:val="center"/>
          </w:tcPr>
          <w:p w14:paraId="2F0437CD" w14:textId="1417A509"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lastRenderedPageBreak/>
              <w:t>Intitulé du programme sectoriel : INDUSTRIE</w:t>
            </w:r>
          </w:p>
        </w:tc>
      </w:tr>
    </w:tbl>
    <w:p w14:paraId="0731E470" w14:textId="20154CCB" w:rsidR="00D93D4D" w:rsidRPr="00E85DC1" w:rsidRDefault="00D93D4D"/>
    <w:tbl>
      <w:tblPr>
        <w:tblW w:w="5466" w:type="pct"/>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3"/>
        <w:gridCol w:w="1371"/>
        <w:gridCol w:w="1869"/>
        <w:gridCol w:w="1551"/>
        <w:gridCol w:w="1248"/>
        <w:gridCol w:w="985"/>
        <w:gridCol w:w="802"/>
        <w:gridCol w:w="670"/>
        <w:gridCol w:w="1105"/>
        <w:gridCol w:w="924"/>
        <w:gridCol w:w="771"/>
        <w:gridCol w:w="927"/>
        <w:gridCol w:w="1239"/>
        <w:gridCol w:w="1053"/>
      </w:tblGrid>
      <w:tr w:rsidR="00E85DC1" w:rsidRPr="00E85DC1" w14:paraId="6746DA83" w14:textId="77777777" w:rsidTr="005B4AC6">
        <w:trPr>
          <w:trHeight w:val="330"/>
        </w:trPr>
        <w:tc>
          <w:tcPr>
            <w:tcW w:w="256" w:type="pct"/>
            <w:shd w:val="clear" w:color="auto" w:fill="F4B083" w:themeFill="accent2" w:themeFillTint="99"/>
            <w:vAlign w:val="center"/>
          </w:tcPr>
          <w:p w14:paraId="7DC2F2ED" w14:textId="5BAC9736"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744" w:type="pct"/>
            <w:gridSpan w:val="13"/>
            <w:shd w:val="clear" w:color="auto" w:fill="F4B083" w:themeFill="accent2" w:themeFillTint="99"/>
            <w:vAlign w:val="center"/>
          </w:tcPr>
          <w:p w14:paraId="3AEE693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Effet attendu (PNDES) : EA 3.2.1 L</w:t>
            </w:r>
            <w:r w:rsidRPr="00E85DC1">
              <w:rPr>
                <w:rFonts w:ascii="Cambria" w:eastAsia="Calibri" w:hAnsi="Cambria"/>
                <w:sz w:val="20"/>
                <w:szCs w:val="20"/>
              </w:rPr>
              <w:t>e secteur de l'industrie et de l'artisanat est davantage dynamique en matière de création de richesses, d'emplois et d'exportations</w:t>
            </w:r>
          </w:p>
        </w:tc>
      </w:tr>
      <w:tr w:rsidR="00E85DC1" w:rsidRPr="00E85DC1" w14:paraId="1E11C77B" w14:textId="77777777" w:rsidTr="005B4AC6">
        <w:trPr>
          <w:trHeight w:val="330"/>
        </w:trPr>
        <w:tc>
          <w:tcPr>
            <w:tcW w:w="256" w:type="pct"/>
            <w:vMerge w:val="restart"/>
            <w:shd w:val="clear" w:color="auto" w:fill="BDD6EE" w:themeFill="accent1" w:themeFillTint="66"/>
            <w:vAlign w:val="center"/>
          </w:tcPr>
          <w:p w14:paraId="2439BFA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Code</w:t>
            </w:r>
          </w:p>
        </w:tc>
        <w:tc>
          <w:tcPr>
            <w:tcW w:w="1059" w:type="pct"/>
            <w:gridSpan w:val="2"/>
            <w:vMerge w:val="restart"/>
            <w:shd w:val="clear" w:color="auto" w:fill="BDD6EE" w:themeFill="accent1" w:themeFillTint="66"/>
            <w:vAlign w:val="center"/>
          </w:tcPr>
          <w:p w14:paraId="5679A73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Indicateurs d'effet (PNDES)</w:t>
            </w:r>
          </w:p>
        </w:tc>
        <w:tc>
          <w:tcPr>
            <w:tcW w:w="507" w:type="pct"/>
            <w:vMerge w:val="restart"/>
            <w:shd w:val="clear" w:color="auto" w:fill="BDD6EE" w:themeFill="accent1" w:themeFillTint="66"/>
            <w:vAlign w:val="center"/>
          </w:tcPr>
          <w:p w14:paraId="141071A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Sources</w:t>
            </w:r>
          </w:p>
        </w:tc>
        <w:tc>
          <w:tcPr>
            <w:tcW w:w="408" w:type="pct"/>
            <w:vMerge w:val="restart"/>
            <w:shd w:val="clear" w:color="auto" w:fill="BDD6EE" w:themeFill="accent1" w:themeFillTint="66"/>
            <w:vAlign w:val="center"/>
          </w:tcPr>
          <w:p w14:paraId="55E5B00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Responsable</w:t>
            </w:r>
          </w:p>
        </w:tc>
        <w:tc>
          <w:tcPr>
            <w:tcW w:w="322" w:type="pct"/>
            <w:vMerge w:val="restart"/>
            <w:shd w:val="clear" w:color="auto" w:fill="BDD6EE" w:themeFill="accent1" w:themeFillTint="66"/>
            <w:vAlign w:val="center"/>
          </w:tcPr>
          <w:p w14:paraId="679E962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Valeurs de référence</w:t>
            </w:r>
          </w:p>
        </w:tc>
        <w:tc>
          <w:tcPr>
            <w:tcW w:w="1144" w:type="pct"/>
            <w:gridSpan w:val="4"/>
            <w:shd w:val="clear" w:color="auto" w:fill="BDD6EE" w:themeFill="accent1" w:themeFillTint="66"/>
          </w:tcPr>
          <w:p w14:paraId="49F3CE1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Cibles</w:t>
            </w:r>
          </w:p>
        </w:tc>
        <w:tc>
          <w:tcPr>
            <w:tcW w:w="960" w:type="pct"/>
            <w:gridSpan w:val="3"/>
            <w:shd w:val="clear" w:color="auto" w:fill="BDD6EE" w:themeFill="accent1" w:themeFillTint="66"/>
            <w:vAlign w:val="center"/>
          </w:tcPr>
          <w:p w14:paraId="2936BD8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Réalisations</w:t>
            </w:r>
          </w:p>
        </w:tc>
        <w:tc>
          <w:tcPr>
            <w:tcW w:w="344" w:type="pct"/>
            <w:vMerge w:val="restart"/>
            <w:shd w:val="clear" w:color="auto" w:fill="BDD6EE" w:themeFill="accent1" w:themeFillTint="66"/>
            <w:vAlign w:val="center"/>
          </w:tcPr>
          <w:p w14:paraId="34117DB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Cibles atteintes (1=Oui, 0=Non)</w:t>
            </w:r>
          </w:p>
        </w:tc>
      </w:tr>
      <w:tr w:rsidR="00E85DC1" w:rsidRPr="00E85DC1" w14:paraId="3BE4DDAA" w14:textId="77777777" w:rsidTr="005B4AC6">
        <w:trPr>
          <w:trHeight w:val="330"/>
        </w:trPr>
        <w:tc>
          <w:tcPr>
            <w:tcW w:w="256" w:type="pct"/>
            <w:vMerge/>
            <w:shd w:val="clear" w:color="auto" w:fill="BDD6EE" w:themeFill="accent1" w:themeFillTint="66"/>
            <w:vAlign w:val="center"/>
          </w:tcPr>
          <w:p w14:paraId="2B1E6AE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1059" w:type="pct"/>
            <w:gridSpan w:val="2"/>
            <w:vMerge/>
            <w:shd w:val="clear" w:color="auto" w:fill="BDD6EE" w:themeFill="accent1" w:themeFillTint="66"/>
            <w:vAlign w:val="center"/>
          </w:tcPr>
          <w:p w14:paraId="48F8537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vMerge/>
            <w:shd w:val="clear" w:color="auto" w:fill="BDD6EE" w:themeFill="accent1" w:themeFillTint="66"/>
            <w:vAlign w:val="center"/>
          </w:tcPr>
          <w:p w14:paraId="79A61E5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8" w:type="pct"/>
            <w:vMerge/>
            <w:shd w:val="clear" w:color="auto" w:fill="BDD6EE" w:themeFill="accent1" w:themeFillTint="66"/>
            <w:vAlign w:val="center"/>
          </w:tcPr>
          <w:p w14:paraId="74E6FF5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22" w:type="pct"/>
            <w:vMerge/>
            <w:shd w:val="clear" w:color="auto" w:fill="BDD6EE" w:themeFill="accent1" w:themeFillTint="66"/>
            <w:vAlign w:val="center"/>
          </w:tcPr>
          <w:p w14:paraId="5CDDAF4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62" w:type="pct"/>
            <w:shd w:val="clear" w:color="auto" w:fill="BDD6EE" w:themeFill="accent1" w:themeFillTint="66"/>
          </w:tcPr>
          <w:p w14:paraId="3F99089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2016</w:t>
            </w:r>
          </w:p>
        </w:tc>
        <w:tc>
          <w:tcPr>
            <w:tcW w:w="219" w:type="pct"/>
            <w:shd w:val="clear" w:color="auto" w:fill="BDD6EE" w:themeFill="accent1" w:themeFillTint="66"/>
            <w:vAlign w:val="center"/>
          </w:tcPr>
          <w:p w14:paraId="6CEB304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2017</w:t>
            </w:r>
          </w:p>
        </w:tc>
        <w:tc>
          <w:tcPr>
            <w:tcW w:w="361" w:type="pct"/>
            <w:shd w:val="clear" w:color="auto" w:fill="BDD6EE" w:themeFill="accent1" w:themeFillTint="66"/>
            <w:vAlign w:val="center"/>
          </w:tcPr>
          <w:p w14:paraId="15A78F6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2018</w:t>
            </w:r>
          </w:p>
        </w:tc>
        <w:tc>
          <w:tcPr>
            <w:tcW w:w="302" w:type="pct"/>
            <w:shd w:val="clear" w:color="auto" w:fill="BDD6EE" w:themeFill="accent1" w:themeFillTint="66"/>
            <w:vAlign w:val="center"/>
          </w:tcPr>
          <w:p w14:paraId="5834144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2019</w:t>
            </w:r>
          </w:p>
        </w:tc>
        <w:tc>
          <w:tcPr>
            <w:tcW w:w="252" w:type="pct"/>
            <w:shd w:val="clear" w:color="auto" w:fill="BDD6EE" w:themeFill="accent1" w:themeFillTint="66"/>
            <w:vAlign w:val="center"/>
          </w:tcPr>
          <w:p w14:paraId="60FB407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2016</w:t>
            </w:r>
          </w:p>
        </w:tc>
        <w:tc>
          <w:tcPr>
            <w:tcW w:w="303" w:type="pct"/>
            <w:shd w:val="clear" w:color="auto" w:fill="BDD6EE" w:themeFill="accent1" w:themeFillTint="66"/>
            <w:vAlign w:val="center"/>
          </w:tcPr>
          <w:p w14:paraId="21E5BA9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2017</w:t>
            </w:r>
          </w:p>
        </w:tc>
        <w:tc>
          <w:tcPr>
            <w:tcW w:w="405" w:type="pct"/>
            <w:shd w:val="clear" w:color="auto" w:fill="BDD6EE" w:themeFill="accent1" w:themeFillTint="66"/>
            <w:vAlign w:val="center"/>
          </w:tcPr>
          <w:p w14:paraId="053377F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30-juin-18</w:t>
            </w:r>
          </w:p>
        </w:tc>
        <w:tc>
          <w:tcPr>
            <w:tcW w:w="344" w:type="pct"/>
            <w:vMerge/>
            <w:shd w:val="clear" w:color="auto" w:fill="BDD6EE" w:themeFill="accent1" w:themeFillTint="66"/>
            <w:vAlign w:val="center"/>
          </w:tcPr>
          <w:p w14:paraId="228DFB0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72F5AD84" w14:textId="77777777" w:rsidTr="005B4AC6">
        <w:trPr>
          <w:trHeight w:val="330"/>
        </w:trPr>
        <w:tc>
          <w:tcPr>
            <w:tcW w:w="256" w:type="pct"/>
            <w:shd w:val="clear" w:color="auto" w:fill="auto"/>
          </w:tcPr>
          <w:p w14:paraId="5618A89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I._EA 3.2.1 </w:t>
            </w:r>
          </w:p>
        </w:tc>
        <w:tc>
          <w:tcPr>
            <w:tcW w:w="1059" w:type="pct"/>
            <w:gridSpan w:val="2"/>
            <w:shd w:val="clear" w:color="auto" w:fill="auto"/>
            <w:vAlign w:val="center"/>
          </w:tcPr>
          <w:p w14:paraId="0B08569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Part du secteur secondaire dans le PIB</w:t>
            </w:r>
          </w:p>
        </w:tc>
        <w:tc>
          <w:tcPr>
            <w:tcW w:w="507" w:type="pct"/>
            <w:shd w:val="clear" w:color="auto" w:fill="auto"/>
            <w:vAlign w:val="center"/>
          </w:tcPr>
          <w:p w14:paraId="59EDA48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Note technique du budget-éco</w:t>
            </w:r>
          </w:p>
        </w:tc>
        <w:tc>
          <w:tcPr>
            <w:tcW w:w="408" w:type="pct"/>
            <w:shd w:val="clear" w:color="auto" w:fill="auto"/>
            <w:vAlign w:val="center"/>
          </w:tcPr>
          <w:p w14:paraId="0CCCF30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MINEFID</w:t>
            </w:r>
          </w:p>
        </w:tc>
        <w:tc>
          <w:tcPr>
            <w:tcW w:w="322" w:type="pct"/>
            <w:shd w:val="clear" w:color="auto" w:fill="auto"/>
            <w:vAlign w:val="center"/>
          </w:tcPr>
          <w:p w14:paraId="2D9451A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20,1%</w:t>
            </w:r>
          </w:p>
        </w:tc>
        <w:tc>
          <w:tcPr>
            <w:tcW w:w="262" w:type="pct"/>
            <w:shd w:val="clear" w:color="auto" w:fill="auto"/>
            <w:vAlign w:val="center"/>
          </w:tcPr>
          <w:p w14:paraId="2E0D1BA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47EBBBE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399450A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21,10%</w:t>
            </w:r>
          </w:p>
        </w:tc>
        <w:tc>
          <w:tcPr>
            <w:tcW w:w="302" w:type="pct"/>
            <w:shd w:val="clear" w:color="auto" w:fill="auto"/>
            <w:vAlign w:val="center"/>
          </w:tcPr>
          <w:p w14:paraId="09E6F84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tcPr>
          <w:p w14:paraId="7CD06F7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20,80%</w:t>
            </w:r>
          </w:p>
        </w:tc>
        <w:tc>
          <w:tcPr>
            <w:tcW w:w="303" w:type="pct"/>
            <w:shd w:val="clear" w:color="auto" w:fill="auto"/>
            <w:vAlign w:val="center"/>
          </w:tcPr>
          <w:p w14:paraId="6350619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21,4%</w:t>
            </w:r>
          </w:p>
        </w:tc>
        <w:tc>
          <w:tcPr>
            <w:tcW w:w="405" w:type="pct"/>
            <w:shd w:val="clear" w:color="auto" w:fill="auto"/>
            <w:vAlign w:val="center"/>
          </w:tcPr>
          <w:p w14:paraId="1DBC134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533D551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77F62C0D" w14:textId="77777777" w:rsidTr="005B4AC6">
        <w:trPr>
          <w:trHeight w:val="330"/>
        </w:trPr>
        <w:tc>
          <w:tcPr>
            <w:tcW w:w="256" w:type="pct"/>
            <w:shd w:val="clear" w:color="auto" w:fill="auto"/>
          </w:tcPr>
          <w:p w14:paraId="560E853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I._EA 3.2.1 </w:t>
            </w:r>
          </w:p>
        </w:tc>
        <w:tc>
          <w:tcPr>
            <w:tcW w:w="1059" w:type="pct"/>
            <w:gridSpan w:val="2"/>
            <w:shd w:val="clear" w:color="auto" w:fill="auto"/>
            <w:vAlign w:val="center"/>
          </w:tcPr>
          <w:p w14:paraId="06191D9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Part de l'industrie manufacturière dans le PIB</w:t>
            </w:r>
          </w:p>
        </w:tc>
        <w:tc>
          <w:tcPr>
            <w:tcW w:w="507" w:type="pct"/>
            <w:shd w:val="clear" w:color="auto" w:fill="auto"/>
            <w:vAlign w:val="center"/>
          </w:tcPr>
          <w:p w14:paraId="0C9113C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Note technique du budget-éco</w:t>
            </w:r>
          </w:p>
        </w:tc>
        <w:tc>
          <w:tcPr>
            <w:tcW w:w="408" w:type="pct"/>
            <w:shd w:val="clear" w:color="auto" w:fill="auto"/>
            <w:vAlign w:val="center"/>
          </w:tcPr>
          <w:p w14:paraId="34B1998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MINEFID</w:t>
            </w:r>
          </w:p>
        </w:tc>
        <w:tc>
          <w:tcPr>
            <w:tcW w:w="322" w:type="pct"/>
            <w:shd w:val="clear" w:color="auto" w:fill="auto"/>
            <w:vAlign w:val="center"/>
          </w:tcPr>
          <w:p w14:paraId="1C5BCC2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6,6%</w:t>
            </w:r>
          </w:p>
        </w:tc>
        <w:tc>
          <w:tcPr>
            <w:tcW w:w="262" w:type="pct"/>
            <w:shd w:val="clear" w:color="auto" w:fill="auto"/>
            <w:vAlign w:val="center"/>
          </w:tcPr>
          <w:p w14:paraId="08B2B9A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4B89D15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013149A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8%</w:t>
            </w:r>
          </w:p>
        </w:tc>
        <w:tc>
          <w:tcPr>
            <w:tcW w:w="302" w:type="pct"/>
            <w:shd w:val="clear" w:color="auto" w:fill="auto"/>
            <w:vAlign w:val="center"/>
          </w:tcPr>
          <w:p w14:paraId="5AE465D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tcPr>
          <w:p w14:paraId="0723A37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6,6%</w:t>
            </w:r>
          </w:p>
        </w:tc>
        <w:tc>
          <w:tcPr>
            <w:tcW w:w="303" w:type="pct"/>
            <w:shd w:val="clear" w:color="auto" w:fill="auto"/>
            <w:vAlign w:val="center"/>
          </w:tcPr>
          <w:p w14:paraId="7D43515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5,6%</w:t>
            </w:r>
          </w:p>
        </w:tc>
        <w:tc>
          <w:tcPr>
            <w:tcW w:w="405" w:type="pct"/>
            <w:shd w:val="clear" w:color="auto" w:fill="auto"/>
            <w:vAlign w:val="center"/>
          </w:tcPr>
          <w:p w14:paraId="1A95590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6E84CE9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2D4FB48A" w14:textId="77777777" w:rsidTr="005B4AC6">
        <w:trPr>
          <w:trHeight w:val="330"/>
        </w:trPr>
        <w:tc>
          <w:tcPr>
            <w:tcW w:w="256" w:type="pct"/>
            <w:shd w:val="clear" w:color="auto" w:fill="auto"/>
          </w:tcPr>
          <w:p w14:paraId="3A04EDB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I._EA 3.2.1 </w:t>
            </w:r>
          </w:p>
        </w:tc>
        <w:tc>
          <w:tcPr>
            <w:tcW w:w="1059" w:type="pct"/>
            <w:gridSpan w:val="2"/>
            <w:shd w:val="clear" w:color="auto" w:fill="auto"/>
            <w:vAlign w:val="center"/>
          </w:tcPr>
          <w:p w14:paraId="6A20CDE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Taux de transformation des produits agricoles</w:t>
            </w:r>
          </w:p>
        </w:tc>
        <w:tc>
          <w:tcPr>
            <w:tcW w:w="507" w:type="pct"/>
            <w:shd w:val="clear" w:color="auto" w:fill="auto"/>
            <w:vAlign w:val="center"/>
          </w:tcPr>
          <w:p w14:paraId="07885F9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Rapport concerné</w:t>
            </w:r>
          </w:p>
        </w:tc>
        <w:tc>
          <w:tcPr>
            <w:tcW w:w="408" w:type="pct"/>
            <w:shd w:val="clear" w:color="auto" w:fill="auto"/>
            <w:vAlign w:val="center"/>
          </w:tcPr>
          <w:p w14:paraId="15C774E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MCIA</w:t>
            </w:r>
          </w:p>
        </w:tc>
        <w:tc>
          <w:tcPr>
            <w:tcW w:w="322" w:type="pct"/>
            <w:shd w:val="clear" w:color="auto" w:fill="auto"/>
            <w:vAlign w:val="center"/>
          </w:tcPr>
          <w:p w14:paraId="1FDB937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12%</w:t>
            </w:r>
          </w:p>
        </w:tc>
        <w:tc>
          <w:tcPr>
            <w:tcW w:w="262" w:type="pct"/>
            <w:shd w:val="clear" w:color="auto" w:fill="auto"/>
            <w:vAlign w:val="center"/>
          </w:tcPr>
          <w:p w14:paraId="45B5DB4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6CAA2DD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57ACDB3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17</w:t>
            </w:r>
          </w:p>
        </w:tc>
        <w:tc>
          <w:tcPr>
            <w:tcW w:w="302" w:type="pct"/>
            <w:shd w:val="clear" w:color="auto" w:fill="auto"/>
            <w:vAlign w:val="center"/>
          </w:tcPr>
          <w:p w14:paraId="1D634FB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tcPr>
          <w:p w14:paraId="05F5B47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03" w:type="pct"/>
            <w:shd w:val="clear" w:color="auto" w:fill="auto"/>
            <w:vAlign w:val="center"/>
          </w:tcPr>
          <w:p w14:paraId="3E18E75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ND</w:t>
            </w:r>
          </w:p>
        </w:tc>
        <w:tc>
          <w:tcPr>
            <w:tcW w:w="405" w:type="pct"/>
            <w:shd w:val="clear" w:color="auto" w:fill="auto"/>
            <w:vAlign w:val="center"/>
          </w:tcPr>
          <w:p w14:paraId="5C6EB6B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1E653FD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04850004" w14:textId="77777777" w:rsidTr="005B4AC6">
        <w:trPr>
          <w:trHeight w:val="330"/>
        </w:trPr>
        <w:tc>
          <w:tcPr>
            <w:tcW w:w="256" w:type="pct"/>
            <w:shd w:val="clear" w:color="auto" w:fill="auto"/>
          </w:tcPr>
          <w:p w14:paraId="65CDCEE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I._EA 3.2.1 </w:t>
            </w:r>
          </w:p>
        </w:tc>
        <w:tc>
          <w:tcPr>
            <w:tcW w:w="1059" w:type="pct"/>
            <w:gridSpan w:val="2"/>
            <w:shd w:val="clear" w:color="auto" w:fill="auto"/>
            <w:vAlign w:val="center"/>
          </w:tcPr>
          <w:p w14:paraId="2387334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Nombre moyen d'emplois formels créés dans le secteur secondaire par an</w:t>
            </w:r>
          </w:p>
        </w:tc>
        <w:tc>
          <w:tcPr>
            <w:tcW w:w="507" w:type="pct"/>
            <w:shd w:val="clear" w:color="auto" w:fill="auto"/>
            <w:vAlign w:val="center"/>
          </w:tcPr>
          <w:p w14:paraId="14C82ACE" w14:textId="77777777" w:rsidR="005B4AC6" w:rsidRPr="00E85DC1" w:rsidRDefault="005B4AC6" w:rsidP="005B4AC6">
            <w:pPr>
              <w:spacing w:after="0"/>
              <w:contextualSpacing/>
              <w:jc w:val="center"/>
              <w:rPr>
                <w:rFonts w:ascii="Cambria" w:eastAsia="Calibri" w:hAnsi="Cambria"/>
                <w:sz w:val="20"/>
                <w:szCs w:val="20"/>
              </w:rPr>
            </w:pPr>
            <w:r w:rsidRPr="00E85DC1">
              <w:rPr>
                <w:rFonts w:ascii="Cambria" w:eastAsia="Calibri" w:hAnsi="Cambria"/>
                <w:sz w:val="20"/>
                <w:szCs w:val="20"/>
              </w:rPr>
              <w:t>Enquête</w:t>
            </w:r>
          </w:p>
          <w:p w14:paraId="5E1ED0C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Rapport concerné</w:t>
            </w:r>
          </w:p>
        </w:tc>
        <w:tc>
          <w:tcPr>
            <w:tcW w:w="408" w:type="pct"/>
            <w:shd w:val="clear" w:color="auto" w:fill="auto"/>
            <w:vAlign w:val="center"/>
          </w:tcPr>
          <w:p w14:paraId="5F3CB8D0" w14:textId="77777777" w:rsidR="005B4AC6" w:rsidRPr="00E85DC1" w:rsidRDefault="005B4AC6" w:rsidP="005B4AC6">
            <w:pPr>
              <w:spacing w:after="0"/>
              <w:contextualSpacing/>
              <w:jc w:val="center"/>
              <w:rPr>
                <w:rFonts w:ascii="Cambria" w:eastAsia="Calibri" w:hAnsi="Cambria"/>
                <w:sz w:val="20"/>
                <w:szCs w:val="20"/>
              </w:rPr>
            </w:pPr>
            <w:r w:rsidRPr="00E85DC1">
              <w:rPr>
                <w:rFonts w:ascii="Cambria" w:eastAsia="Calibri" w:hAnsi="Cambria"/>
                <w:sz w:val="20"/>
                <w:szCs w:val="20"/>
              </w:rPr>
              <w:t>INSD</w:t>
            </w:r>
          </w:p>
          <w:p w14:paraId="378ADED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MCIA</w:t>
            </w:r>
          </w:p>
        </w:tc>
        <w:tc>
          <w:tcPr>
            <w:tcW w:w="322" w:type="pct"/>
            <w:shd w:val="clear" w:color="auto" w:fill="auto"/>
            <w:vAlign w:val="center"/>
          </w:tcPr>
          <w:p w14:paraId="659327A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2 200</w:t>
            </w:r>
          </w:p>
        </w:tc>
        <w:tc>
          <w:tcPr>
            <w:tcW w:w="262" w:type="pct"/>
            <w:shd w:val="clear" w:color="auto" w:fill="auto"/>
            <w:vAlign w:val="center"/>
          </w:tcPr>
          <w:p w14:paraId="596449A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776AFA7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5E177CC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2800</w:t>
            </w:r>
          </w:p>
        </w:tc>
        <w:tc>
          <w:tcPr>
            <w:tcW w:w="302" w:type="pct"/>
            <w:shd w:val="clear" w:color="auto" w:fill="auto"/>
            <w:vAlign w:val="center"/>
          </w:tcPr>
          <w:p w14:paraId="461B88B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tcPr>
          <w:p w14:paraId="295959F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03" w:type="pct"/>
            <w:shd w:val="clear" w:color="auto" w:fill="auto"/>
            <w:vAlign w:val="center"/>
          </w:tcPr>
          <w:p w14:paraId="63DDC92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ND</w:t>
            </w:r>
          </w:p>
        </w:tc>
        <w:tc>
          <w:tcPr>
            <w:tcW w:w="405" w:type="pct"/>
            <w:shd w:val="clear" w:color="auto" w:fill="auto"/>
            <w:vAlign w:val="center"/>
          </w:tcPr>
          <w:p w14:paraId="4E7B98C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76A073B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0D4BB383" w14:textId="77777777" w:rsidTr="005B4AC6">
        <w:trPr>
          <w:trHeight w:val="330"/>
        </w:trPr>
        <w:tc>
          <w:tcPr>
            <w:tcW w:w="256" w:type="pct"/>
            <w:shd w:val="clear" w:color="auto" w:fill="auto"/>
            <w:vAlign w:val="center"/>
          </w:tcPr>
          <w:p w14:paraId="7D5E51B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I._EA 3.2.1 </w:t>
            </w:r>
          </w:p>
        </w:tc>
        <w:tc>
          <w:tcPr>
            <w:tcW w:w="1059" w:type="pct"/>
            <w:gridSpan w:val="2"/>
            <w:shd w:val="clear" w:color="auto" w:fill="auto"/>
            <w:vAlign w:val="center"/>
          </w:tcPr>
          <w:p w14:paraId="26720FD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Taux d'accroissement de la productivité moyenne de l'artisanat</w:t>
            </w:r>
          </w:p>
        </w:tc>
        <w:tc>
          <w:tcPr>
            <w:tcW w:w="507" w:type="pct"/>
            <w:shd w:val="clear" w:color="auto" w:fill="auto"/>
            <w:vAlign w:val="center"/>
          </w:tcPr>
          <w:p w14:paraId="00D722E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Rapport concerné</w:t>
            </w:r>
          </w:p>
        </w:tc>
        <w:tc>
          <w:tcPr>
            <w:tcW w:w="408" w:type="pct"/>
            <w:shd w:val="clear" w:color="auto" w:fill="auto"/>
            <w:vAlign w:val="center"/>
          </w:tcPr>
          <w:p w14:paraId="586278F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MCIA</w:t>
            </w:r>
          </w:p>
        </w:tc>
        <w:tc>
          <w:tcPr>
            <w:tcW w:w="322" w:type="pct"/>
            <w:shd w:val="clear" w:color="auto" w:fill="auto"/>
            <w:vAlign w:val="center"/>
          </w:tcPr>
          <w:p w14:paraId="54C78A6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ND</w:t>
            </w:r>
          </w:p>
        </w:tc>
        <w:tc>
          <w:tcPr>
            <w:tcW w:w="262" w:type="pct"/>
            <w:shd w:val="clear" w:color="auto" w:fill="auto"/>
            <w:vAlign w:val="center"/>
          </w:tcPr>
          <w:p w14:paraId="06155B3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7C59705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0E36F91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15%</w:t>
            </w:r>
          </w:p>
        </w:tc>
        <w:tc>
          <w:tcPr>
            <w:tcW w:w="302" w:type="pct"/>
            <w:shd w:val="clear" w:color="auto" w:fill="auto"/>
            <w:vAlign w:val="center"/>
          </w:tcPr>
          <w:p w14:paraId="6DFED89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tcPr>
          <w:p w14:paraId="64C7447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03" w:type="pct"/>
            <w:shd w:val="clear" w:color="auto" w:fill="auto"/>
            <w:vAlign w:val="center"/>
          </w:tcPr>
          <w:p w14:paraId="4B9B352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ND</w:t>
            </w:r>
          </w:p>
        </w:tc>
        <w:tc>
          <w:tcPr>
            <w:tcW w:w="405" w:type="pct"/>
            <w:shd w:val="clear" w:color="auto" w:fill="auto"/>
            <w:vAlign w:val="center"/>
          </w:tcPr>
          <w:p w14:paraId="1C53909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4CDE756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6E080619" w14:textId="77777777" w:rsidTr="005B4AC6">
        <w:trPr>
          <w:trHeight w:val="575"/>
        </w:trPr>
        <w:tc>
          <w:tcPr>
            <w:tcW w:w="256" w:type="pct"/>
            <w:shd w:val="clear" w:color="auto" w:fill="F4B083" w:themeFill="accent2" w:themeFillTint="99"/>
            <w:vAlign w:val="center"/>
          </w:tcPr>
          <w:p w14:paraId="2C32650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744" w:type="pct"/>
            <w:gridSpan w:val="13"/>
            <w:shd w:val="clear" w:color="auto" w:fill="F4B083" w:themeFill="accent2" w:themeFillTint="99"/>
            <w:vAlign w:val="center"/>
          </w:tcPr>
          <w:p w14:paraId="245BBA5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effet attendu 1 : une masse critique d’industries tournées vers la transformation des matières premières locales et exploitantes des technologies émergentes est disponible</w:t>
            </w:r>
          </w:p>
        </w:tc>
      </w:tr>
      <w:tr w:rsidR="00E85DC1" w:rsidRPr="00E85DC1" w14:paraId="39CADCC5" w14:textId="77777777" w:rsidTr="005B4AC6">
        <w:trPr>
          <w:trHeight w:val="330"/>
        </w:trPr>
        <w:tc>
          <w:tcPr>
            <w:tcW w:w="256" w:type="pct"/>
            <w:vMerge w:val="restart"/>
            <w:shd w:val="clear" w:color="auto" w:fill="BDD6EE" w:themeFill="accent1" w:themeFillTint="66"/>
            <w:vAlign w:val="center"/>
          </w:tcPr>
          <w:p w14:paraId="44DEE84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Code</w:t>
            </w:r>
          </w:p>
        </w:tc>
        <w:tc>
          <w:tcPr>
            <w:tcW w:w="1059" w:type="pct"/>
            <w:gridSpan w:val="2"/>
            <w:vMerge w:val="restart"/>
            <w:shd w:val="clear" w:color="auto" w:fill="BDD6EE" w:themeFill="accent1" w:themeFillTint="66"/>
            <w:vAlign w:val="center"/>
          </w:tcPr>
          <w:p w14:paraId="368143D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Indicateurs de sous effets</w:t>
            </w:r>
          </w:p>
        </w:tc>
        <w:tc>
          <w:tcPr>
            <w:tcW w:w="507" w:type="pct"/>
            <w:vMerge w:val="restart"/>
            <w:shd w:val="clear" w:color="auto" w:fill="BDD6EE" w:themeFill="accent1" w:themeFillTint="66"/>
            <w:vAlign w:val="center"/>
          </w:tcPr>
          <w:p w14:paraId="1815098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Sources</w:t>
            </w:r>
          </w:p>
        </w:tc>
        <w:tc>
          <w:tcPr>
            <w:tcW w:w="408" w:type="pct"/>
            <w:vMerge w:val="restart"/>
            <w:shd w:val="clear" w:color="auto" w:fill="BDD6EE" w:themeFill="accent1" w:themeFillTint="66"/>
            <w:vAlign w:val="center"/>
          </w:tcPr>
          <w:p w14:paraId="7A1AE87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Responsable</w:t>
            </w:r>
          </w:p>
        </w:tc>
        <w:tc>
          <w:tcPr>
            <w:tcW w:w="322" w:type="pct"/>
            <w:vMerge w:val="restart"/>
            <w:shd w:val="clear" w:color="auto" w:fill="BDD6EE" w:themeFill="accent1" w:themeFillTint="66"/>
            <w:vAlign w:val="center"/>
          </w:tcPr>
          <w:p w14:paraId="7554089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Valeur de référence</w:t>
            </w:r>
          </w:p>
        </w:tc>
        <w:tc>
          <w:tcPr>
            <w:tcW w:w="1144" w:type="pct"/>
            <w:gridSpan w:val="4"/>
            <w:shd w:val="clear" w:color="auto" w:fill="BDD6EE" w:themeFill="accent1" w:themeFillTint="66"/>
          </w:tcPr>
          <w:p w14:paraId="33D9BAD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Cibles</w:t>
            </w:r>
          </w:p>
        </w:tc>
        <w:tc>
          <w:tcPr>
            <w:tcW w:w="960" w:type="pct"/>
            <w:gridSpan w:val="3"/>
            <w:shd w:val="clear" w:color="auto" w:fill="BDD6EE" w:themeFill="accent1" w:themeFillTint="66"/>
            <w:vAlign w:val="center"/>
          </w:tcPr>
          <w:p w14:paraId="42E23A1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Réalisations</w:t>
            </w:r>
          </w:p>
        </w:tc>
        <w:tc>
          <w:tcPr>
            <w:tcW w:w="344" w:type="pct"/>
            <w:vMerge w:val="restart"/>
            <w:shd w:val="clear" w:color="auto" w:fill="BDD6EE" w:themeFill="accent1" w:themeFillTint="66"/>
            <w:vAlign w:val="center"/>
          </w:tcPr>
          <w:p w14:paraId="7BDBC96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Cibles atteintes (1=Oui, 0=Non)</w:t>
            </w:r>
          </w:p>
        </w:tc>
      </w:tr>
      <w:tr w:rsidR="00E85DC1" w:rsidRPr="00E85DC1" w14:paraId="6C35C8DC" w14:textId="77777777" w:rsidTr="00F157FB">
        <w:trPr>
          <w:trHeight w:val="279"/>
        </w:trPr>
        <w:tc>
          <w:tcPr>
            <w:tcW w:w="256" w:type="pct"/>
            <w:vMerge/>
            <w:shd w:val="clear" w:color="auto" w:fill="auto"/>
            <w:vAlign w:val="center"/>
          </w:tcPr>
          <w:p w14:paraId="368455BF" w14:textId="77777777" w:rsidR="00F157FB" w:rsidRPr="00E85DC1" w:rsidRDefault="00F157FB" w:rsidP="005B4AC6">
            <w:pPr>
              <w:spacing w:after="0" w:line="240" w:lineRule="auto"/>
              <w:jc w:val="both"/>
              <w:rPr>
                <w:rFonts w:ascii="Cambria" w:eastAsia="Times New Roman" w:hAnsi="Cambria" w:cs="Times New Roman"/>
                <w:sz w:val="20"/>
                <w:szCs w:val="20"/>
                <w:lang w:eastAsia="fr-FR"/>
              </w:rPr>
            </w:pPr>
          </w:p>
        </w:tc>
        <w:tc>
          <w:tcPr>
            <w:tcW w:w="1059" w:type="pct"/>
            <w:gridSpan w:val="2"/>
            <w:vMerge/>
            <w:shd w:val="clear" w:color="auto" w:fill="auto"/>
            <w:vAlign w:val="center"/>
          </w:tcPr>
          <w:p w14:paraId="0DDA549C" w14:textId="77777777" w:rsidR="00F157FB" w:rsidRPr="00E85DC1" w:rsidRDefault="00F157FB" w:rsidP="005B4AC6">
            <w:pPr>
              <w:spacing w:after="0" w:line="240" w:lineRule="auto"/>
              <w:jc w:val="both"/>
              <w:rPr>
                <w:rFonts w:ascii="Cambria" w:eastAsia="Times New Roman" w:hAnsi="Cambria" w:cs="Times New Roman"/>
                <w:sz w:val="20"/>
                <w:szCs w:val="20"/>
                <w:lang w:eastAsia="fr-FR"/>
              </w:rPr>
            </w:pPr>
          </w:p>
        </w:tc>
        <w:tc>
          <w:tcPr>
            <w:tcW w:w="507" w:type="pct"/>
            <w:vMerge/>
            <w:shd w:val="clear" w:color="auto" w:fill="auto"/>
            <w:vAlign w:val="center"/>
          </w:tcPr>
          <w:p w14:paraId="0BEC9E72" w14:textId="77777777" w:rsidR="00F157FB" w:rsidRPr="00E85DC1" w:rsidRDefault="00F157FB" w:rsidP="005B4AC6">
            <w:pPr>
              <w:spacing w:after="0" w:line="240" w:lineRule="auto"/>
              <w:jc w:val="both"/>
              <w:rPr>
                <w:rFonts w:ascii="Cambria" w:eastAsia="Times New Roman" w:hAnsi="Cambria" w:cs="Times New Roman"/>
                <w:sz w:val="20"/>
                <w:szCs w:val="20"/>
                <w:lang w:eastAsia="fr-FR"/>
              </w:rPr>
            </w:pPr>
          </w:p>
        </w:tc>
        <w:tc>
          <w:tcPr>
            <w:tcW w:w="408" w:type="pct"/>
            <w:vMerge/>
            <w:shd w:val="clear" w:color="auto" w:fill="auto"/>
            <w:vAlign w:val="center"/>
          </w:tcPr>
          <w:p w14:paraId="0F87309E" w14:textId="77777777" w:rsidR="00F157FB" w:rsidRPr="00E85DC1" w:rsidRDefault="00F157FB" w:rsidP="005B4AC6">
            <w:pPr>
              <w:spacing w:after="0" w:line="240" w:lineRule="auto"/>
              <w:jc w:val="both"/>
              <w:rPr>
                <w:rFonts w:ascii="Cambria" w:eastAsia="Times New Roman" w:hAnsi="Cambria" w:cs="Times New Roman"/>
                <w:sz w:val="20"/>
                <w:szCs w:val="20"/>
                <w:lang w:eastAsia="fr-FR"/>
              </w:rPr>
            </w:pPr>
          </w:p>
        </w:tc>
        <w:tc>
          <w:tcPr>
            <w:tcW w:w="322" w:type="pct"/>
            <w:vMerge/>
            <w:shd w:val="clear" w:color="auto" w:fill="auto"/>
            <w:vAlign w:val="center"/>
          </w:tcPr>
          <w:p w14:paraId="5060CF86" w14:textId="77777777" w:rsidR="00F157FB" w:rsidRPr="00E85DC1" w:rsidRDefault="00F157FB" w:rsidP="005B4AC6">
            <w:pPr>
              <w:spacing w:after="0" w:line="240" w:lineRule="auto"/>
              <w:jc w:val="both"/>
              <w:rPr>
                <w:rFonts w:ascii="Cambria" w:eastAsia="Times New Roman" w:hAnsi="Cambria" w:cs="Times New Roman"/>
                <w:sz w:val="20"/>
                <w:szCs w:val="20"/>
                <w:lang w:eastAsia="fr-FR"/>
              </w:rPr>
            </w:pPr>
          </w:p>
        </w:tc>
        <w:tc>
          <w:tcPr>
            <w:tcW w:w="262" w:type="pct"/>
            <w:shd w:val="clear" w:color="auto" w:fill="BDD6EE" w:themeFill="accent1" w:themeFillTint="66"/>
            <w:vAlign w:val="center"/>
          </w:tcPr>
          <w:p w14:paraId="2D063560" w14:textId="4F6685A2" w:rsidR="00F157FB" w:rsidRPr="00E85DC1" w:rsidRDefault="00F157FB"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2016</w:t>
            </w:r>
          </w:p>
        </w:tc>
        <w:tc>
          <w:tcPr>
            <w:tcW w:w="219" w:type="pct"/>
            <w:shd w:val="clear" w:color="auto" w:fill="BDD6EE" w:themeFill="accent1" w:themeFillTint="66"/>
            <w:vAlign w:val="center"/>
          </w:tcPr>
          <w:p w14:paraId="623A7AB7" w14:textId="27F19AD4" w:rsidR="00F157FB" w:rsidRPr="00E85DC1" w:rsidRDefault="00F157FB"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2017</w:t>
            </w:r>
          </w:p>
        </w:tc>
        <w:tc>
          <w:tcPr>
            <w:tcW w:w="361" w:type="pct"/>
            <w:shd w:val="clear" w:color="auto" w:fill="BDD6EE" w:themeFill="accent1" w:themeFillTint="66"/>
            <w:vAlign w:val="center"/>
          </w:tcPr>
          <w:p w14:paraId="7882AC52" w14:textId="67945457" w:rsidR="00F157FB" w:rsidRPr="00E85DC1" w:rsidRDefault="00F157FB"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2018</w:t>
            </w:r>
          </w:p>
        </w:tc>
        <w:tc>
          <w:tcPr>
            <w:tcW w:w="302" w:type="pct"/>
            <w:shd w:val="clear" w:color="auto" w:fill="BDD6EE" w:themeFill="accent1" w:themeFillTint="66"/>
            <w:vAlign w:val="center"/>
          </w:tcPr>
          <w:p w14:paraId="4819D0EE" w14:textId="43258A3A" w:rsidR="00F157FB" w:rsidRPr="00E85DC1" w:rsidRDefault="00F157FB"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2019</w:t>
            </w:r>
          </w:p>
        </w:tc>
        <w:tc>
          <w:tcPr>
            <w:tcW w:w="252" w:type="pct"/>
            <w:shd w:val="clear" w:color="auto" w:fill="BDD6EE" w:themeFill="accent1" w:themeFillTint="66"/>
            <w:vAlign w:val="center"/>
          </w:tcPr>
          <w:p w14:paraId="21712024" w14:textId="60AB7122" w:rsidR="00F157FB" w:rsidRPr="00E85DC1" w:rsidRDefault="00F157FB"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2016</w:t>
            </w:r>
          </w:p>
        </w:tc>
        <w:tc>
          <w:tcPr>
            <w:tcW w:w="303" w:type="pct"/>
            <w:shd w:val="clear" w:color="auto" w:fill="BDD6EE" w:themeFill="accent1" w:themeFillTint="66"/>
            <w:vAlign w:val="center"/>
          </w:tcPr>
          <w:p w14:paraId="0BEACB37" w14:textId="6BD8F266" w:rsidR="00F157FB" w:rsidRPr="00E85DC1" w:rsidRDefault="00F157FB"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2017</w:t>
            </w:r>
          </w:p>
        </w:tc>
        <w:tc>
          <w:tcPr>
            <w:tcW w:w="405" w:type="pct"/>
            <w:shd w:val="clear" w:color="auto" w:fill="BDD6EE" w:themeFill="accent1" w:themeFillTint="66"/>
            <w:vAlign w:val="center"/>
          </w:tcPr>
          <w:p w14:paraId="4982B10E" w14:textId="479A99E2" w:rsidR="00F157FB" w:rsidRPr="00E85DC1" w:rsidRDefault="00F157FB"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30-juin-18</w:t>
            </w:r>
          </w:p>
        </w:tc>
        <w:tc>
          <w:tcPr>
            <w:tcW w:w="344" w:type="pct"/>
            <w:vMerge/>
            <w:shd w:val="clear" w:color="auto" w:fill="auto"/>
            <w:vAlign w:val="center"/>
          </w:tcPr>
          <w:p w14:paraId="35CF4924" w14:textId="77777777" w:rsidR="00F157FB" w:rsidRPr="00E85DC1" w:rsidRDefault="00F157FB" w:rsidP="005B4AC6">
            <w:pPr>
              <w:spacing w:after="0" w:line="240" w:lineRule="auto"/>
              <w:jc w:val="both"/>
              <w:rPr>
                <w:rFonts w:ascii="Cambria" w:eastAsia="Times New Roman" w:hAnsi="Cambria" w:cs="Times New Roman"/>
                <w:sz w:val="20"/>
                <w:szCs w:val="20"/>
                <w:lang w:eastAsia="fr-FR"/>
              </w:rPr>
            </w:pPr>
          </w:p>
        </w:tc>
      </w:tr>
      <w:tr w:rsidR="00E85DC1" w:rsidRPr="00E85DC1" w14:paraId="3E300574" w14:textId="77777777" w:rsidTr="005B4AC6">
        <w:trPr>
          <w:trHeight w:val="330"/>
        </w:trPr>
        <w:tc>
          <w:tcPr>
            <w:tcW w:w="256" w:type="pct"/>
            <w:shd w:val="clear" w:color="auto" w:fill="auto"/>
            <w:vAlign w:val="center"/>
          </w:tcPr>
          <w:p w14:paraId="719B702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1059" w:type="pct"/>
            <w:gridSpan w:val="2"/>
            <w:shd w:val="clear" w:color="auto" w:fill="auto"/>
            <w:vAlign w:val="center"/>
          </w:tcPr>
          <w:p w14:paraId="732A2E9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Taux de contribution du secteur « Industrie » au PIB</w:t>
            </w:r>
          </w:p>
        </w:tc>
        <w:tc>
          <w:tcPr>
            <w:tcW w:w="507" w:type="pct"/>
            <w:shd w:val="clear" w:color="auto" w:fill="auto"/>
            <w:vAlign w:val="center"/>
          </w:tcPr>
          <w:p w14:paraId="344AD13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INSD</w:t>
            </w:r>
          </w:p>
        </w:tc>
        <w:tc>
          <w:tcPr>
            <w:tcW w:w="408" w:type="pct"/>
            <w:shd w:val="clear" w:color="auto" w:fill="auto"/>
            <w:vAlign w:val="center"/>
          </w:tcPr>
          <w:p w14:paraId="3548196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MINEFID</w:t>
            </w:r>
          </w:p>
        </w:tc>
        <w:tc>
          <w:tcPr>
            <w:tcW w:w="322" w:type="pct"/>
            <w:shd w:val="clear" w:color="auto" w:fill="auto"/>
            <w:vAlign w:val="center"/>
          </w:tcPr>
          <w:p w14:paraId="2A03144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22%</w:t>
            </w:r>
          </w:p>
        </w:tc>
        <w:tc>
          <w:tcPr>
            <w:tcW w:w="262" w:type="pct"/>
            <w:shd w:val="clear" w:color="auto" w:fill="auto"/>
          </w:tcPr>
          <w:p w14:paraId="532EBB4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42D4069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23%</w:t>
            </w:r>
          </w:p>
        </w:tc>
        <w:tc>
          <w:tcPr>
            <w:tcW w:w="361" w:type="pct"/>
            <w:shd w:val="clear" w:color="auto" w:fill="auto"/>
            <w:vAlign w:val="center"/>
          </w:tcPr>
          <w:p w14:paraId="5B0E6AC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23,5%</w:t>
            </w:r>
          </w:p>
        </w:tc>
        <w:tc>
          <w:tcPr>
            <w:tcW w:w="302" w:type="pct"/>
            <w:shd w:val="clear" w:color="auto" w:fill="auto"/>
            <w:vAlign w:val="center"/>
          </w:tcPr>
          <w:p w14:paraId="5322776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24%</w:t>
            </w:r>
          </w:p>
        </w:tc>
        <w:tc>
          <w:tcPr>
            <w:tcW w:w="252" w:type="pct"/>
            <w:shd w:val="clear" w:color="auto" w:fill="auto"/>
            <w:vAlign w:val="center"/>
          </w:tcPr>
          <w:p w14:paraId="6C4ABB7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0A06043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23DD93D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067E813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1560A8D7" w14:textId="77777777" w:rsidTr="005B4AC6">
        <w:trPr>
          <w:trHeight w:val="330"/>
        </w:trPr>
        <w:tc>
          <w:tcPr>
            <w:tcW w:w="256" w:type="pct"/>
            <w:vMerge w:val="restart"/>
            <w:shd w:val="clear" w:color="auto" w:fill="B4C6E7" w:themeFill="accent5" w:themeFillTint="66"/>
            <w:vAlign w:val="center"/>
          </w:tcPr>
          <w:p w14:paraId="534E114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Code</w:t>
            </w:r>
          </w:p>
        </w:tc>
        <w:tc>
          <w:tcPr>
            <w:tcW w:w="448" w:type="pct"/>
            <w:vMerge w:val="restart"/>
            <w:shd w:val="clear" w:color="auto" w:fill="B4C6E7" w:themeFill="accent5" w:themeFillTint="66"/>
            <w:vAlign w:val="center"/>
          </w:tcPr>
          <w:p w14:paraId="74F8A37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Programmes</w:t>
            </w:r>
          </w:p>
        </w:tc>
        <w:tc>
          <w:tcPr>
            <w:tcW w:w="611" w:type="pct"/>
            <w:vMerge w:val="restart"/>
            <w:shd w:val="clear" w:color="auto" w:fill="B4C6E7" w:themeFill="accent5" w:themeFillTint="66"/>
            <w:vAlign w:val="center"/>
          </w:tcPr>
          <w:p w14:paraId="01A4A0B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Produits</w:t>
            </w:r>
          </w:p>
        </w:tc>
        <w:tc>
          <w:tcPr>
            <w:tcW w:w="507" w:type="pct"/>
            <w:vMerge w:val="restart"/>
            <w:shd w:val="clear" w:color="auto" w:fill="B4C6E7" w:themeFill="accent5" w:themeFillTint="66"/>
            <w:vAlign w:val="center"/>
          </w:tcPr>
          <w:p w14:paraId="23B6703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Indicateurs</w:t>
            </w:r>
          </w:p>
        </w:tc>
        <w:tc>
          <w:tcPr>
            <w:tcW w:w="408" w:type="pct"/>
            <w:vMerge w:val="restart"/>
            <w:shd w:val="clear" w:color="auto" w:fill="B4C6E7" w:themeFill="accent5" w:themeFillTint="66"/>
            <w:vAlign w:val="center"/>
          </w:tcPr>
          <w:p w14:paraId="28FB986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Responsable</w:t>
            </w:r>
          </w:p>
        </w:tc>
        <w:tc>
          <w:tcPr>
            <w:tcW w:w="322" w:type="pct"/>
            <w:vMerge w:val="restart"/>
            <w:shd w:val="clear" w:color="auto" w:fill="B4C6E7" w:themeFill="accent5" w:themeFillTint="66"/>
            <w:vAlign w:val="center"/>
          </w:tcPr>
          <w:p w14:paraId="5712125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Valeur de référence</w:t>
            </w:r>
          </w:p>
        </w:tc>
        <w:tc>
          <w:tcPr>
            <w:tcW w:w="1144" w:type="pct"/>
            <w:gridSpan w:val="4"/>
            <w:shd w:val="clear" w:color="auto" w:fill="B4C6E7" w:themeFill="accent5" w:themeFillTint="66"/>
          </w:tcPr>
          <w:p w14:paraId="6B55E21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Cibles</w:t>
            </w:r>
          </w:p>
        </w:tc>
        <w:tc>
          <w:tcPr>
            <w:tcW w:w="960" w:type="pct"/>
            <w:gridSpan w:val="3"/>
            <w:shd w:val="clear" w:color="auto" w:fill="B4C6E7" w:themeFill="accent5" w:themeFillTint="66"/>
            <w:vAlign w:val="center"/>
          </w:tcPr>
          <w:p w14:paraId="58D0608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Réalisations</w:t>
            </w:r>
          </w:p>
        </w:tc>
        <w:tc>
          <w:tcPr>
            <w:tcW w:w="344" w:type="pct"/>
            <w:vMerge w:val="restart"/>
            <w:shd w:val="clear" w:color="auto" w:fill="B4C6E7" w:themeFill="accent5" w:themeFillTint="66"/>
            <w:vAlign w:val="center"/>
          </w:tcPr>
          <w:p w14:paraId="4D140DC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Cibles atteintes (1=Oui, 0=Non)</w:t>
            </w:r>
          </w:p>
        </w:tc>
      </w:tr>
      <w:tr w:rsidR="00E85DC1" w:rsidRPr="00E85DC1" w14:paraId="17AB107E" w14:textId="77777777" w:rsidTr="005B4AC6">
        <w:trPr>
          <w:trHeight w:val="330"/>
        </w:trPr>
        <w:tc>
          <w:tcPr>
            <w:tcW w:w="256" w:type="pct"/>
            <w:vMerge/>
            <w:shd w:val="clear" w:color="auto" w:fill="auto"/>
            <w:vAlign w:val="center"/>
          </w:tcPr>
          <w:p w14:paraId="383A000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shd w:val="clear" w:color="auto" w:fill="auto"/>
            <w:vAlign w:val="center"/>
          </w:tcPr>
          <w:p w14:paraId="241F975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611" w:type="pct"/>
            <w:vMerge/>
            <w:shd w:val="clear" w:color="auto" w:fill="auto"/>
            <w:vAlign w:val="center"/>
          </w:tcPr>
          <w:p w14:paraId="6AFD77B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vMerge/>
            <w:shd w:val="clear" w:color="auto" w:fill="auto"/>
            <w:vAlign w:val="center"/>
          </w:tcPr>
          <w:p w14:paraId="18E6672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8" w:type="pct"/>
            <w:vMerge/>
            <w:shd w:val="clear" w:color="auto" w:fill="auto"/>
            <w:vAlign w:val="center"/>
          </w:tcPr>
          <w:p w14:paraId="5A10C5B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22" w:type="pct"/>
            <w:vMerge/>
            <w:shd w:val="clear" w:color="auto" w:fill="auto"/>
            <w:vAlign w:val="center"/>
          </w:tcPr>
          <w:p w14:paraId="507F042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62" w:type="pct"/>
            <w:shd w:val="clear" w:color="auto" w:fill="B4C6E7" w:themeFill="accent5" w:themeFillTint="66"/>
            <w:vAlign w:val="center"/>
          </w:tcPr>
          <w:p w14:paraId="33CF4F3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2016</w:t>
            </w:r>
          </w:p>
        </w:tc>
        <w:tc>
          <w:tcPr>
            <w:tcW w:w="219" w:type="pct"/>
            <w:shd w:val="clear" w:color="auto" w:fill="B4C6E7" w:themeFill="accent5" w:themeFillTint="66"/>
            <w:vAlign w:val="center"/>
          </w:tcPr>
          <w:p w14:paraId="331EE54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2017</w:t>
            </w:r>
          </w:p>
        </w:tc>
        <w:tc>
          <w:tcPr>
            <w:tcW w:w="361" w:type="pct"/>
            <w:shd w:val="clear" w:color="auto" w:fill="B4C6E7" w:themeFill="accent5" w:themeFillTint="66"/>
            <w:vAlign w:val="center"/>
          </w:tcPr>
          <w:p w14:paraId="434E5E4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2018</w:t>
            </w:r>
          </w:p>
        </w:tc>
        <w:tc>
          <w:tcPr>
            <w:tcW w:w="302" w:type="pct"/>
            <w:shd w:val="clear" w:color="auto" w:fill="B4C6E7" w:themeFill="accent5" w:themeFillTint="66"/>
            <w:vAlign w:val="center"/>
          </w:tcPr>
          <w:p w14:paraId="3084D92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2019</w:t>
            </w:r>
          </w:p>
        </w:tc>
        <w:tc>
          <w:tcPr>
            <w:tcW w:w="252" w:type="pct"/>
            <w:shd w:val="clear" w:color="auto" w:fill="B4C6E7" w:themeFill="accent5" w:themeFillTint="66"/>
            <w:vAlign w:val="center"/>
          </w:tcPr>
          <w:p w14:paraId="738BD94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2016</w:t>
            </w:r>
          </w:p>
        </w:tc>
        <w:tc>
          <w:tcPr>
            <w:tcW w:w="303" w:type="pct"/>
            <w:shd w:val="clear" w:color="auto" w:fill="B4C6E7" w:themeFill="accent5" w:themeFillTint="66"/>
            <w:vAlign w:val="center"/>
          </w:tcPr>
          <w:p w14:paraId="571B5B6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2017</w:t>
            </w:r>
          </w:p>
        </w:tc>
        <w:tc>
          <w:tcPr>
            <w:tcW w:w="405" w:type="pct"/>
            <w:shd w:val="clear" w:color="auto" w:fill="B4C6E7" w:themeFill="accent5" w:themeFillTint="66"/>
            <w:vAlign w:val="center"/>
          </w:tcPr>
          <w:p w14:paraId="4F8E336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30-juin-18</w:t>
            </w:r>
          </w:p>
        </w:tc>
        <w:tc>
          <w:tcPr>
            <w:tcW w:w="344" w:type="pct"/>
            <w:vMerge/>
            <w:shd w:val="clear" w:color="auto" w:fill="B4C6E7" w:themeFill="accent5" w:themeFillTint="66"/>
            <w:vAlign w:val="center"/>
          </w:tcPr>
          <w:p w14:paraId="1D566D4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4256F4D8" w14:textId="77777777" w:rsidTr="005B4AC6">
        <w:trPr>
          <w:trHeight w:val="330"/>
        </w:trPr>
        <w:tc>
          <w:tcPr>
            <w:tcW w:w="256" w:type="pct"/>
            <w:vMerge w:val="restart"/>
            <w:shd w:val="clear" w:color="auto" w:fill="auto"/>
            <w:vAlign w:val="center"/>
          </w:tcPr>
          <w:p w14:paraId="18A4612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val="restart"/>
            <w:shd w:val="clear" w:color="auto" w:fill="auto"/>
            <w:vAlign w:val="center"/>
          </w:tcPr>
          <w:p w14:paraId="752F010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lang w:val="en-US"/>
              </w:rPr>
              <w:t>INDUSTRIE</w:t>
            </w:r>
          </w:p>
        </w:tc>
        <w:tc>
          <w:tcPr>
            <w:tcW w:w="611" w:type="pct"/>
            <w:shd w:val="clear" w:color="auto" w:fill="auto"/>
            <w:vAlign w:val="center"/>
          </w:tcPr>
          <w:p w14:paraId="27478C2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la compétitivité des entreprises industrielles est améliorée</w:t>
            </w:r>
          </w:p>
        </w:tc>
        <w:tc>
          <w:tcPr>
            <w:tcW w:w="507" w:type="pct"/>
            <w:shd w:val="clear" w:color="auto" w:fill="auto"/>
            <w:vAlign w:val="center"/>
          </w:tcPr>
          <w:p w14:paraId="7ED7FAD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sz w:val="20"/>
                <w:szCs w:val="20"/>
                <w:lang w:eastAsia="fr-FR"/>
              </w:rPr>
              <w:t xml:space="preserve">Taux de croissance des exportations des produits industriels  agréées sous les </w:t>
            </w:r>
            <w:r w:rsidRPr="00E85DC1">
              <w:rPr>
                <w:rFonts w:ascii="Cambria" w:eastAsia="Times New Roman" w:hAnsi="Cambria"/>
                <w:sz w:val="20"/>
                <w:szCs w:val="20"/>
                <w:lang w:eastAsia="fr-FR"/>
              </w:rPr>
              <w:lastRenderedPageBreak/>
              <w:t>schémas UEMOA/CEDEAO</w:t>
            </w:r>
          </w:p>
        </w:tc>
        <w:tc>
          <w:tcPr>
            <w:tcW w:w="408" w:type="pct"/>
            <w:shd w:val="clear" w:color="auto" w:fill="auto"/>
            <w:vAlign w:val="center"/>
          </w:tcPr>
          <w:p w14:paraId="3EBF326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lastRenderedPageBreak/>
              <w:t>MCIA</w:t>
            </w:r>
          </w:p>
        </w:tc>
        <w:tc>
          <w:tcPr>
            <w:tcW w:w="322" w:type="pct"/>
            <w:shd w:val="clear" w:color="auto" w:fill="auto"/>
            <w:vAlign w:val="center"/>
          </w:tcPr>
          <w:p w14:paraId="47FD2555" w14:textId="77777777" w:rsidR="005B4AC6" w:rsidRPr="00DB2F09" w:rsidRDefault="005B4AC6" w:rsidP="005B4AC6">
            <w:pPr>
              <w:spacing w:after="0" w:line="240" w:lineRule="auto"/>
              <w:jc w:val="both"/>
              <w:rPr>
                <w:rFonts w:ascii="Cambria" w:eastAsia="Times New Roman" w:hAnsi="Cambria" w:cs="Times New Roman"/>
                <w:sz w:val="20"/>
                <w:szCs w:val="20"/>
                <w:lang w:eastAsia="fr-FR"/>
              </w:rPr>
            </w:pPr>
            <w:r w:rsidRPr="00DB2F09">
              <w:rPr>
                <w:rFonts w:ascii="Cambria" w:eastAsia="Calibri" w:hAnsi="Cambria"/>
                <w:sz w:val="20"/>
                <w:szCs w:val="20"/>
              </w:rPr>
              <w:t>??????</w:t>
            </w:r>
          </w:p>
        </w:tc>
        <w:tc>
          <w:tcPr>
            <w:tcW w:w="262" w:type="pct"/>
            <w:shd w:val="clear" w:color="auto" w:fill="auto"/>
            <w:vAlign w:val="center"/>
          </w:tcPr>
          <w:p w14:paraId="558E032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441B976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718C390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+1%</w:t>
            </w:r>
          </w:p>
        </w:tc>
        <w:tc>
          <w:tcPr>
            <w:tcW w:w="302" w:type="pct"/>
            <w:shd w:val="clear" w:color="auto" w:fill="auto"/>
            <w:vAlign w:val="center"/>
          </w:tcPr>
          <w:p w14:paraId="2B7405D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+2%</w:t>
            </w:r>
          </w:p>
        </w:tc>
        <w:tc>
          <w:tcPr>
            <w:tcW w:w="252" w:type="pct"/>
            <w:shd w:val="clear" w:color="auto" w:fill="auto"/>
            <w:vAlign w:val="center"/>
          </w:tcPr>
          <w:p w14:paraId="1D10527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163928E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29E3E9A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2788B36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7DE00B0D" w14:textId="77777777" w:rsidTr="005B4AC6">
        <w:trPr>
          <w:trHeight w:val="330"/>
        </w:trPr>
        <w:tc>
          <w:tcPr>
            <w:tcW w:w="256" w:type="pct"/>
            <w:vMerge/>
            <w:shd w:val="clear" w:color="auto" w:fill="auto"/>
            <w:vAlign w:val="center"/>
          </w:tcPr>
          <w:p w14:paraId="1CFBE36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shd w:val="clear" w:color="auto" w:fill="auto"/>
            <w:vAlign w:val="center"/>
          </w:tcPr>
          <w:p w14:paraId="0650A81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611" w:type="pct"/>
            <w:shd w:val="clear" w:color="auto" w:fill="auto"/>
            <w:vAlign w:val="center"/>
          </w:tcPr>
          <w:p w14:paraId="2DA50468" w14:textId="4A768D93" w:rsidR="005B4AC6" w:rsidRPr="00E85DC1" w:rsidRDefault="005B4AC6" w:rsidP="00F157FB">
            <w:pPr>
              <w:spacing w:after="0" w:line="276" w:lineRule="auto"/>
              <w:contextualSpacing/>
              <w:jc w:val="center"/>
              <w:rPr>
                <w:rFonts w:ascii="Cambria" w:eastAsia="Calibri" w:hAnsi="Cambria"/>
                <w:sz w:val="20"/>
                <w:szCs w:val="20"/>
              </w:rPr>
            </w:pPr>
            <w:r w:rsidRPr="00E85DC1">
              <w:rPr>
                <w:rFonts w:ascii="Cambria" w:eastAsia="Calibri" w:hAnsi="Cambria"/>
                <w:sz w:val="20"/>
                <w:szCs w:val="20"/>
              </w:rPr>
              <w:t>l’impl</w:t>
            </w:r>
            <w:r w:rsidR="00F157FB" w:rsidRPr="00E85DC1">
              <w:rPr>
                <w:rFonts w:ascii="Cambria" w:eastAsia="Calibri" w:hAnsi="Cambria"/>
                <w:sz w:val="20"/>
                <w:szCs w:val="20"/>
              </w:rPr>
              <w:t>antation des PME/PMI est promue</w:t>
            </w:r>
          </w:p>
        </w:tc>
        <w:tc>
          <w:tcPr>
            <w:tcW w:w="507" w:type="pct"/>
            <w:shd w:val="clear" w:color="auto" w:fill="auto"/>
            <w:vAlign w:val="center"/>
          </w:tcPr>
          <w:p w14:paraId="2EA6E04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Nombre de PME créées</w:t>
            </w:r>
          </w:p>
        </w:tc>
        <w:tc>
          <w:tcPr>
            <w:tcW w:w="408" w:type="pct"/>
            <w:shd w:val="clear" w:color="auto" w:fill="auto"/>
            <w:vAlign w:val="center"/>
          </w:tcPr>
          <w:p w14:paraId="52F5C24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MCIA</w:t>
            </w:r>
          </w:p>
        </w:tc>
        <w:tc>
          <w:tcPr>
            <w:tcW w:w="322" w:type="pct"/>
            <w:shd w:val="clear" w:color="auto" w:fill="auto"/>
            <w:vAlign w:val="center"/>
          </w:tcPr>
          <w:p w14:paraId="392A0AA2" w14:textId="77777777" w:rsidR="005B4AC6" w:rsidRPr="00DB2F09" w:rsidRDefault="005B4AC6" w:rsidP="005B4AC6">
            <w:pPr>
              <w:spacing w:after="0" w:line="240" w:lineRule="auto"/>
              <w:jc w:val="both"/>
              <w:rPr>
                <w:rFonts w:ascii="Cambria" w:eastAsia="Times New Roman" w:hAnsi="Cambria" w:cs="Times New Roman"/>
                <w:sz w:val="20"/>
                <w:szCs w:val="20"/>
                <w:lang w:eastAsia="fr-FR"/>
              </w:rPr>
            </w:pPr>
            <w:r w:rsidRPr="00DB2F09">
              <w:rPr>
                <w:rFonts w:ascii="Cambria" w:eastAsia="Calibri" w:hAnsi="Cambria"/>
                <w:sz w:val="20"/>
                <w:szCs w:val="20"/>
              </w:rPr>
              <w:t>??????</w:t>
            </w:r>
          </w:p>
        </w:tc>
        <w:tc>
          <w:tcPr>
            <w:tcW w:w="262" w:type="pct"/>
            <w:shd w:val="clear" w:color="auto" w:fill="auto"/>
            <w:vAlign w:val="center"/>
          </w:tcPr>
          <w:p w14:paraId="1CE6CC9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5D4340E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781DB06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11 000</w:t>
            </w:r>
          </w:p>
        </w:tc>
        <w:tc>
          <w:tcPr>
            <w:tcW w:w="302" w:type="pct"/>
            <w:shd w:val="clear" w:color="auto" w:fill="auto"/>
            <w:vAlign w:val="center"/>
          </w:tcPr>
          <w:p w14:paraId="2605ABD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11 550</w:t>
            </w:r>
          </w:p>
        </w:tc>
        <w:tc>
          <w:tcPr>
            <w:tcW w:w="252" w:type="pct"/>
            <w:shd w:val="clear" w:color="auto" w:fill="auto"/>
            <w:vAlign w:val="center"/>
          </w:tcPr>
          <w:p w14:paraId="429D84E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3000AE8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2533EFE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5487EEC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0FBA060E" w14:textId="77777777" w:rsidTr="005B4AC6">
        <w:trPr>
          <w:trHeight w:val="330"/>
        </w:trPr>
        <w:tc>
          <w:tcPr>
            <w:tcW w:w="256" w:type="pct"/>
            <w:vMerge/>
            <w:shd w:val="clear" w:color="auto" w:fill="auto"/>
            <w:vAlign w:val="center"/>
          </w:tcPr>
          <w:p w14:paraId="1714EBD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shd w:val="clear" w:color="auto" w:fill="auto"/>
            <w:vAlign w:val="center"/>
          </w:tcPr>
          <w:p w14:paraId="18A90D6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611" w:type="pct"/>
            <w:shd w:val="clear" w:color="auto" w:fill="auto"/>
            <w:vAlign w:val="center"/>
          </w:tcPr>
          <w:p w14:paraId="2873B78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Des infrastructures de soutien à l’industrie sont disponibles</w:t>
            </w:r>
          </w:p>
        </w:tc>
        <w:tc>
          <w:tcPr>
            <w:tcW w:w="507" w:type="pct"/>
            <w:shd w:val="clear" w:color="auto" w:fill="auto"/>
            <w:vAlign w:val="center"/>
          </w:tcPr>
          <w:p w14:paraId="7A55909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Nombre de zones industrielles Créées et aménagées</w:t>
            </w:r>
          </w:p>
        </w:tc>
        <w:tc>
          <w:tcPr>
            <w:tcW w:w="408" w:type="pct"/>
            <w:shd w:val="clear" w:color="auto" w:fill="auto"/>
            <w:vAlign w:val="center"/>
          </w:tcPr>
          <w:p w14:paraId="3F98A7B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MCIA</w:t>
            </w:r>
          </w:p>
        </w:tc>
        <w:tc>
          <w:tcPr>
            <w:tcW w:w="322" w:type="pct"/>
            <w:shd w:val="clear" w:color="auto" w:fill="auto"/>
            <w:vAlign w:val="center"/>
          </w:tcPr>
          <w:p w14:paraId="5E667CBB" w14:textId="77777777" w:rsidR="005B4AC6" w:rsidRPr="00DB2F09" w:rsidRDefault="005B4AC6" w:rsidP="005B4AC6">
            <w:pPr>
              <w:spacing w:after="0" w:line="240" w:lineRule="auto"/>
              <w:jc w:val="both"/>
              <w:rPr>
                <w:rFonts w:ascii="Cambria" w:eastAsia="Times New Roman" w:hAnsi="Cambria" w:cs="Times New Roman"/>
                <w:sz w:val="20"/>
                <w:szCs w:val="20"/>
                <w:lang w:eastAsia="fr-FR"/>
              </w:rPr>
            </w:pPr>
            <w:r w:rsidRPr="00DB2F09">
              <w:rPr>
                <w:rFonts w:ascii="Cambria" w:eastAsia="Calibri" w:hAnsi="Cambria"/>
                <w:sz w:val="20"/>
                <w:szCs w:val="20"/>
              </w:rPr>
              <w:t>?????</w:t>
            </w:r>
          </w:p>
        </w:tc>
        <w:tc>
          <w:tcPr>
            <w:tcW w:w="262" w:type="pct"/>
            <w:shd w:val="clear" w:color="auto" w:fill="auto"/>
            <w:vAlign w:val="center"/>
          </w:tcPr>
          <w:p w14:paraId="1CCBF1B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5703F26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4D7686B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phase II des travaux de la Zone industrielle de Bobo-Dioulasso réalisée </w:t>
            </w:r>
          </w:p>
        </w:tc>
        <w:tc>
          <w:tcPr>
            <w:tcW w:w="302" w:type="pct"/>
            <w:shd w:val="clear" w:color="auto" w:fill="auto"/>
            <w:vAlign w:val="center"/>
          </w:tcPr>
          <w:p w14:paraId="571A467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au moins 2 zones industrielles créées à Ouaga et Bobo</w:t>
            </w:r>
          </w:p>
        </w:tc>
        <w:tc>
          <w:tcPr>
            <w:tcW w:w="252" w:type="pct"/>
            <w:shd w:val="clear" w:color="auto" w:fill="auto"/>
            <w:vAlign w:val="center"/>
          </w:tcPr>
          <w:p w14:paraId="260EEB8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256D48E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6C933AC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6742FB9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bl>
    <w:p w14:paraId="01B4E2C6" w14:textId="77777777" w:rsidR="00D93D4D" w:rsidRPr="00E85DC1" w:rsidRDefault="00D93D4D">
      <w:r w:rsidRPr="00E85DC1">
        <w:br w:type="page"/>
      </w:r>
    </w:p>
    <w:tbl>
      <w:tblPr>
        <w:tblW w:w="5466" w:type="pct"/>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98"/>
      </w:tblGrid>
      <w:tr w:rsidR="005B4AC6" w:rsidRPr="00E85DC1" w14:paraId="4BC2D26C" w14:textId="77777777" w:rsidTr="005B4AC6">
        <w:trPr>
          <w:trHeight w:val="330"/>
        </w:trPr>
        <w:tc>
          <w:tcPr>
            <w:tcW w:w="5000" w:type="pct"/>
            <w:shd w:val="clear" w:color="auto" w:fill="auto"/>
            <w:vAlign w:val="center"/>
          </w:tcPr>
          <w:p w14:paraId="6E86FDC8" w14:textId="6C2FD2BF"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lastRenderedPageBreak/>
              <w:t>Intitulé du programme sectoriel : ARTISANAT</w:t>
            </w:r>
          </w:p>
        </w:tc>
      </w:tr>
    </w:tbl>
    <w:p w14:paraId="44F5CB62" w14:textId="2488581A" w:rsidR="00D93D4D" w:rsidRPr="00E85DC1" w:rsidRDefault="00D93D4D"/>
    <w:tbl>
      <w:tblPr>
        <w:tblW w:w="5466" w:type="pct"/>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3"/>
        <w:gridCol w:w="1371"/>
        <w:gridCol w:w="1869"/>
        <w:gridCol w:w="1551"/>
        <w:gridCol w:w="1248"/>
        <w:gridCol w:w="985"/>
        <w:gridCol w:w="802"/>
        <w:gridCol w:w="670"/>
        <w:gridCol w:w="1105"/>
        <w:gridCol w:w="924"/>
        <w:gridCol w:w="771"/>
        <w:gridCol w:w="927"/>
        <w:gridCol w:w="1239"/>
        <w:gridCol w:w="1053"/>
      </w:tblGrid>
      <w:tr w:rsidR="005B4AC6" w:rsidRPr="00E85DC1" w14:paraId="50A16504" w14:textId="77777777" w:rsidTr="005B4AC6">
        <w:trPr>
          <w:trHeight w:val="330"/>
        </w:trPr>
        <w:tc>
          <w:tcPr>
            <w:tcW w:w="256" w:type="pct"/>
            <w:shd w:val="clear" w:color="auto" w:fill="auto"/>
            <w:vAlign w:val="center"/>
          </w:tcPr>
          <w:p w14:paraId="0C0F6150" w14:textId="136C834D"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744" w:type="pct"/>
            <w:gridSpan w:val="13"/>
            <w:shd w:val="clear" w:color="auto" w:fill="auto"/>
            <w:vAlign w:val="center"/>
          </w:tcPr>
          <w:p w14:paraId="4514F90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 xml:space="preserve">Effet attendu (PNDES) : </w:t>
            </w:r>
            <w:r w:rsidRPr="00E85DC1">
              <w:rPr>
                <w:rFonts w:ascii="Cambria" w:hAnsi="Cambria"/>
                <w:sz w:val="20"/>
                <w:szCs w:val="20"/>
              </w:rPr>
              <w:t>AE.3.2.1 Le secteur de l'industrie et de l'artisanat est davantage dynamique en matière de création de richesses, d'emplois et d'exportations</w:t>
            </w:r>
          </w:p>
        </w:tc>
      </w:tr>
      <w:tr w:rsidR="005B4AC6" w:rsidRPr="00E85DC1" w14:paraId="33EB88C9" w14:textId="77777777" w:rsidTr="005B4AC6">
        <w:trPr>
          <w:trHeight w:val="330"/>
        </w:trPr>
        <w:tc>
          <w:tcPr>
            <w:tcW w:w="256" w:type="pct"/>
            <w:vMerge w:val="restart"/>
            <w:shd w:val="clear" w:color="auto" w:fill="B4C6E7" w:themeFill="accent5" w:themeFillTint="66"/>
            <w:vAlign w:val="center"/>
          </w:tcPr>
          <w:p w14:paraId="5AAD397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Code</w:t>
            </w:r>
          </w:p>
        </w:tc>
        <w:tc>
          <w:tcPr>
            <w:tcW w:w="1059" w:type="pct"/>
            <w:gridSpan w:val="2"/>
            <w:vMerge w:val="restart"/>
            <w:shd w:val="clear" w:color="auto" w:fill="B4C6E7" w:themeFill="accent5" w:themeFillTint="66"/>
            <w:vAlign w:val="center"/>
          </w:tcPr>
          <w:p w14:paraId="42839E5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Indicateurs d'effet (PNDES)</w:t>
            </w:r>
          </w:p>
        </w:tc>
        <w:tc>
          <w:tcPr>
            <w:tcW w:w="507" w:type="pct"/>
            <w:vMerge w:val="restart"/>
            <w:shd w:val="clear" w:color="auto" w:fill="B4C6E7" w:themeFill="accent5" w:themeFillTint="66"/>
            <w:vAlign w:val="center"/>
          </w:tcPr>
          <w:p w14:paraId="4E5D79D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Sources</w:t>
            </w:r>
          </w:p>
        </w:tc>
        <w:tc>
          <w:tcPr>
            <w:tcW w:w="408" w:type="pct"/>
            <w:vMerge w:val="restart"/>
            <w:shd w:val="clear" w:color="auto" w:fill="B4C6E7" w:themeFill="accent5" w:themeFillTint="66"/>
            <w:vAlign w:val="center"/>
          </w:tcPr>
          <w:p w14:paraId="7317327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Responsable</w:t>
            </w:r>
          </w:p>
        </w:tc>
        <w:tc>
          <w:tcPr>
            <w:tcW w:w="322" w:type="pct"/>
            <w:vMerge w:val="restart"/>
            <w:shd w:val="clear" w:color="auto" w:fill="B4C6E7" w:themeFill="accent5" w:themeFillTint="66"/>
            <w:vAlign w:val="center"/>
          </w:tcPr>
          <w:p w14:paraId="5BF7325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Valeurs de référence</w:t>
            </w:r>
          </w:p>
        </w:tc>
        <w:tc>
          <w:tcPr>
            <w:tcW w:w="1144" w:type="pct"/>
            <w:gridSpan w:val="4"/>
            <w:shd w:val="clear" w:color="auto" w:fill="B4C6E7" w:themeFill="accent5" w:themeFillTint="66"/>
          </w:tcPr>
          <w:p w14:paraId="3553991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Cibles</w:t>
            </w:r>
          </w:p>
        </w:tc>
        <w:tc>
          <w:tcPr>
            <w:tcW w:w="960" w:type="pct"/>
            <w:gridSpan w:val="3"/>
            <w:shd w:val="clear" w:color="auto" w:fill="B4C6E7" w:themeFill="accent5" w:themeFillTint="66"/>
            <w:vAlign w:val="center"/>
          </w:tcPr>
          <w:p w14:paraId="6325AF0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Réalisations</w:t>
            </w:r>
          </w:p>
        </w:tc>
        <w:tc>
          <w:tcPr>
            <w:tcW w:w="344" w:type="pct"/>
            <w:vMerge w:val="restart"/>
            <w:shd w:val="clear" w:color="auto" w:fill="B4C6E7" w:themeFill="accent5" w:themeFillTint="66"/>
            <w:vAlign w:val="center"/>
          </w:tcPr>
          <w:p w14:paraId="37B8499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Cibles atteintes (1=Oui, 0=Non)</w:t>
            </w:r>
          </w:p>
        </w:tc>
      </w:tr>
      <w:tr w:rsidR="005B4AC6" w:rsidRPr="00E85DC1" w14:paraId="7D6CDC67" w14:textId="77777777" w:rsidTr="005B4AC6">
        <w:trPr>
          <w:trHeight w:val="330"/>
        </w:trPr>
        <w:tc>
          <w:tcPr>
            <w:tcW w:w="256" w:type="pct"/>
            <w:vMerge/>
            <w:shd w:val="clear" w:color="auto" w:fill="B4C6E7" w:themeFill="accent5" w:themeFillTint="66"/>
            <w:vAlign w:val="center"/>
          </w:tcPr>
          <w:p w14:paraId="6DEB4E9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1059" w:type="pct"/>
            <w:gridSpan w:val="2"/>
            <w:vMerge/>
            <w:shd w:val="clear" w:color="auto" w:fill="B4C6E7" w:themeFill="accent5" w:themeFillTint="66"/>
            <w:vAlign w:val="center"/>
          </w:tcPr>
          <w:p w14:paraId="7732492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vMerge/>
            <w:shd w:val="clear" w:color="auto" w:fill="B4C6E7" w:themeFill="accent5" w:themeFillTint="66"/>
            <w:vAlign w:val="center"/>
          </w:tcPr>
          <w:p w14:paraId="5F2D186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8" w:type="pct"/>
            <w:vMerge/>
            <w:shd w:val="clear" w:color="auto" w:fill="B4C6E7" w:themeFill="accent5" w:themeFillTint="66"/>
            <w:vAlign w:val="center"/>
          </w:tcPr>
          <w:p w14:paraId="600F4E3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22" w:type="pct"/>
            <w:vMerge/>
            <w:shd w:val="clear" w:color="auto" w:fill="B4C6E7" w:themeFill="accent5" w:themeFillTint="66"/>
            <w:vAlign w:val="center"/>
          </w:tcPr>
          <w:p w14:paraId="463953E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62" w:type="pct"/>
            <w:shd w:val="clear" w:color="auto" w:fill="B4C6E7" w:themeFill="accent5" w:themeFillTint="66"/>
          </w:tcPr>
          <w:p w14:paraId="205575C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2016</w:t>
            </w:r>
          </w:p>
        </w:tc>
        <w:tc>
          <w:tcPr>
            <w:tcW w:w="219" w:type="pct"/>
            <w:shd w:val="clear" w:color="auto" w:fill="B4C6E7" w:themeFill="accent5" w:themeFillTint="66"/>
            <w:vAlign w:val="center"/>
          </w:tcPr>
          <w:p w14:paraId="099516F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2017</w:t>
            </w:r>
          </w:p>
        </w:tc>
        <w:tc>
          <w:tcPr>
            <w:tcW w:w="361" w:type="pct"/>
            <w:shd w:val="clear" w:color="auto" w:fill="B4C6E7" w:themeFill="accent5" w:themeFillTint="66"/>
            <w:vAlign w:val="center"/>
          </w:tcPr>
          <w:p w14:paraId="379F8F6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2018</w:t>
            </w:r>
          </w:p>
        </w:tc>
        <w:tc>
          <w:tcPr>
            <w:tcW w:w="302" w:type="pct"/>
            <w:shd w:val="clear" w:color="auto" w:fill="B4C6E7" w:themeFill="accent5" w:themeFillTint="66"/>
            <w:vAlign w:val="center"/>
          </w:tcPr>
          <w:p w14:paraId="7F4D0B5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2019</w:t>
            </w:r>
          </w:p>
        </w:tc>
        <w:tc>
          <w:tcPr>
            <w:tcW w:w="252" w:type="pct"/>
            <w:shd w:val="clear" w:color="auto" w:fill="B4C6E7" w:themeFill="accent5" w:themeFillTint="66"/>
            <w:vAlign w:val="center"/>
          </w:tcPr>
          <w:p w14:paraId="49B8761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2016</w:t>
            </w:r>
          </w:p>
        </w:tc>
        <w:tc>
          <w:tcPr>
            <w:tcW w:w="303" w:type="pct"/>
            <w:shd w:val="clear" w:color="auto" w:fill="B4C6E7" w:themeFill="accent5" w:themeFillTint="66"/>
            <w:vAlign w:val="center"/>
          </w:tcPr>
          <w:p w14:paraId="44977C2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2017</w:t>
            </w:r>
          </w:p>
        </w:tc>
        <w:tc>
          <w:tcPr>
            <w:tcW w:w="405" w:type="pct"/>
            <w:shd w:val="clear" w:color="auto" w:fill="B4C6E7" w:themeFill="accent5" w:themeFillTint="66"/>
            <w:vAlign w:val="center"/>
          </w:tcPr>
          <w:p w14:paraId="0283445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30-juin-18</w:t>
            </w:r>
          </w:p>
        </w:tc>
        <w:tc>
          <w:tcPr>
            <w:tcW w:w="344" w:type="pct"/>
            <w:vMerge/>
            <w:shd w:val="clear" w:color="auto" w:fill="B4C6E7" w:themeFill="accent5" w:themeFillTint="66"/>
            <w:vAlign w:val="center"/>
          </w:tcPr>
          <w:p w14:paraId="00E21C8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4D625BEC" w14:textId="77777777" w:rsidTr="005B4AC6">
        <w:trPr>
          <w:trHeight w:val="330"/>
        </w:trPr>
        <w:tc>
          <w:tcPr>
            <w:tcW w:w="256" w:type="pct"/>
            <w:shd w:val="clear" w:color="auto" w:fill="auto"/>
          </w:tcPr>
          <w:p w14:paraId="5450543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I._EA 3.2.1 </w:t>
            </w:r>
          </w:p>
        </w:tc>
        <w:tc>
          <w:tcPr>
            <w:tcW w:w="1059" w:type="pct"/>
            <w:gridSpan w:val="2"/>
            <w:shd w:val="clear" w:color="auto" w:fill="auto"/>
            <w:vAlign w:val="center"/>
          </w:tcPr>
          <w:p w14:paraId="28BAE7D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Part du secteur secondaire dans le PIB</w:t>
            </w:r>
          </w:p>
        </w:tc>
        <w:tc>
          <w:tcPr>
            <w:tcW w:w="507" w:type="pct"/>
            <w:shd w:val="clear" w:color="auto" w:fill="auto"/>
            <w:vAlign w:val="center"/>
          </w:tcPr>
          <w:p w14:paraId="255D0F9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Note technique du budget-éco</w:t>
            </w:r>
          </w:p>
        </w:tc>
        <w:tc>
          <w:tcPr>
            <w:tcW w:w="408" w:type="pct"/>
            <w:shd w:val="clear" w:color="auto" w:fill="auto"/>
            <w:vAlign w:val="center"/>
          </w:tcPr>
          <w:p w14:paraId="7E2C616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MINEFID</w:t>
            </w:r>
          </w:p>
        </w:tc>
        <w:tc>
          <w:tcPr>
            <w:tcW w:w="322" w:type="pct"/>
            <w:shd w:val="clear" w:color="auto" w:fill="auto"/>
            <w:vAlign w:val="center"/>
          </w:tcPr>
          <w:p w14:paraId="07A0CFA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20,1%</w:t>
            </w:r>
          </w:p>
        </w:tc>
        <w:tc>
          <w:tcPr>
            <w:tcW w:w="262" w:type="pct"/>
            <w:shd w:val="clear" w:color="auto" w:fill="auto"/>
          </w:tcPr>
          <w:p w14:paraId="3F4B3EF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44BB68E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64B3C08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21,10%</w:t>
            </w:r>
          </w:p>
        </w:tc>
        <w:tc>
          <w:tcPr>
            <w:tcW w:w="302" w:type="pct"/>
            <w:shd w:val="clear" w:color="auto" w:fill="auto"/>
            <w:vAlign w:val="center"/>
          </w:tcPr>
          <w:p w14:paraId="5EEDE2B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tcPr>
          <w:p w14:paraId="67207BD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20,80%</w:t>
            </w:r>
          </w:p>
        </w:tc>
        <w:tc>
          <w:tcPr>
            <w:tcW w:w="303" w:type="pct"/>
            <w:shd w:val="clear" w:color="auto" w:fill="auto"/>
            <w:vAlign w:val="center"/>
          </w:tcPr>
          <w:p w14:paraId="643C121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21,4%</w:t>
            </w:r>
          </w:p>
        </w:tc>
        <w:tc>
          <w:tcPr>
            <w:tcW w:w="405" w:type="pct"/>
            <w:shd w:val="clear" w:color="auto" w:fill="auto"/>
            <w:vAlign w:val="center"/>
          </w:tcPr>
          <w:p w14:paraId="6F8EE98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58A1AC7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0FA80910" w14:textId="77777777" w:rsidTr="005B4AC6">
        <w:trPr>
          <w:trHeight w:val="330"/>
        </w:trPr>
        <w:tc>
          <w:tcPr>
            <w:tcW w:w="256" w:type="pct"/>
            <w:shd w:val="clear" w:color="auto" w:fill="auto"/>
          </w:tcPr>
          <w:p w14:paraId="516D4EE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I._EA 3.2.1 </w:t>
            </w:r>
          </w:p>
        </w:tc>
        <w:tc>
          <w:tcPr>
            <w:tcW w:w="1059" w:type="pct"/>
            <w:gridSpan w:val="2"/>
            <w:shd w:val="clear" w:color="auto" w:fill="auto"/>
            <w:vAlign w:val="center"/>
          </w:tcPr>
          <w:p w14:paraId="697858B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Part de l'industrie manufacturière dans le PIB</w:t>
            </w:r>
          </w:p>
        </w:tc>
        <w:tc>
          <w:tcPr>
            <w:tcW w:w="507" w:type="pct"/>
            <w:shd w:val="clear" w:color="auto" w:fill="auto"/>
            <w:vAlign w:val="center"/>
          </w:tcPr>
          <w:p w14:paraId="48F0672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Note technique du budget-éco</w:t>
            </w:r>
          </w:p>
        </w:tc>
        <w:tc>
          <w:tcPr>
            <w:tcW w:w="408" w:type="pct"/>
            <w:shd w:val="clear" w:color="auto" w:fill="auto"/>
            <w:vAlign w:val="center"/>
          </w:tcPr>
          <w:p w14:paraId="49B23AF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MINEFID</w:t>
            </w:r>
          </w:p>
        </w:tc>
        <w:tc>
          <w:tcPr>
            <w:tcW w:w="322" w:type="pct"/>
            <w:shd w:val="clear" w:color="auto" w:fill="auto"/>
            <w:vAlign w:val="center"/>
          </w:tcPr>
          <w:p w14:paraId="558D73A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6,6%</w:t>
            </w:r>
          </w:p>
        </w:tc>
        <w:tc>
          <w:tcPr>
            <w:tcW w:w="262" w:type="pct"/>
            <w:shd w:val="clear" w:color="auto" w:fill="auto"/>
          </w:tcPr>
          <w:p w14:paraId="2E9B41B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1534ADC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20FA4EE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8%</w:t>
            </w:r>
          </w:p>
        </w:tc>
        <w:tc>
          <w:tcPr>
            <w:tcW w:w="302" w:type="pct"/>
            <w:shd w:val="clear" w:color="auto" w:fill="auto"/>
            <w:vAlign w:val="center"/>
          </w:tcPr>
          <w:p w14:paraId="3DB2D26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tcPr>
          <w:p w14:paraId="103FBB3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6,6%</w:t>
            </w:r>
          </w:p>
        </w:tc>
        <w:tc>
          <w:tcPr>
            <w:tcW w:w="303" w:type="pct"/>
            <w:shd w:val="clear" w:color="auto" w:fill="auto"/>
            <w:vAlign w:val="center"/>
          </w:tcPr>
          <w:p w14:paraId="77FE5DC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5,6%</w:t>
            </w:r>
          </w:p>
        </w:tc>
        <w:tc>
          <w:tcPr>
            <w:tcW w:w="405" w:type="pct"/>
            <w:shd w:val="clear" w:color="auto" w:fill="auto"/>
            <w:vAlign w:val="center"/>
          </w:tcPr>
          <w:p w14:paraId="7461C1D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65552CE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7D1278FC" w14:textId="77777777" w:rsidTr="005B4AC6">
        <w:trPr>
          <w:trHeight w:val="330"/>
        </w:trPr>
        <w:tc>
          <w:tcPr>
            <w:tcW w:w="256" w:type="pct"/>
            <w:shd w:val="clear" w:color="auto" w:fill="auto"/>
          </w:tcPr>
          <w:p w14:paraId="3C70634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I._EA 3.2.1 </w:t>
            </w:r>
          </w:p>
        </w:tc>
        <w:tc>
          <w:tcPr>
            <w:tcW w:w="1059" w:type="pct"/>
            <w:gridSpan w:val="2"/>
            <w:shd w:val="clear" w:color="auto" w:fill="auto"/>
            <w:vAlign w:val="center"/>
          </w:tcPr>
          <w:p w14:paraId="3E9EA5E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Taux de transformation des produits agricoles</w:t>
            </w:r>
          </w:p>
        </w:tc>
        <w:tc>
          <w:tcPr>
            <w:tcW w:w="507" w:type="pct"/>
            <w:shd w:val="clear" w:color="auto" w:fill="auto"/>
            <w:vAlign w:val="center"/>
          </w:tcPr>
          <w:p w14:paraId="674EEDA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Rapport concerné</w:t>
            </w:r>
          </w:p>
        </w:tc>
        <w:tc>
          <w:tcPr>
            <w:tcW w:w="408" w:type="pct"/>
            <w:shd w:val="clear" w:color="auto" w:fill="auto"/>
            <w:vAlign w:val="center"/>
          </w:tcPr>
          <w:p w14:paraId="59FFE0A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MCIA</w:t>
            </w:r>
          </w:p>
        </w:tc>
        <w:tc>
          <w:tcPr>
            <w:tcW w:w="322" w:type="pct"/>
            <w:shd w:val="clear" w:color="auto" w:fill="auto"/>
            <w:vAlign w:val="center"/>
          </w:tcPr>
          <w:p w14:paraId="48596CD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12%</w:t>
            </w:r>
          </w:p>
        </w:tc>
        <w:tc>
          <w:tcPr>
            <w:tcW w:w="262" w:type="pct"/>
            <w:shd w:val="clear" w:color="auto" w:fill="auto"/>
          </w:tcPr>
          <w:p w14:paraId="29B11A3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tcPr>
          <w:p w14:paraId="0A48A7D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205B015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17</w:t>
            </w:r>
          </w:p>
        </w:tc>
        <w:tc>
          <w:tcPr>
            <w:tcW w:w="302" w:type="pct"/>
            <w:shd w:val="clear" w:color="auto" w:fill="auto"/>
            <w:vAlign w:val="center"/>
          </w:tcPr>
          <w:p w14:paraId="5E4EA56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tcPr>
          <w:p w14:paraId="0A2CD2A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03" w:type="pct"/>
            <w:shd w:val="clear" w:color="auto" w:fill="auto"/>
            <w:vAlign w:val="center"/>
          </w:tcPr>
          <w:p w14:paraId="749A809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ND</w:t>
            </w:r>
          </w:p>
        </w:tc>
        <w:tc>
          <w:tcPr>
            <w:tcW w:w="405" w:type="pct"/>
            <w:shd w:val="clear" w:color="auto" w:fill="auto"/>
            <w:vAlign w:val="center"/>
          </w:tcPr>
          <w:p w14:paraId="66445A4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67492B6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0D856770" w14:textId="77777777" w:rsidTr="005B4AC6">
        <w:trPr>
          <w:trHeight w:val="330"/>
        </w:trPr>
        <w:tc>
          <w:tcPr>
            <w:tcW w:w="256" w:type="pct"/>
            <w:shd w:val="clear" w:color="auto" w:fill="auto"/>
          </w:tcPr>
          <w:p w14:paraId="48B85DB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I._EA 3.2.1 </w:t>
            </w:r>
          </w:p>
        </w:tc>
        <w:tc>
          <w:tcPr>
            <w:tcW w:w="1059" w:type="pct"/>
            <w:gridSpan w:val="2"/>
            <w:shd w:val="clear" w:color="auto" w:fill="auto"/>
            <w:vAlign w:val="center"/>
          </w:tcPr>
          <w:p w14:paraId="63EF632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Nombre moyen d'emplois formels créés dans le secteur secondaire par an</w:t>
            </w:r>
          </w:p>
        </w:tc>
        <w:tc>
          <w:tcPr>
            <w:tcW w:w="507" w:type="pct"/>
            <w:shd w:val="clear" w:color="auto" w:fill="auto"/>
            <w:vAlign w:val="center"/>
          </w:tcPr>
          <w:p w14:paraId="71BAF7A6" w14:textId="77777777" w:rsidR="005B4AC6" w:rsidRPr="00E85DC1" w:rsidRDefault="005B4AC6" w:rsidP="005B4AC6">
            <w:pPr>
              <w:spacing w:after="0"/>
              <w:contextualSpacing/>
              <w:jc w:val="center"/>
              <w:rPr>
                <w:rFonts w:ascii="Cambria" w:hAnsi="Cambria"/>
                <w:sz w:val="20"/>
                <w:szCs w:val="20"/>
              </w:rPr>
            </w:pPr>
            <w:r w:rsidRPr="00E85DC1">
              <w:rPr>
                <w:rFonts w:ascii="Cambria" w:hAnsi="Cambria"/>
                <w:sz w:val="20"/>
                <w:szCs w:val="20"/>
              </w:rPr>
              <w:t>Enquête</w:t>
            </w:r>
          </w:p>
          <w:p w14:paraId="2CBB958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Rapport concerné</w:t>
            </w:r>
          </w:p>
        </w:tc>
        <w:tc>
          <w:tcPr>
            <w:tcW w:w="408" w:type="pct"/>
            <w:shd w:val="clear" w:color="auto" w:fill="auto"/>
            <w:vAlign w:val="center"/>
          </w:tcPr>
          <w:p w14:paraId="3363A652" w14:textId="77777777" w:rsidR="005B4AC6" w:rsidRPr="00E85DC1" w:rsidRDefault="005B4AC6" w:rsidP="005B4AC6">
            <w:pPr>
              <w:spacing w:after="0"/>
              <w:contextualSpacing/>
              <w:jc w:val="center"/>
              <w:rPr>
                <w:rFonts w:ascii="Cambria" w:hAnsi="Cambria"/>
                <w:sz w:val="20"/>
                <w:szCs w:val="20"/>
              </w:rPr>
            </w:pPr>
            <w:r w:rsidRPr="00E85DC1">
              <w:rPr>
                <w:rFonts w:ascii="Cambria" w:hAnsi="Cambria"/>
                <w:sz w:val="20"/>
                <w:szCs w:val="20"/>
              </w:rPr>
              <w:t>INSD</w:t>
            </w:r>
          </w:p>
          <w:p w14:paraId="10F0689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MCIA</w:t>
            </w:r>
          </w:p>
        </w:tc>
        <w:tc>
          <w:tcPr>
            <w:tcW w:w="322" w:type="pct"/>
            <w:shd w:val="clear" w:color="auto" w:fill="auto"/>
            <w:vAlign w:val="center"/>
          </w:tcPr>
          <w:p w14:paraId="71E82EC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2 200</w:t>
            </w:r>
          </w:p>
        </w:tc>
        <w:tc>
          <w:tcPr>
            <w:tcW w:w="262" w:type="pct"/>
            <w:shd w:val="clear" w:color="auto" w:fill="auto"/>
          </w:tcPr>
          <w:p w14:paraId="7358948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tcPr>
          <w:p w14:paraId="2846533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2CF30E9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2800</w:t>
            </w:r>
          </w:p>
        </w:tc>
        <w:tc>
          <w:tcPr>
            <w:tcW w:w="302" w:type="pct"/>
            <w:shd w:val="clear" w:color="auto" w:fill="auto"/>
            <w:vAlign w:val="center"/>
          </w:tcPr>
          <w:p w14:paraId="0382A34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tcPr>
          <w:p w14:paraId="45BD882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03" w:type="pct"/>
            <w:shd w:val="clear" w:color="auto" w:fill="auto"/>
            <w:vAlign w:val="center"/>
          </w:tcPr>
          <w:p w14:paraId="131DC32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ND</w:t>
            </w:r>
          </w:p>
        </w:tc>
        <w:tc>
          <w:tcPr>
            <w:tcW w:w="405" w:type="pct"/>
            <w:shd w:val="clear" w:color="auto" w:fill="auto"/>
            <w:vAlign w:val="center"/>
          </w:tcPr>
          <w:p w14:paraId="77D34C8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002B05A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3D19F7CC" w14:textId="77777777" w:rsidTr="005B4AC6">
        <w:trPr>
          <w:trHeight w:val="330"/>
        </w:trPr>
        <w:tc>
          <w:tcPr>
            <w:tcW w:w="256" w:type="pct"/>
            <w:shd w:val="clear" w:color="auto" w:fill="auto"/>
            <w:vAlign w:val="center"/>
          </w:tcPr>
          <w:p w14:paraId="51DDDFE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I._EA 3.2.1 </w:t>
            </w:r>
          </w:p>
        </w:tc>
        <w:tc>
          <w:tcPr>
            <w:tcW w:w="1059" w:type="pct"/>
            <w:gridSpan w:val="2"/>
            <w:shd w:val="clear" w:color="auto" w:fill="auto"/>
            <w:vAlign w:val="center"/>
          </w:tcPr>
          <w:p w14:paraId="47E342D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Taux d'accroissement de la productivité moyenne de l'artisanat</w:t>
            </w:r>
          </w:p>
        </w:tc>
        <w:tc>
          <w:tcPr>
            <w:tcW w:w="507" w:type="pct"/>
            <w:shd w:val="clear" w:color="auto" w:fill="auto"/>
            <w:vAlign w:val="center"/>
          </w:tcPr>
          <w:p w14:paraId="74881EA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Rapport concerné</w:t>
            </w:r>
          </w:p>
        </w:tc>
        <w:tc>
          <w:tcPr>
            <w:tcW w:w="408" w:type="pct"/>
            <w:shd w:val="clear" w:color="auto" w:fill="auto"/>
            <w:vAlign w:val="center"/>
          </w:tcPr>
          <w:p w14:paraId="250DB44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MCIA</w:t>
            </w:r>
          </w:p>
        </w:tc>
        <w:tc>
          <w:tcPr>
            <w:tcW w:w="322" w:type="pct"/>
            <w:shd w:val="clear" w:color="auto" w:fill="auto"/>
            <w:vAlign w:val="center"/>
          </w:tcPr>
          <w:p w14:paraId="19C9008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262" w:type="pct"/>
            <w:shd w:val="clear" w:color="auto" w:fill="auto"/>
          </w:tcPr>
          <w:p w14:paraId="4F26DA0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tcPr>
          <w:p w14:paraId="2086BF8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6C6E12A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15%</w:t>
            </w:r>
          </w:p>
        </w:tc>
        <w:tc>
          <w:tcPr>
            <w:tcW w:w="302" w:type="pct"/>
            <w:shd w:val="clear" w:color="auto" w:fill="auto"/>
            <w:vAlign w:val="center"/>
          </w:tcPr>
          <w:p w14:paraId="55CE797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tcPr>
          <w:p w14:paraId="6D17B51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ND</w:t>
            </w:r>
          </w:p>
        </w:tc>
        <w:tc>
          <w:tcPr>
            <w:tcW w:w="303" w:type="pct"/>
            <w:shd w:val="clear" w:color="auto" w:fill="auto"/>
            <w:vAlign w:val="center"/>
          </w:tcPr>
          <w:p w14:paraId="418BC0F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ND</w:t>
            </w:r>
          </w:p>
        </w:tc>
        <w:tc>
          <w:tcPr>
            <w:tcW w:w="405" w:type="pct"/>
            <w:shd w:val="clear" w:color="auto" w:fill="auto"/>
            <w:vAlign w:val="center"/>
          </w:tcPr>
          <w:p w14:paraId="2975F2B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2CEDE29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385B2A7C" w14:textId="77777777" w:rsidTr="005B4AC6">
        <w:trPr>
          <w:trHeight w:val="330"/>
        </w:trPr>
        <w:tc>
          <w:tcPr>
            <w:tcW w:w="256" w:type="pct"/>
            <w:shd w:val="clear" w:color="auto" w:fill="auto"/>
            <w:vAlign w:val="center"/>
          </w:tcPr>
          <w:p w14:paraId="2844112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744" w:type="pct"/>
            <w:gridSpan w:val="13"/>
            <w:shd w:val="clear" w:color="auto" w:fill="auto"/>
            <w:vAlign w:val="center"/>
          </w:tcPr>
          <w:p w14:paraId="56528F9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Sous-effet attendu 1 : le secteur de l’Artisanat est développé</w:t>
            </w:r>
          </w:p>
        </w:tc>
      </w:tr>
      <w:tr w:rsidR="005B4AC6" w:rsidRPr="00E85DC1" w14:paraId="67C5646D" w14:textId="77777777" w:rsidTr="005B4AC6">
        <w:trPr>
          <w:trHeight w:val="330"/>
        </w:trPr>
        <w:tc>
          <w:tcPr>
            <w:tcW w:w="256" w:type="pct"/>
            <w:vMerge w:val="restart"/>
            <w:shd w:val="clear" w:color="auto" w:fill="B4C6E7" w:themeFill="accent5" w:themeFillTint="66"/>
            <w:vAlign w:val="center"/>
          </w:tcPr>
          <w:p w14:paraId="1C79AB5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Code</w:t>
            </w:r>
          </w:p>
        </w:tc>
        <w:tc>
          <w:tcPr>
            <w:tcW w:w="1059" w:type="pct"/>
            <w:gridSpan w:val="2"/>
            <w:vMerge w:val="restart"/>
            <w:shd w:val="clear" w:color="auto" w:fill="B4C6E7" w:themeFill="accent5" w:themeFillTint="66"/>
            <w:vAlign w:val="center"/>
          </w:tcPr>
          <w:p w14:paraId="02AF0FB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Indicateurs de sous effets</w:t>
            </w:r>
          </w:p>
        </w:tc>
        <w:tc>
          <w:tcPr>
            <w:tcW w:w="507" w:type="pct"/>
            <w:vMerge w:val="restart"/>
            <w:shd w:val="clear" w:color="auto" w:fill="B4C6E7" w:themeFill="accent5" w:themeFillTint="66"/>
            <w:vAlign w:val="center"/>
          </w:tcPr>
          <w:p w14:paraId="10FA6A3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Sources</w:t>
            </w:r>
          </w:p>
        </w:tc>
        <w:tc>
          <w:tcPr>
            <w:tcW w:w="408" w:type="pct"/>
            <w:vMerge w:val="restart"/>
            <w:shd w:val="clear" w:color="auto" w:fill="B4C6E7" w:themeFill="accent5" w:themeFillTint="66"/>
            <w:vAlign w:val="center"/>
          </w:tcPr>
          <w:p w14:paraId="71C8D90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Responsable</w:t>
            </w:r>
          </w:p>
        </w:tc>
        <w:tc>
          <w:tcPr>
            <w:tcW w:w="322" w:type="pct"/>
            <w:vMerge w:val="restart"/>
            <w:shd w:val="clear" w:color="auto" w:fill="B4C6E7" w:themeFill="accent5" w:themeFillTint="66"/>
            <w:vAlign w:val="center"/>
          </w:tcPr>
          <w:p w14:paraId="413AE2B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Valeur de référence</w:t>
            </w:r>
          </w:p>
        </w:tc>
        <w:tc>
          <w:tcPr>
            <w:tcW w:w="1144" w:type="pct"/>
            <w:gridSpan w:val="4"/>
            <w:shd w:val="clear" w:color="auto" w:fill="B4C6E7" w:themeFill="accent5" w:themeFillTint="66"/>
          </w:tcPr>
          <w:p w14:paraId="0B188C6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Cibles</w:t>
            </w:r>
          </w:p>
        </w:tc>
        <w:tc>
          <w:tcPr>
            <w:tcW w:w="960" w:type="pct"/>
            <w:gridSpan w:val="3"/>
            <w:shd w:val="clear" w:color="auto" w:fill="auto"/>
            <w:vAlign w:val="center"/>
          </w:tcPr>
          <w:p w14:paraId="47CE2F6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Réalisations</w:t>
            </w:r>
          </w:p>
        </w:tc>
        <w:tc>
          <w:tcPr>
            <w:tcW w:w="344" w:type="pct"/>
            <w:vMerge w:val="restart"/>
            <w:shd w:val="clear" w:color="auto" w:fill="auto"/>
            <w:vAlign w:val="center"/>
          </w:tcPr>
          <w:p w14:paraId="4BFDEEF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Cibles atteintes (1=Oui, 0=Non)</w:t>
            </w:r>
          </w:p>
        </w:tc>
      </w:tr>
      <w:tr w:rsidR="005B4AC6" w:rsidRPr="00E85DC1" w14:paraId="41EB5E5E" w14:textId="77777777" w:rsidTr="005B4AC6">
        <w:trPr>
          <w:trHeight w:val="330"/>
        </w:trPr>
        <w:tc>
          <w:tcPr>
            <w:tcW w:w="256" w:type="pct"/>
            <w:vMerge/>
            <w:shd w:val="clear" w:color="auto" w:fill="B4C6E7" w:themeFill="accent5" w:themeFillTint="66"/>
            <w:vAlign w:val="center"/>
          </w:tcPr>
          <w:p w14:paraId="1AAA9C9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1059" w:type="pct"/>
            <w:gridSpan w:val="2"/>
            <w:vMerge/>
            <w:shd w:val="clear" w:color="auto" w:fill="B4C6E7" w:themeFill="accent5" w:themeFillTint="66"/>
            <w:vAlign w:val="center"/>
          </w:tcPr>
          <w:p w14:paraId="1E4705E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vMerge/>
            <w:shd w:val="clear" w:color="auto" w:fill="B4C6E7" w:themeFill="accent5" w:themeFillTint="66"/>
            <w:vAlign w:val="center"/>
          </w:tcPr>
          <w:p w14:paraId="25BA6B1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8" w:type="pct"/>
            <w:vMerge/>
            <w:shd w:val="clear" w:color="auto" w:fill="B4C6E7" w:themeFill="accent5" w:themeFillTint="66"/>
            <w:vAlign w:val="center"/>
          </w:tcPr>
          <w:p w14:paraId="7BAA90E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22" w:type="pct"/>
            <w:vMerge/>
            <w:shd w:val="clear" w:color="auto" w:fill="B4C6E7" w:themeFill="accent5" w:themeFillTint="66"/>
            <w:vAlign w:val="center"/>
          </w:tcPr>
          <w:p w14:paraId="5986591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62" w:type="pct"/>
            <w:shd w:val="clear" w:color="auto" w:fill="B4C6E7" w:themeFill="accent5" w:themeFillTint="66"/>
          </w:tcPr>
          <w:p w14:paraId="1215B45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2016</w:t>
            </w:r>
          </w:p>
        </w:tc>
        <w:tc>
          <w:tcPr>
            <w:tcW w:w="219" w:type="pct"/>
            <w:shd w:val="clear" w:color="auto" w:fill="auto"/>
            <w:vAlign w:val="center"/>
          </w:tcPr>
          <w:p w14:paraId="65B3F1F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2017</w:t>
            </w:r>
          </w:p>
        </w:tc>
        <w:tc>
          <w:tcPr>
            <w:tcW w:w="361" w:type="pct"/>
            <w:shd w:val="clear" w:color="auto" w:fill="auto"/>
            <w:vAlign w:val="center"/>
          </w:tcPr>
          <w:p w14:paraId="4355E5A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2018</w:t>
            </w:r>
          </w:p>
        </w:tc>
        <w:tc>
          <w:tcPr>
            <w:tcW w:w="302" w:type="pct"/>
            <w:shd w:val="clear" w:color="auto" w:fill="auto"/>
            <w:vAlign w:val="center"/>
          </w:tcPr>
          <w:p w14:paraId="5157DA2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2019</w:t>
            </w:r>
          </w:p>
        </w:tc>
        <w:tc>
          <w:tcPr>
            <w:tcW w:w="252" w:type="pct"/>
            <w:shd w:val="clear" w:color="auto" w:fill="auto"/>
            <w:vAlign w:val="center"/>
          </w:tcPr>
          <w:p w14:paraId="3258397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2016</w:t>
            </w:r>
          </w:p>
        </w:tc>
        <w:tc>
          <w:tcPr>
            <w:tcW w:w="303" w:type="pct"/>
            <w:shd w:val="clear" w:color="auto" w:fill="auto"/>
            <w:vAlign w:val="center"/>
          </w:tcPr>
          <w:p w14:paraId="7DA198B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2017</w:t>
            </w:r>
          </w:p>
        </w:tc>
        <w:tc>
          <w:tcPr>
            <w:tcW w:w="405" w:type="pct"/>
            <w:shd w:val="clear" w:color="auto" w:fill="auto"/>
            <w:vAlign w:val="center"/>
          </w:tcPr>
          <w:p w14:paraId="3B6D9D4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30-juin-18</w:t>
            </w:r>
          </w:p>
        </w:tc>
        <w:tc>
          <w:tcPr>
            <w:tcW w:w="344" w:type="pct"/>
            <w:vMerge/>
            <w:shd w:val="clear" w:color="auto" w:fill="auto"/>
            <w:vAlign w:val="center"/>
          </w:tcPr>
          <w:p w14:paraId="7738323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629A3418" w14:textId="77777777" w:rsidTr="005B4AC6">
        <w:trPr>
          <w:trHeight w:val="330"/>
        </w:trPr>
        <w:tc>
          <w:tcPr>
            <w:tcW w:w="256" w:type="pct"/>
            <w:shd w:val="clear" w:color="auto" w:fill="auto"/>
            <w:vAlign w:val="center"/>
          </w:tcPr>
          <w:p w14:paraId="7D9015A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1059" w:type="pct"/>
            <w:gridSpan w:val="2"/>
            <w:shd w:val="clear" w:color="auto" w:fill="auto"/>
            <w:vAlign w:val="center"/>
          </w:tcPr>
          <w:p w14:paraId="1B9CDD1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Part contributive de l’artisanat au PIB</w:t>
            </w:r>
          </w:p>
        </w:tc>
        <w:tc>
          <w:tcPr>
            <w:tcW w:w="507" w:type="pct"/>
            <w:shd w:val="clear" w:color="auto" w:fill="auto"/>
            <w:vAlign w:val="center"/>
          </w:tcPr>
          <w:p w14:paraId="6BDAF21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INSD</w:t>
            </w:r>
          </w:p>
        </w:tc>
        <w:tc>
          <w:tcPr>
            <w:tcW w:w="408" w:type="pct"/>
            <w:shd w:val="clear" w:color="auto" w:fill="auto"/>
            <w:vAlign w:val="center"/>
          </w:tcPr>
          <w:p w14:paraId="4986D07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MINEFID</w:t>
            </w:r>
          </w:p>
        </w:tc>
        <w:tc>
          <w:tcPr>
            <w:tcW w:w="322" w:type="pct"/>
            <w:shd w:val="clear" w:color="auto" w:fill="auto"/>
            <w:vAlign w:val="center"/>
          </w:tcPr>
          <w:p w14:paraId="53F883B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32%</w:t>
            </w:r>
          </w:p>
        </w:tc>
        <w:tc>
          <w:tcPr>
            <w:tcW w:w="262" w:type="pct"/>
            <w:shd w:val="clear" w:color="auto" w:fill="auto"/>
          </w:tcPr>
          <w:p w14:paraId="7FE170B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06AF3FD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33%</w:t>
            </w:r>
          </w:p>
        </w:tc>
        <w:tc>
          <w:tcPr>
            <w:tcW w:w="361" w:type="pct"/>
            <w:shd w:val="clear" w:color="auto" w:fill="auto"/>
            <w:vAlign w:val="center"/>
          </w:tcPr>
          <w:p w14:paraId="0C3180C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33,25%</w:t>
            </w:r>
          </w:p>
        </w:tc>
        <w:tc>
          <w:tcPr>
            <w:tcW w:w="302" w:type="pct"/>
            <w:shd w:val="clear" w:color="auto" w:fill="auto"/>
            <w:vAlign w:val="center"/>
          </w:tcPr>
          <w:p w14:paraId="6225884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33,50%</w:t>
            </w:r>
          </w:p>
        </w:tc>
        <w:tc>
          <w:tcPr>
            <w:tcW w:w="252" w:type="pct"/>
            <w:shd w:val="clear" w:color="auto" w:fill="auto"/>
            <w:vAlign w:val="center"/>
          </w:tcPr>
          <w:p w14:paraId="54E960D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32,5%</w:t>
            </w:r>
          </w:p>
        </w:tc>
        <w:tc>
          <w:tcPr>
            <w:tcW w:w="303" w:type="pct"/>
            <w:shd w:val="clear" w:color="auto" w:fill="auto"/>
            <w:vAlign w:val="center"/>
          </w:tcPr>
          <w:p w14:paraId="1835AEB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5E7B7CD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4270207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080A63B2" w14:textId="77777777" w:rsidTr="005B4AC6">
        <w:trPr>
          <w:trHeight w:val="330"/>
        </w:trPr>
        <w:tc>
          <w:tcPr>
            <w:tcW w:w="256" w:type="pct"/>
            <w:vMerge w:val="restart"/>
            <w:shd w:val="clear" w:color="auto" w:fill="C5E0B3" w:themeFill="accent6" w:themeFillTint="66"/>
            <w:vAlign w:val="center"/>
          </w:tcPr>
          <w:p w14:paraId="50CD65C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Code</w:t>
            </w:r>
          </w:p>
        </w:tc>
        <w:tc>
          <w:tcPr>
            <w:tcW w:w="448" w:type="pct"/>
            <w:vMerge w:val="restart"/>
            <w:shd w:val="clear" w:color="auto" w:fill="C5E0B3" w:themeFill="accent6" w:themeFillTint="66"/>
            <w:vAlign w:val="center"/>
          </w:tcPr>
          <w:p w14:paraId="72C6035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Programmes</w:t>
            </w:r>
          </w:p>
        </w:tc>
        <w:tc>
          <w:tcPr>
            <w:tcW w:w="611" w:type="pct"/>
            <w:vMerge w:val="restart"/>
            <w:shd w:val="clear" w:color="auto" w:fill="C5E0B3" w:themeFill="accent6" w:themeFillTint="66"/>
            <w:vAlign w:val="center"/>
          </w:tcPr>
          <w:p w14:paraId="317C0DF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Produits</w:t>
            </w:r>
          </w:p>
        </w:tc>
        <w:tc>
          <w:tcPr>
            <w:tcW w:w="507" w:type="pct"/>
            <w:vMerge w:val="restart"/>
            <w:shd w:val="clear" w:color="auto" w:fill="C5E0B3" w:themeFill="accent6" w:themeFillTint="66"/>
            <w:vAlign w:val="center"/>
          </w:tcPr>
          <w:p w14:paraId="7F303D8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Indicateurs</w:t>
            </w:r>
          </w:p>
        </w:tc>
        <w:tc>
          <w:tcPr>
            <w:tcW w:w="408" w:type="pct"/>
            <w:vMerge w:val="restart"/>
            <w:shd w:val="clear" w:color="auto" w:fill="C5E0B3" w:themeFill="accent6" w:themeFillTint="66"/>
            <w:vAlign w:val="center"/>
          </w:tcPr>
          <w:p w14:paraId="78B64A5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Responsable</w:t>
            </w:r>
          </w:p>
        </w:tc>
        <w:tc>
          <w:tcPr>
            <w:tcW w:w="322" w:type="pct"/>
            <w:vMerge w:val="restart"/>
            <w:shd w:val="clear" w:color="auto" w:fill="C5E0B3" w:themeFill="accent6" w:themeFillTint="66"/>
            <w:vAlign w:val="center"/>
          </w:tcPr>
          <w:p w14:paraId="044F298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Valeur de référence</w:t>
            </w:r>
          </w:p>
        </w:tc>
        <w:tc>
          <w:tcPr>
            <w:tcW w:w="1144" w:type="pct"/>
            <w:gridSpan w:val="4"/>
            <w:shd w:val="clear" w:color="auto" w:fill="C5E0B3" w:themeFill="accent6" w:themeFillTint="66"/>
          </w:tcPr>
          <w:p w14:paraId="6BF9CB6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Cibles</w:t>
            </w:r>
          </w:p>
        </w:tc>
        <w:tc>
          <w:tcPr>
            <w:tcW w:w="960" w:type="pct"/>
            <w:gridSpan w:val="3"/>
            <w:shd w:val="clear" w:color="auto" w:fill="C5E0B3" w:themeFill="accent6" w:themeFillTint="66"/>
            <w:vAlign w:val="center"/>
          </w:tcPr>
          <w:p w14:paraId="68FC3B2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Réalisations</w:t>
            </w:r>
          </w:p>
        </w:tc>
        <w:tc>
          <w:tcPr>
            <w:tcW w:w="344" w:type="pct"/>
            <w:vMerge w:val="restart"/>
            <w:shd w:val="clear" w:color="auto" w:fill="C5E0B3" w:themeFill="accent6" w:themeFillTint="66"/>
            <w:vAlign w:val="center"/>
          </w:tcPr>
          <w:p w14:paraId="2F771FC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Cibles atteintes (1=Oui, 0=Non)</w:t>
            </w:r>
          </w:p>
        </w:tc>
      </w:tr>
      <w:tr w:rsidR="005B4AC6" w:rsidRPr="00E85DC1" w14:paraId="0287C478" w14:textId="77777777" w:rsidTr="005B4AC6">
        <w:trPr>
          <w:trHeight w:val="330"/>
        </w:trPr>
        <w:tc>
          <w:tcPr>
            <w:tcW w:w="256" w:type="pct"/>
            <w:vMerge/>
            <w:shd w:val="clear" w:color="auto" w:fill="auto"/>
            <w:vAlign w:val="center"/>
          </w:tcPr>
          <w:p w14:paraId="119F4DB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shd w:val="clear" w:color="auto" w:fill="auto"/>
            <w:vAlign w:val="center"/>
          </w:tcPr>
          <w:p w14:paraId="2774A20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611" w:type="pct"/>
            <w:vMerge/>
            <w:shd w:val="clear" w:color="auto" w:fill="auto"/>
            <w:vAlign w:val="center"/>
          </w:tcPr>
          <w:p w14:paraId="40796DE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vMerge/>
            <w:shd w:val="clear" w:color="auto" w:fill="auto"/>
            <w:vAlign w:val="center"/>
          </w:tcPr>
          <w:p w14:paraId="0D7A95C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8" w:type="pct"/>
            <w:vMerge/>
            <w:shd w:val="clear" w:color="auto" w:fill="auto"/>
            <w:vAlign w:val="center"/>
          </w:tcPr>
          <w:p w14:paraId="32CFEE9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22" w:type="pct"/>
            <w:vMerge/>
            <w:shd w:val="clear" w:color="auto" w:fill="auto"/>
            <w:vAlign w:val="center"/>
          </w:tcPr>
          <w:p w14:paraId="6E01231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62" w:type="pct"/>
            <w:shd w:val="clear" w:color="auto" w:fill="C5E0B3" w:themeFill="accent6" w:themeFillTint="66"/>
          </w:tcPr>
          <w:p w14:paraId="3CAD374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2016</w:t>
            </w:r>
          </w:p>
        </w:tc>
        <w:tc>
          <w:tcPr>
            <w:tcW w:w="219" w:type="pct"/>
            <w:shd w:val="clear" w:color="auto" w:fill="C5E0B3" w:themeFill="accent6" w:themeFillTint="66"/>
            <w:vAlign w:val="center"/>
          </w:tcPr>
          <w:p w14:paraId="5C2F531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2017</w:t>
            </w:r>
          </w:p>
        </w:tc>
        <w:tc>
          <w:tcPr>
            <w:tcW w:w="361" w:type="pct"/>
            <w:shd w:val="clear" w:color="auto" w:fill="C5E0B3" w:themeFill="accent6" w:themeFillTint="66"/>
            <w:vAlign w:val="center"/>
          </w:tcPr>
          <w:p w14:paraId="1E94B76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2018</w:t>
            </w:r>
          </w:p>
        </w:tc>
        <w:tc>
          <w:tcPr>
            <w:tcW w:w="302" w:type="pct"/>
            <w:shd w:val="clear" w:color="auto" w:fill="C5E0B3" w:themeFill="accent6" w:themeFillTint="66"/>
            <w:vAlign w:val="center"/>
          </w:tcPr>
          <w:p w14:paraId="4A4D073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2019</w:t>
            </w:r>
          </w:p>
        </w:tc>
        <w:tc>
          <w:tcPr>
            <w:tcW w:w="252" w:type="pct"/>
            <w:shd w:val="clear" w:color="auto" w:fill="C5E0B3" w:themeFill="accent6" w:themeFillTint="66"/>
            <w:vAlign w:val="center"/>
          </w:tcPr>
          <w:p w14:paraId="081BB60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2016</w:t>
            </w:r>
          </w:p>
        </w:tc>
        <w:tc>
          <w:tcPr>
            <w:tcW w:w="303" w:type="pct"/>
            <w:shd w:val="clear" w:color="auto" w:fill="C5E0B3" w:themeFill="accent6" w:themeFillTint="66"/>
            <w:vAlign w:val="center"/>
          </w:tcPr>
          <w:p w14:paraId="2A2328F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2017</w:t>
            </w:r>
          </w:p>
        </w:tc>
        <w:tc>
          <w:tcPr>
            <w:tcW w:w="405" w:type="pct"/>
            <w:shd w:val="clear" w:color="auto" w:fill="C5E0B3" w:themeFill="accent6" w:themeFillTint="66"/>
            <w:vAlign w:val="center"/>
          </w:tcPr>
          <w:p w14:paraId="21E6B62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30-juin-18</w:t>
            </w:r>
          </w:p>
        </w:tc>
        <w:tc>
          <w:tcPr>
            <w:tcW w:w="344" w:type="pct"/>
            <w:vMerge/>
            <w:shd w:val="clear" w:color="auto" w:fill="B4C6E7" w:themeFill="accent5" w:themeFillTint="66"/>
            <w:vAlign w:val="center"/>
          </w:tcPr>
          <w:p w14:paraId="2AE7327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7165251C" w14:textId="77777777" w:rsidTr="005B4AC6">
        <w:trPr>
          <w:trHeight w:val="330"/>
        </w:trPr>
        <w:tc>
          <w:tcPr>
            <w:tcW w:w="256" w:type="pct"/>
            <w:vMerge w:val="restart"/>
            <w:shd w:val="clear" w:color="auto" w:fill="auto"/>
            <w:vAlign w:val="center"/>
          </w:tcPr>
          <w:p w14:paraId="2D88DCC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val="restart"/>
            <w:shd w:val="clear" w:color="auto" w:fill="auto"/>
            <w:vAlign w:val="center"/>
          </w:tcPr>
          <w:p w14:paraId="768A861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lang w:val="en-US"/>
              </w:rPr>
              <w:t>Artisanat</w:t>
            </w:r>
          </w:p>
        </w:tc>
        <w:tc>
          <w:tcPr>
            <w:tcW w:w="611" w:type="pct"/>
            <w:shd w:val="clear" w:color="auto" w:fill="auto"/>
            <w:vAlign w:val="center"/>
          </w:tcPr>
          <w:p w14:paraId="3B46783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le cadre législatif et institutionnel du secteur de l’artisanat est renforcé</w:t>
            </w:r>
          </w:p>
        </w:tc>
        <w:tc>
          <w:tcPr>
            <w:tcW w:w="507" w:type="pct"/>
            <w:shd w:val="clear" w:color="auto" w:fill="auto"/>
            <w:vAlign w:val="center"/>
          </w:tcPr>
          <w:p w14:paraId="197DE23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Nombre de textes règlementaires élaborés</w:t>
            </w:r>
          </w:p>
        </w:tc>
        <w:tc>
          <w:tcPr>
            <w:tcW w:w="408" w:type="pct"/>
            <w:shd w:val="clear" w:color="auto" w:fill="auto"/>
            <w:vAlign w:val="center"/>
          </w:tcPr>
          <w:p w14:paraId="0D5C3FD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MCIA</w:t>
            </w:r>
          </w:p>
        </w:tc>
        <w:tc>
          <w:tcPr>
            <w:tcW w:w="322" w:type="pct"/>
            <w:shd w:val="clear" w:color="auto" w:fill="auto"/>
            <w:vAlign w:val="center"/>
          </w:tcPr>
          <w:p w14:paraId="27099EC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w:t>
            </w:r>
          </w:p>
        </w:tc>
        <w:tc>
          <w:tcPr>
            <w:tcW w:w="262" w:type="pct"/>
            <w:shd w:val="clear" w:color="auto" w:fill="auto"/>
          </w:tcPr>
          <w:p w14:paraId="371D0E5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w:t>
            </w:r>
          </w:p>
        </w:tc>
        <w:tc>
          <w:tcPr>
            <w:tcW w:w="219" w:type="pct"/>
            <w:shd w:val="clear" w:color="auto" w:fill="auto"/>
            <w:vAlign w:val="center"/>
          </w:tcPr>
          <w:p w14:paraId="70BADA9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5</w:t>
            </w:r>
          </w:p>
        </w:tc>
        <w:tc>
          <w:tcPr>
            <w:tcW w:w="361" w:type="pct"/>
            <w:shd w:val="clear" w:color="auto" w:fill="auto"/>
            <w:vAlign w:val="center"/>
          </w:tcPr>
          <w:p w14:paraId="4B61CB2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w:t>
            </w:r>
          </w:p>
        </w:tc>
        <w:tc>
          <w:tcPr>
            <w:tcW w:w="302" w:type="pct"/>
            <w:shd w:val="clear" w:color="auto" w:fill="auto"/>
            <w:vAlign w:val="center"/>
          </w:tcPr>
          <w:p w14:paraId="01BB2C1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4 </w:t>
            </w:r>
          </w:p>
        </w:tc>
        <w:tc>
          <w:tcPr>
            <w:tcW w:w="252" w:type="pct"/>
            <w:shd w:val="clear" w:color="auto" w:fill="auto"/>
            <w:vAlign w:val="center"/>
          </w:tcPr>
          <w:p w14:paraId="0496A26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w:t>
            </w:r>
          </w:p>
        </w:tc>
        <w:tc>
          <w:tcPr>
            <w:tcW w:w="303" w:type="pct"/>
            <w:shd w:val="clear" w:color="auto" w:fill="auto"/>
            <w:vAlign w:val="center"/>
          </w:tcPr>
          <w:p w14:paraId="21E0360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4</w:t>
            </w:r>
          </w:p>
        </w:tc>
        <w:tc>
          <w:tcPr>
            <w:tcW w:w="405" w:type="pct"/>
            <w:shd w:val="clear" w:color="auto" w:fill="auto"/>
            <w:vAlign w:val="center"/>
          </w:tcPr>
          <w:p w14:paraId="3185DD1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777F802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740D0A9A" w14:textId="77777777" w:rsidTr="005B4AC6">
        <w:trPr>
          <w:trHeight w:val="330"/>
        </w:trPr>
        <w:tc>
          <w:tcPr>
            <w:tcW w:w="256" w:type="pct"/>
            <w:vMerge/>
            <w:shd w:val="clear" w:color="auto" w:fill="auto"/>
            <w:vAlign w:val="center"/>
          </w:tcPr>
          <w:p w14:paraId="504D94D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shd w:val="clear" w:color="auto" w:fill="auto"/>
            <w:vAlign w:val="center"/>
          </w:tcPr>
          <w:p w14:paraId="4B53C4B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611" w:type="pct"/>
            <w:shd w:val="clear" w:color="auto" w:fill="auto"/>
          </w:tcPr>
          <w:p w14:paraId="67AE545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 xml:space="preserve">l’offre de formation et de </w:t>
            </w:r>
            <w:r w:rsidRPr="00E85DC1">
              <w:rPr>
                <w:rFonts w:ascii="Cambria" w:eastAsia="Calibri" w:hAnsi="Cambria"/>
                <w:sz w:val="20"/>
                <w:szCs w:val="20"/>
              </w:rPr>
              <w:lastRenderedPageBreak/>
              <w:t>perfectionnement des acteurs du secteur s’est améliorée</w:t>
            </w:r>
          </w:p>
        </w:tc>
        <w:tc>
          <w:tcPr>
            <w:tcW w:w="507" w:type="pct"/>
            <w:shd w:val="clear" w:color="auto" w:fill="auto"/>
            <w:vAlign w:val="center"/>
          </w:tcPr>
          <w:p w14:paraId="25E60F0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lastRenderedPageBreak/>
              <w:t xml:space="preserve">Nombre de centres de </w:t>
            </w:r>
            <w:r w:rsidRPr="00E85DC1">
              <w:rPr>
                <w:rFonts w:ascii="Cambria" w:eastAsia="Calibri" w:hAnsi="Cambria"/>
                <w:sz w:val="20"/>
                <w:szCs w:val="20"/>
              </w:rPr>
              <w:lastRenderedPageBreak/>
              <w:t>formation de métiers  créés</w:t>
            </w:r>
          </w:p>
        </w:tc>
        <w:tc>
          <w:tcPr>
            <w:tcW w:w="408" w:type="pct"/>
            <w:shd w:val="clear" w:color="auto" w:fill="auto"/>
            <w:vAlign w:val="center"/>
          </w:tcPr>
          <w:p w14:paraId="05DB6AB2" w14:textId="77777777" w:rsidR="005B4AC6" w:rsidRPr="00DB2F09" w:rsidRDefault="005B4AC6" w:rsidP="005B4AC6">
            <w:pPr>
              <w:spacing w:after="0" w:line="240" w:lineRule="auto"/>
              <w:jc w:val="both"/>
              <w:rPr>
                <w:rFonts w:ascii="Cambria" w:eastAsia="Times New Roman" w:hAnsi="Cambria" w:cs="Times New Roman"/>
                <w:sz w:val="20"/>
                <w:szCs w:val="20"/>
                <w:lang w:eastAsia="fr-FR"/>
              </w:rPr>
            </w:pPr>
            <w:r w:rsidRPr="00DB2F09">
              <w:rPr>
                <w:rFonts w:ascii="Cambria" w:eastAsia="Calibri" w:hAnsi="Cambria"/>
                <w:sz w:val="20"/>
                <w:szCs w:val="20"/>
              </w:rPr>
              <w:lastRenderedPageBreak/>
              <w:t>MCIA</w:t>
            </w:r>
          </w:p>
        </w:tc>
        <w:tc>
          <w:tcPr>
            <w:tcW w:w="322" w:type="pct"/>
            <w:shd w:val="clear" w:color="auto" w:fill="auto"/>
            <w:vAlign w:val="center"/>
          </w:tcPr>
          <w:p w14:paraId="4D98D866" w14:textId="77777777" w:rsidR="005B4AC6" w:rsidRPr="00DB2F09" w:rsidRDefault="005B4AC6" w:rsidP="005B4AC6">
            <w:pPr>
              <w:spacing w:after="0" w:line="240" w:lineRule="auto"/>
              <w:jc w:val="both"/>
              <w:rPr>
                <w:rFonts w:ascii="Cambria" w:eastAsia="Times New Roman" w:hAnsi="Cambria" w:cs="Times New Roman"/>
                <w:sz w:val="20"/>
                <w:szCs w:val="20"/>
                <w:lang w:eastAsia="fr-FR"/>
              </w:rPr>
            </w:pPr>
            <w:r w:rsidRPr="00DB2F09">
              <w:rPr>
                <w:rFonts w:ascii="Cambria" w:hAnsi="Cambria"/>
                <w:sz w:val="20"/>
                <w:szCs w:val="20"/>
              </w:rPr>
              <w:t>???</w:t>
            </w:r>
          </w:p>
        </w:tc>
        <w:tc>
          <w:tcPr>
            <w:tcW w:w="262" w:type="pct"/>
            <w:shd w:val="clear" w:color="auto" w:fill="auto"/>
            <w:vAlign w:val="center"/>
          </w:tcPr>
          <w:p w14:paraId="7BB2A18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0EECE95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31C10C0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xml:space="preserve">Disponibilité du </w:t>
            </w:r>
            <w:r w:rsidRPr="00E85DC1">
              <w:rPr>
                <w:rFonts w:ascii="Cambria" w:eastAsia="Times New Roman" w:hAnsi="Cambria" w:cs="Times New Roman"/>
                <w:sz w:val="20"/>
                <w:szCs w:val="20"/>
                <w:lang w:eastAsia="fr-FR"/>
              </w:rPr>
              <w:lastRenderedPageBreak/>
              <w:t>rapport de l’étude de faisabilité</w:t>
            </w:r>
          </w:p>
        </w:tc>
        <w:tc>
          <w:tcPr>
            <w:tcW w:w="302" w:type="pct"/>
            <w:shd w:val="clear" w:color="auto" w:fill="auto"/>
            <w:vAlign w:val="center"/>
          </w:tcPr>
          <w:p w14:paraId="55F6EBF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lastRenderedPageBreak/>
              <w:t xml:space="preserve">Disponibilité du </w:t>
            </w:r>
            <w:r w:rsidRPr="00E85DC1">
              <w:rPr>
                <w:rFonts w:ascii="Cambria" w:hAnsi="Cambria"/>
                <w:sz w:val="20"/>
                <w:szCs w:val="20"/>
              </w:rPr>
              <w:lastRenderedPageBreak/>
              <w:t>foncier et des études complémentaires</w:t>
            </w:r>
          </w:p>
        </w:tc>
        <w:tc>
          <w:tcPr>
            <w:tcW w:w="252" w:type="pct"/>
            <w:shd w:val="clear" w:color="auto" w:fill="auto"/>
            <w:vAlign w:val="center"/>
          </w:tcPr>
          <w:p w14:paraId="7CC8306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26F519E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23EEDDB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1DBCEE4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22CBDDD7" w14:textId="77777777" w:rsidTr="005B4AC6">
        <w:trPr>
          <w:trHeight w:val="330"/>
        </w:trPr>
        <w:tc>
          <w:tcPr>
            <w:tcW w:w="256" w:type="pct"/>
            <w:vMerge/>
            <w:shd w:val="clear" w:color="auto" w:fill="auto"/>
            <w:vAlign w:val="center"/>
          </w:tcPr>
          <w:p w14:paraId="335CB1B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shd w:val="clear" w:color="auto" w:fill="auto"/>
            <w:vAlign w:val="center"/>
          </w:tcPr>
          <w:p w14:paraId="061B091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611" w:type="pct"/>
            <w:vMerge w:val="restart"/>
            <w:shd w:val="clear" w:color="auto" w:fill="auto"/>
            <w:vAlign w:val="center"/>
          </w:tcPr>
          <w:p w14:paraId="56393729" w14:textId="77777777" w:rsidR="005B4AC6" w:rsidRPr="00E85DC1" w:rsidRDefault="005B4AC6" w:rsidP="005B4AC6">
            <w:pPr>
              <w:spacing w:after="0"/>
              <w:contextualSpacing/>
              <w:rPr>
                <w:rFonts w:ascii="Cambria" w:hAnsi="Cambria"/>
                <w:sz w:val="20"/>
                <w:szCs w:val="20"/>
              </w:rPr>
            </w:pPr>
          </w:p>
          <w:p w14:paraId="6C05FE60" w14:textId="77777777" w:rsidR="005B4AC6" w:rsidRPr="00E85DC1" w:rsidRDefault="005B4AC6" w:rsidP="005B4AC6">
            <w:pPr>
              <w:spacing w:after="0"/>
              <w:contextualSpacing/>
              <w:rPr>
                <w:rFonts w:ascii="Cambria" w:hAnsi="Cambria"/>
                <w:sz w:val="20"/>
                <w:szCs w:val="20"/>
              </w:rPr>
            </w:pPr>
          </w:p>
          <w:p w14:paraId="3CFCAAF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Des actions de promotion et de commercialisation des produits de l’artisanat sont mises en œuvre</w:t>
            </w:r>
          </w:p>
        </w:tc>
        <w:tc>
          <w:tcPr>
            <w:tcW w:w="507" w:type="pct"/>
            <w:shd w:val="clear" w:color="auto" w:fill="auto"/>
            <w:vAlign w:val="center"/>
          </w:tcPr>
          <w:p w14:paraId="443712B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Nombre d’infrastructures  construites</w:t>
            </w:r>
          </w:p>
        </w:tc>
        <w:tc>
          <w:tcPr>
            <w:tcW w:w="408" w:type="pct"/>
            <w:shd w:val="clear" w:color="auto" w:fill="auto"/>
            <w:vAlign w:val="center"/>
          </w:tcPr>
          <w:p w14:paraId="0FD568D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MCIA</w:t>
            </w:r>
          </w:p>
        </w:tc>
        <w:tc>
          <w:tcPr>
            <w:tcW w:w="322" w:type="pct"/>
            <w:shd w:val="clear" w:color="auto" w:fill="auto"/>
            <w:vAlign w:val="center"/>
          </w:tcPr>
          <w:p w14:paraId="0923FE1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w:t>
            </w:r>
          </w:p>
        </w:tc>
        <w:tc>
          <w:tcPr>
            <w:tcW w:w="262" w:type="pct"/>
            <w:shd w:val="clear" w:color="auto" w:fill="auto"/>
          </w:tcPr>
          <w:p w14:paraId="44D66C4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7103B52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364A8F10" w14:textId="28A5E2BD" w:rsidR="005B4AC6" w:rsidRPr="00E85DC1" w:rsidRDefault="005B4AC6" w:rsidP="00137F67">
            <w:pPr>
              <w:spacing w:after="0"/>
              <w:ind w:left="45"/>
              <w:rPr>
                <w:rFonts w:ascii="Cambria" w:hAnsi="Cambria"/>
                <w:sz w:val="20"/>
                <w:szCs w:val="20"/>
              </w:rPr>
            </w:pPr>
            <w:r w:rsidRPr="00E85DC1">
              <w:rPr>
                <w:rFonts w:ascii="Cambria" w:hAnsi="Cambria"/>
                <w:sz w:val="20"/>
                <w:szCs w:val="20"/>
              </w:rPr>
              <w:t xml:space="preserve">1 infrastructure construite </w:t>
            </w:r>
          </w:p>
          <w:p w14:paraId="655F1B4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 pavillon rénové</w:t>
            </w:r>
          </w:p>
        </w:tc>
        <w:tc>
          <w:tcPr>
            <w:tcW w:w="302" w:type="pct"/>
            <w:shd w:val="clear" w:color="auto" w:fill="auto"/>
            <w:vAlign w:val="center"/>
          </w:tcPr>
          <w:p w14:paraId="0CA62AB1" w14:textId="77777777" w:rsidR="005B4AC6" w:rsidRPr="00E85DC1" w:rsidRDefault="005B4AC6" w:rsidP="005B4AC6">
            <w:pPr>
              <w:numPr>
                <w:ilvl w:val="0"/>
                <w:numId w:val="50"/>
              </w:numPr>
              <w:spacing w:after="0"/>
              <w:ind w:left="45" w:hanging="113"/>
              <w:rPr>
                <w:rFonts w:ascii="Cambria" w:hAnsi="Cambria"/>
                <w:sz w:val="20"/>
                <w:szCs w:val="20"/>
              </w:rPr>
            </w:pPr>
            <w:r w:rsidRPr="00E85DC1">
              <w:rPr>
                <w:rFonts w:ascii="Cambria" w:hAnsi="Cambria"/>
                <w:sz w:val="20"/>
                <w:szCs w:val="20"/>
              </w:rPr>
              <w:t>1 infrastructure construite </w:t>
            </w:r>
          </w:p>
          <w:p w14:paraId="5DC08F1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tcPr>
          <w:p w14:paraId="3F3EF19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6CC75EE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3790F2C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4EBF7A8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2E21CEB2" w14:textId="77777777" w:rsidTr="005B4AC6">
        <w:trPr>
          <w:trHeight w:val="330"/>
        </w:trPr>
        <w:tc>
          <w:tcPr>
            <w:tcW w:w="256" w:type="pct"/>
            <w:vMerge/>
            <w:shd w:val="clear" w:color="auto" w:fill="auto"/>
            <w:vAlign w:val="center"/>
          </w:tcPr>
          <w:p w14:paraId="020A4A5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shd w:val="clear" w:color="auto" w:fill="auto"/>
            <w:vAlign w:val="center"/>
          </w:tcPr>
          <w:p w14:paraId="5FD1A44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611" w:type="pct"/>
            <w:vMerge/>
            <w:shd w:val="clear" w:color="auto" w:fill="auto"/>
            <w:vAlign w:val="center"/>
          </w:tcPr>
          <w:p w14:paraId="0898CB2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shd w:val="clear" w:color="auto" w:fill="auto"/>
            <w:vAlign w:val="center"/>
          </w:tcPr>
          <w:p w14:paraId="68B69C5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Nombre de manifestations de promotion des produits de l’artisanat organisées </w:t>
            </w:r>
          </w:p>
        </w:tc>
        <w:tc>
          <w:tcPr>
            <w:tcW w:w="408" w:type="pct"/>
            <w:shd w:val="clear" w:color="auto" w:fill="auto"/>
            <w:vAlign w:val="center"/>
          </w:tcPr>
          <w:p w14:paraId="4097A0A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22" w:type="pct"/>
            <w:shd w:val="clear" w:color="auto" w:fill="auto"/>
            <w:vAlign w:val="center"/>
          </w:tcPr>
          <w:p w14:paraId="13FAD64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w:t>
            </w:r>
          </w:p>
        </w:tc>
        <w:tc>
          <w:tcPr>
            <w:tcW w:w="262" w:type="pct"/>
            <w:shd w:val="clear" w:color="auto" w:fill="auto"/>
          </w:tcPr>
          <w:p w14:paraId="18FA15D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tcPr>
          <w:p w14:paraId="4D24A29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117F1BC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15</w:t>
            </w:r>
            <w:r w:rsidRPr="00E85DC1">
              <w:rPr>
                <w:rFonts w:ascii="Cambria" w:hAnsi="Cambria"/>
                <w:sz w:val="20"/>
                <w:szCs w:val="20"/>
                <w:vertAlign w:val="superscript"/>
              </w:rPr>
              <w:t>ème</w:t>
            </w:r>
            <w:r w:rsidRPr="00E85DC1">
              <w:rPr>
                <w:rFonts w:ascii="Cambria" w:hAnsi="Cambria"/>
                <w:sz w:val="20"/>
                <w:szCs w:val="20"/>
              </w:rPr>
              <w:t xml:space="preserve">  édition du SIAO organisée</w:t>
            </w:r>
          </w:p>
        </w:tc>
        <w:tc>
          <w:tcPr>
            <w:tcW w:w="302" w:type="pct"/>
            <w:shd w:val="clear" w:color="auto" w:fill="auto"/>
            <w:vAlign w:val="center"/>
          </w:tcPr>
          <w:p w14:paraId="54598AB7" w14:textId="77777777" w:rsidR="005B4AC6" w:rsidRPr="00E85DC1" w:rsidRDefault="005B4AC6" w:rsidP="005B4AC6">
            <w:pPr>
              <w:numPr>
                <w:ilvl w:val="0"/>
                <w:numId w:val="50"/>
              </w:numPr>
              <w:spacing w:after="0"/>
              <w:ind w:left="45" w:hanging="113"/>
              <w:rPr>
                <w:rFonts w:ascii="Cambria" w:hAnsi="Cambria"/>
                <w:sz w:val="20"/>
                <w:szCs w:val="20"/>
              </w:rPr>
            </w:pPr>
            <w:r w:rsidRPr="00E85DC1">
              <w:rPr>
                <w:rFonts w:ascii="Cambria" w:eastAsia="Times New Roman" w:hAnsi="Cambria" w:cs="Times New Roman"/>
                <w:sz w:val="20"/>
                <w:szCs w:val="20"/>
                <w:lang w:eastAsia="fr-FR"/>
              </w:rPr>
              <w:t>2</w:t>
            </w:r>
            <w:r w:rsidRPr="00E85DC1">
              <w:rPr>
                <w:rFonts w:ascii="Cambria" w:eastAsia="Times New Roman" w:hAnsi="Cambria" w:cs="Times New Roman"/>
                <w:sz w:val="20"/>
                <w:szCs w:val="20"/>
                <w:vertAlign w:val="superscript"/>
                <w:lang w:eastAsia="fr-FR"/>
              </w:rPr>
              <w:t>ème</w:t>
            </w:r>
            <w:r w:rsidRPr="00E85DC1">
              <w:rPr>
                <w:rFonts w:ascii="Cambria" w:eastAsia="Times New Roman" w:hAnsi="Cambria" w:cs="Times New Roman"/>
                <w:sz w:val="20"/>
                <w:szCs w:val="20"/>
                <w:lang w:eastAsia="fr-FR"/>
              </w:rPr>
              <w:t xml:space="preserve">  édition du SARA organisée</w:t>
            </w:r>
          </w:p>
          <w:p w14:paraId="0A2B7E2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tcPr>
          <w:p w14:paraId="41925DD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27265D7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05DB803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50D2480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1B448CC3" w14:textId="77777777" w:rsidTr="005B4AC6">
        <w:trPr>
          <w:trHeight w:val="330"/>
        </w:trPr>
        <w:tc>
          <w:tcPr>
            <w:tcW w:w="256" w:type="pct"/>
            <w:vMerge/>
            <w:shd w:val="clear" w:color="auto" w:fill="auto"/>
            <w:vAlign w:val="center"/>
          </w:tcPr>
          <w:p w14:paraId="6203453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shd w:val="clear" w:color="auto" w:fill="auto"/>
            <w:vAlign w:val="center"/>
          </w:tcPr>
          <w:p w14:paraId="32829AC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611" w:type="pct"/>
            <w:vMerge/>
            <w:shd w:val="clear" w:color="auto" w:fill="auto"/>
            <w:vAlign w:val="center"/>
          </w:tcPr>
          <w:p w14:paraId="5777C72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shd w:val="clear" w:color="auto" w:fill="auto"/>
            <w:vAlign w:val="center"/>
          </w:tcPr>
          <w:p w14:paraId="2920631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cs="Times New Roman"/>
                <w:sz w:val="20"/>
                <w:szCs w:val="20"/>
              </w:rPr>
              <w:t>Nombre de visiteurs grand public</w:t>
            </w:r>
          </w:p>
        </w:tc>
        <w:tc>
          <w:tcPr>
            <w:tcW w:w="408" w:type="pct"/>
            <w:shd w:val="clear" w:color="auto" w:fill="auto"/>
            <w:vAlign w:val="center"/>
          </w:tcPr>
          <w:p w14:paraId="5A85174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MCIA</w:t>
            </w:r>
          </w:p>
        </w:tc>
        <w:tc>
          <w:tcPr>
            <w:tcW w:w="322" w:type="pct"/>
            <w:shd w:val="clear" w:color="auto" w:fill="auto"/>
            <w:vAlign w:val="center"/>
          </w:tcPr>
          <w:p w14:paraId="3EDA0C8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w:t>
            </w:r>
          </w:p>
        </w:tc>
        <w:tc>
          <w:tcPr>
            <w:tcW w:w="262" w:type="pct"/>
            <w:shd w:val="clear" w:color="auto" w:fill="auto"/>
          </w:tcPr>
          <w:p w14:paraId="4E1F70C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tcPr>
          <w:p w14:paraId="27377FE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17329E6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350 000</w:t>
            </w:r>
          </w:p>
        </w:tc>
        <w:tc>
          <w:tcPr>
            <w:tcW w:w="302" w:type="pct"/>
            <w:shd w:val="clear" w:color="auto" w:fill="auto"/>
            <w:vAlign w:val="center"/>
          </w:tcPr>
          <w:p w14:paraId="0BF4AFD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w:t>
            </w:r>
          </w:p>
        </w:tc>
        <w:tc>
          <w:tcPr>
            <w:tcW w:w="252" w:type="pct"/>
            <w:shd w:val="clear" w:color="auto" w:fill="auto"/>
          </w:tcPr>
          <w:p w14:paraId="45098DD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1A932B5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1AF1EE2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4E4A810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7115CAAF" w14:textId="77777777" w:rsidTr="005B4AC6">
        <w:trPr>
          <w:trHeight w:val="330"/>
        </w:trPr>
        <w:tc>
          <w:tcPr>
            <w:tcW w:w="256" w:type="pct"/>
            <w:vMerge/>
            <w:shd w:val="clear" w:color="auto" w:fill="auto"/>
            <w:vAlign w:val="center"/>
          </w:tcPr>
          <w:p w14:paraId="2FD8D68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shd w:val="clear" w:color="auto" w:fill="auto"/>
            <w:vAlign w:val="center"/>
          </w:tcPr>
          <w:p w14:paraId="2CABC48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611" w:type="pct"/>
            <w:vMerge/>
            <w:shd w:val="clear" w:color="auto" w:fill="auto"/>
            <w:vAlign w:val="center"/>
          </w:tcPr>
          <w:p w14:paraId="549F38B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shd w:val="clear" w:color="auto" w:fill="auto"/>
            <w:vAlign w:val="center"/>
          </w:tcPr>
          <w:p w14:paraId="7B4EF3B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cs="Times New Roman"/>
                <w:sz w:val="20"/>
                <w:szCs w:val="20"/>
              </w:rPr>
              <w:t>Nombre d’acheteurs et visiteurs professionnels présents</w:t>
            </w:r>
          </w:p>
        </w:tc>
        <w:tc>
          <w:tcPr>
            <w:tcW w:w="408" w:type="pct"/>
            <w:shd w:val="clear" w:color="auto" w:fill="auto"/>
            <w:vAlign w:val="center"/>
          </w:tcPr>
          <w:p w14:paraId="1EE847F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MCIA</w:t>
            </w:r>
          </w:p>
        </w:tc>
        <w:tc>
          <w:tcPr>
            <w:tcW w:w="322" w:type="pct"/>
            <w:shd w:val="clear" w:color="auto" w:fill="auto"/>
            <w:vAlign w:val="center"/>
          </w:tcPr>
          <w:p w14:paraId="501C8C4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w:t>
            </w:r>
          </w:p>
        </w:tc>
        <w:tc>
          <w:tcPr>
            <w:tcW w:w="262" w:type="pct"/>
            <w:shd w:val="clear" w:color="auto" w:fill="auto"/>
          </w:tcPr>
          <w:p w14:paraId="723EE55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tcPr>
          <w:p w14:paraId="71F25C5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79CCF53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250</w:t>
            </w:r>
          </w:p>
        </w:tc>
        <w:tc>
          <w:tcPr>
            <w:tcW w:w="302" w:type="pct"/>
            <w:shd w:val="clear" w:color="auto" w:fill="auto"/>
            <w:vAlign w:val="center"/>
          </w:tcPr>
          <w:p w14:paraId="46E8B5D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w:t>
            </w:r>
          </w:p>
        </w:tc>
        <w:tc>
          <w:tcPr>
            <w:tcW w:w="252" w:type="pct"/>
            <w:shd w:val="clear" w:color="auto" w:fill="auto"/>
          </w:tcPr>
          <w:p w14:paraId="6895F2F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5B96EE7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4846DA9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613CB5C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2ED404A5" w14:textId="77777777" w:rsidTr="005B4AC6">
        <w:trPr>
          <w:trHeight w:val="330"/>
        </w:trPr>
        <w:tc>
          <w:tcPr>
            <w:tcW w:w="256" w:type="pct"/>
            <w:vMerge/>
            <w:shd w:val="clear" w:color="auto" w:fill="auto"/>
            <w:vAlign w:val="center"/>
          </w:tcPr>
          <w:p w14:paraId="6C0D9B6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shd w:val="clear" w:color="auto" w:fill="auto"/>
            <w:vAlign w:val="center"/>
          </w:tcPr>
          <w:p w14:paraId="610F93C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611" w:type="pct"/>
            <w:vMerge/>
            <w:shd w:val="clear" w:color="auto" w:fill="auto"/>
            <w:vAlign w:val="center"/>
          </w:tcPr>
          <w:p w14:paraId="2DA4757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shd w:val="clear" w:color="auto" w:fill="auto"/>
            <w:vAlign w:val="center"/>
          </w:tcPr>
          <w:p w14:paraId="193BE12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BatangChe" w:hAnsi="Cambria"/>
                <w:sz w:val="20"/>
                <w:szCs w:val="20"/>
              </w:rPr>
              <w:t>Nombre d’associations équipées en métiers à tisser</w:t>
            </w:r>
          </w:p>
        </w:tc>
        <w:tc>
          <w:tcPr>
            <w:tcW w:w="408" w:type="pct"/>
            <w:shd w:val="clear" w:color="auto" w:fill="auto"/>
            <w:vAlign w:val="center"/>
          </w:tcPr>
          <w:p w14:paraId="2938629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MCIA</w:t>
            </w:r>
          </w:p>
        </w:tc>
        <w:tc>
          <w:tcPr>
            <w:tcW w:w="322" w:type="pct"/>
            <w:shd w:val="clear" w:color="auto" w:fill="auto"/>
            <w:vAlign w:val="center"/>
          </w:tcPr>
          <w:p w14:paraId="732C00A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62" w:type="pct"/>
            <w:shd w:val="clear" w:color="auto" w:fill="auto"/>
          </w:tcPr>
          <w:p w14:paraId="7A218B1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tcPr>
          <w:p w14:paraId="73E1C06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tcPr>
          <w:p w14:paraId="369F2189" w14:textId="10F6FAED" w:rsidR="005B4AC6" w:rsidRPr="00E85DC1" w:rsidRDefault="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50 </w:t>
            </w:r>
          </w:p>
        </w:tc>
        <w:tc>
          <w:tcPr>
            <w:tcW w:w="302" w:type="pct"/>
            <w:shd w:val="clear" w:color="auto" w:fill="auto"/>
          </w:tcPr>
          <w:p w14:paraId="11D650D3" w14:textId="6E051675" w:rsidR="005B4AC6" w:rsidRPr="00E85DC1" w:rsidRDefault="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50 </w:t>
            </w:r>
          </w:p>
        </w:tc>
        <w:tc>
          <w:tcPr>
            <w:tcW w:w="252" w:type="pct"/>
            <w:shd w:val="clear" w:color="auto" w:fill="auto"/>
          </w:tcPr>
          <w:p w14:paraId="65E7702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7AC5E57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15014F5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6E4D842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5B4AC6" w:rsidRPr="00E85DC1" w14:paraId="3A7E620E" w14:textId="77777777" w:rsidTr="005B4AC6">
        <w:trPr>
          <w:trHeight w:val="330"/>
        </w:trPr>
        <w:tc>
          <w:tcPr>
            <w:tcW w:w="256" w:type="pct"/>
            <w:vMerge/>
            <w:shd w:val="clear" w:color="auto" w:fill="auto"/>
            <w:vAlign w:val="center"/>
          </w:tcPr>
          <w:p w14:paraId="16C2E93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shd w:val="clear" w:color="auto" w:fill="auto"/>
            <w:vAlign w:val="center"/>
          </w:tcPr>
          <w:p w14:paraId="4E798A1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611" w:type="pct"/>
            <w:vMerge/>
            <w:shd w:val="clear" w:color="auto" w:fill="auto"/>
            <w:vAlign w:val="center"/>
          </w:tcPr>
          <w:p w14:paraId="27B38D8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shd w:val="clear" w:color="auto" w:fill="auto"/>
            <w:vAlign w:val="center"/>
          </w:tcPr>
          <w:p w14:paraId="2E48CFC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BatangChe" w:hAnsi="Cambria"/>
                <w:sz w:val="20"/>
                <w:szCs w:val="20"/>
              </w:rPr>
              <w:t>Nombre de métiers à tisser par association</w:t>
            </w:r>
          </w:p>
        </w:tc>
        <w:tc>
          <w:tcPr>
            <w:tcW w:w="408" w:type="pct"/>
            <w:shd w:val="clear" w:color="auto" w:fill="auto"/>
            <w:vAlign w:val="center"/>
          </w:tcPr>
          <w:p w14:paraId="3A57E26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MCIA</w:t>
            </w:r>
          </w:p>
        </w:tc>
        <w:tc>
          <w:tcPr>
            <w:tcW w:w="322" w:type="pct"/>
            <w:shd w:val="clear" w:color="auto" w:fill="auto"/>
            <w:vAlign w:val="center"/>
          </w:tcPr>
          <w:p w14:paraId="5896675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w:t>
            </w:r>
          </w:p>
        </w:tc>
        <w:tc>
          <w:tcPr>
            <w:tcW w:w="262" w:type="pct"/>
            <w:shd w:val="clear" w:color="auto" w:fill="auto"/>
          </w:tcPr>
          <w:p w14:paraId="1D070BC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325AF03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65BD2BB1" w14:textId="543B87D4" w:rsidR="005B4AC6" w:rsidRPr="00E85DC1" w:rsidRDefault="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10 </w:t>
            </w:r>
          </w:p>
        </w:tc>
        <w:tc>
          <w:tcPr>
            <w:tcW w:w="302" w:type="pct"/>
            <w:shd w:val="clear" w:color="auto" w:fill="auto"/>
          </w:tcPr>
          <w:p w14:paraId="2541FF5E" w14:textId="0AD6BDA4" w:rsidR="005B4AC6" w:rsidRPr="00E85DC1" w:rsidRDefault="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10 </w:t>
            </w:r>
          </w:p>
        </w:tc>
        <w:tc>
          <w:tcPr>
            <w:tcW w:w="252" w:type="pct"/>
            <w:shd w:val="clear" w:color="auto" w:fill="auto"/>
            <w:vAlign w:val="center"/>
          </w:tcPr>
          <w:p w14:paraId="6FEE795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2AB2B1D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5" w:type="pct"/>
            <w:shd w:val="clear" w:color="auto" w:fill="auto"/>
            <w:vAlign w:val="center"/>
          </w:tcPr>
          <w:p w14:paraId="245C47E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44" w:type="pct"/>
            <w:shd w:val="clear" w:color="auto" w:fill="auto"/>
            <w:vAlign w:val="center"/>
          </w:tcPr>
          <w:p w14:paraId="033F9D3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bl>
    <w:p w14:paraId="41527B0F" w14:textId="1447C4C5" w:rsidR="00507A4F" w:rsidRPr="00E85DC1" w:rsidRDefault="00507A4F"/>
    <w:p w14:paraId="3ED318A8" w14:textId="77777777" w:rsidR="00507A4F" w:rsidRPr="00E85DC1" w:rsidRDefault="00507A4F"/>
    <w:tbl>
      <w:tblPr>
        <w:tblW w:w="5466" w:type="pct"/>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98"/>
      </w:tblGrid>
      <w:tr w:rsidR="00507A4F" w:rsidRPr="00E85DC1" w14:paraId="0C150653" w14:textId="77777777" w:rsidTr="004121ED">
        <w:trPr>
          <w:trHeight w:val="330"/>
        </w:trPr>
        <w:tc>
          <w:tcPr>
            <w:tcW w:w="5000" w:type="pct"/>
            <w:shd w:val="clear" w:color="auto" w:fill="auto"/>
            <w:vAlign w:val="center"/>
          </w:tcPr>
          <w:p w14:paraId="21B3DC3E" w14:textId="4B85FA2C"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lastRenderedPageBreak/>
              <w:t xml:space="preserve">Intitulé du programme sectoriel : </w:t>
            </w:r>
            <w:r w:rsidRPr="00E85DC1">
              <w:rPr>
                <w:rFonts w:ascii="Cambria" w:hAnsi="Cambria"/>
                <w:sz w:val="20"/>
                <w:szCs w:val="20"/>
              </w:rPr>
              <w:t>INDUSTRIE CULTURELLE ET ARTISANAT D’ART</w:t>
            </w:r>
          </w:p>
        </w:tc>
      </w:tr>
    </w:tbl>
    <w:p w14:paraId="1DA062CA" w14:textId="77777777" w:rsidR="00507A4F" w:rsidRPr="00E85DC1" w:rsidRDefault="00507A4F" w:rsidP="00507A4F"/>
    <w:tbl>
      <w:tblPr>
        <w:tblW w:w="5466" w:type="pct"/>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3"/>
        <w:gridCol w:w="1077"/>
        <w:gridCol w:w="2163"/>
        <w:gridCol w:w="1551"/>
        <w:gridCol w:w="1248"/>
        <w:gridCol w:w="985"/>
        <w:gridCol w:w="802"/>
        <w:gridCol w:w="670"/>
        <w:gridCol w:w="1105"/>
        <w:gridCol w:w="924"/>
        <w:gridCol w:w="771"/>
        <w:gridCol w:w="927"/>
        <w:gridCol w:w="1239"/>
        <w:gridCol w:w="1053"/>
      </w:tblGrid>
      <w:tr w:rsidR="00E85DC1" w:rsidRPr="00E85DC1" w14:paraId="710B5A2D" w14:textId="77777777" w:rsidTr="004121ED">
        <w:trPr>
          <w:trHeight w:val="330"/>
        </w:trPr>
        <w:tc>
          <w:tcPr>
            <w:tcW w:w="256" w:type="pct"/>
            <w:shd w:val="clear" w:color="auto" w:fill="F4B083" w:themeFill="accent2" w:themeFillTint="99"/>
            <w:vAlign w:val="center"/>
          </w:tcPr>
          <w:p w14:paraId="2CFAA18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 </w:t>
            </w:r>
          </w:p>
        </w:tc>
        <w:tc>
          <w:tcPr>
            <w:tcW w:w="4744" w:type="pct"/>
            <w:gridSpan w:val="13"/>
            <w:shd w:val="clear" w:color="auto" w:fill="F4B083" w:themeFill="accent2" w:themeFillTint="99"/>
            <w:vAlign w:val="center"/>
          </w:tcPr>
          <w:p w14:paraId="26143A3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 xml:space="preserve">Effet attendu (PNDES) : </w:t>
            </w:r>
            <w:r w:rsidRPr="00E85DC1">
              <w:rPr>
                <w:rFonts w:ascii="Cambria" w:hAnsi="Cambria"/>
                <w:i/>
                <w:sz w:val="20"/>
                <w:szCs w:val="20"/>
              </w:rPr>
              <w:t>EA 3.2.2 :</w:t>
            </w:r>
            <w:r w:rsidRPr="00E85DC1">
              <w:rPr>
                <w:rFonts w:ascii="Cambria" w:hAnsi="Cambria"/>
                <w:sz w:val="20"/>
                <w:szCs w:val="20"/>
              </w:rPr>
              <w:t xml:space="preserve"> La contribution des industries culturelle, touristique et sportive à l'économie est améliorée</w:t>
            </w:r>
          </w:p>
        </w:tc>
      </w:tr>
      <w:tr w:rsidR="00E85DC1" w:rsidRPr="00E85DC1" w14:paraId="3C4F2D18" w14:textId="77777777" w:rsidTr="004121ED">
        <w:trPr>
          <w:trHeight w:val="330"/>
        </w:trPr>
        <w:tc>
          <w:tcPr>
            <w:tcW w:w="256" w:type="pct"/>
            <w:vMerge w:val="restart"/>
            <w:shd w:val="clear" w:color="auto" w:fill="9CC2E5" w:themeFill="accent1" w:themeFillTint="99"/>
            <w:vAlign w:val="center"/>
          </w:tcPr>
          <w:p w14:paraId="5B8F61A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Code</w:t>
            </w:r>
          </w:p>
        </w:tc>
        <w:tc>
          <w:tcPr>
            <w:tcW w:w="1059" w:type="pct"/>
            <w:gridSpan w:val="2"/>
            <w:vMerge w:val="restart"/>
            <w:shd w:val="clear" w:color="auto" w:fill="9CC2E5" w:themeFill="accent1" w:themeFillTint="99"/>
            <w:vAlign w:val="center"/>
          </w:tcPr>
          <w:p w14:paraId="26A19CA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Indicateurs de sous effets</w:t>
            </w:r>
          </w:p>
        </w:tc>
        <w:tc>
          <w:tcPr>
            <w:tcW w:w="507" w:type="pct"/>
            <w:vMerge w:val="restart"/>
            <w:shd w:val="clear" w:color="auto" w:fill="9CC2E5" w:themeFill="accent1" w:themeFillTint="99"/>
            <w:vAlign w:val="center"/>
          </w:tcPr>
          <w:p w14:paraId="2102B45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Sources</w:t>
            </w:r>
          </w:p>
        </w:tc>
        <w:tc>
          <w:tcPr>
            <w:tcW w:w="408" w:type="pct"/>
            <w:vMerge w:val="restart"/>
            <w:shd w:val="clear" w:color="auto" w:fill="9CC2E5" w:themeFill="accent1" w:themeFillTint="99"/>
            <w:vAlign w:val="center"/>
          </w:tcPr>
          <w:p w14:paraId="7FCD3E0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Responsable</w:t>
            </w:r>
          </w:p>
        </w:tc>
        <w:tc>
          <w:tcPr>
            <w:tcW w:w="322" w:type="pct"/>
            <w:vMerge w:val="restart"/>
            <w:shd w:val="clear" w:color="auto" w:fill="9CC2E5" w:themeFill="accent1" w:themeFillTint="99"/>
            <w:vAlign w:val="center"/>
          </w:tcPr>
          <w:p w14:paraId="7FD0826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Valeurs de référence (2017)</w:t>
            </w:r>
          </w:p>
        </w:tc>
        <w:tc>
          <w:tcPr>
            <w:tcW w:w="1144" w:type="pct"/>
            <w:gridSpan w:val="4"/>
            <w:shd w:val="clear" w:color="auto" w:fill="9CC2E5" w:themeFill="accent1" w:themeFillTint="99"/>
            <w:vAlign w:val="center"/>
          </w:tcPr>
          <w:p w14:paraId="7D26B12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w:t>
            </w:r>
          </w:p>
        </w:tc>
        <w:tc>
          <w:tcPr>
            <w:tcW w:w="960" w:type="pct"/>
            <w:gridSpan w:val="3"/>
            <w:shd w:val="clear" w:color="auto" w:fill="9CC2E5" w:themeFill="accent1" w:themeFillTint="99"/>
            <w:vAlign w:val="center"/>
          </w:tcPr>
          <w:p w14:paraId="5067375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Réalisations</w:t>
            </w:r>
          </w:p>
        </w:tc>
        <w:tc>
          <w:tcPr>
            <w:tcW w:w="344" w:type="pct"/>
            <w:vMerge w:val="restart"/>
            <w:shd w:val="clear" w:color="auto" w:fill="9CC2E5" w:themeFill="accent1" w:themeFillTint="99"/>
            <w:vAlign w:val="center"/>
          </w:tcPr>
          <w:p w14:paraId="22C3603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 atteintes (1=Oui, 0=Non)</w:t>
            </w:r>
          </w:p>
        </w:tc>
      </w:tr>
      <w:tr w:rsidR="00E85DC1" w:rsidRPr="00E85DC1" w14:paraId="4F9B661D" w14:textId="77777777" w:rsidTr="004121ED">
        <w:trPr>
          <w:trHeight w:val="330"/>
        </w:trPr>
        <w:tc>
          <w:tcPr>
            <w:tcW w:w="256" w:type="pct"/>
            <w:vMerge/>
            <w:shd w:val="clear" w:color="auto" w:fill="auto"/>
            <w:vAlign w:val="center"/>
          </w:tcPr>
          <w:p w14:paraId="4481C90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1059" w:type="pct"/>
            <w:gridSpan w:val="2"/>
            <w:vMerge/>
            <w:shd w:val="clear" w:color="auto" w:fill="auto"/>
            <w:vAlign w:val="center"/>
          </w:tcPr>
          <w:p w14:paraId="4209430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507" w:type="pct"/>
            <w:vMerge/>
            <w:shd w:val="clear" w:color="auto" w:fill="auto"/>
            <w:vAlign w:val="center"/>
          </w:tcPr>
          <w:p w14:paraId="785CE2D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408" w:type="pct"/>
            <w:vMerge/>
            <w:shd w:val="clear" w:color="auto" w:fill="auto"/>
            <w:vAlign w:val="center"/>
          </w:tcPr>
          <w:p w14:paraId="1E78468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22" w:type="pct"/>
            <w:vMerge/>
            <w:shd w:val="clear" w:color="auto" w:fill="auto"/>
            <w:vAlign w:val="center"/>
          </w:tcPr>
          <w:p w14:paraId="07356D0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262" w:type="pct"/>
            <w:shd w:val="clear" w:color="auto" w:fill="9CC2E5" w:themeFill="accent1" w:themeFillTint="99"/>
            <w:vAlign w:val="center"/>
          </w:tcPr>
          <w:p w14:paraId="27A5495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219" w:type="pct"/>
            <w:shd w:val="clear" w:color="auto" w:fill="9CC2E5" w:themeFill="accent1" w:themeFillTint="99"/>
            <w:vAlign w:val="center"/>
          </w:tcPr>
          <w:p w14:paraId="0AFA67B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361" w:type="pct"/>
            <w:shd w:val="clear" w:color="auto" w:fill="9CC2E5" w:themeFill="accent1" w:themeFillTint="99"/>
            <w:vAlign w:val="center"/>
          </w:tcPr>
          <w:p w14:paraId="436AAA2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2018</w:t>
            </w:r>
          </w:p>
        </w:tc>
        <w:tc>
          <w:tcPr>
            <w:tcW w:w="302" w:type="pct"/>
            <w:shd w:val="clear" w:color="auto" w:fill="9CC2E5" w:themeFill="accent1" w:themeFillTint="99"/>
            <w:vAlign w:val="center"/>
          </w:tcPr>
          <w:p w14:paraId="6E0E9AF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2019</w:t>
            </w:r>
          </w:p>
        </w:tc>
        <w:tc>
          <w:tcPr>
            <w:tcW w:w="252" w:type="pct"/>
            <w:shd w:val="clear" w:color="auto" w:fill="9CC2E5" w:themeFill="accent1" w:themeFillTint="99"/>
            <w:vAlign w:val="center"/>
          </w:tcPr>
          <w:p w14:paraId="415BFF2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303" w:type="pct"/>
            <w:shd w:val="clear" w:color="auto" w:fill="9CC2E5" w:themeFill="accent1" w:themeFillTint="99"/>
            <w:vAlign w:val="center"/>
          </w:tcPr>
          <w:p w14:paraId="015833B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405" w:type="pct"/>
            <w:shd w:val="clear" w:color="auto" w:fill="auto"/>
            <w:vAlign w:val="center"/>
          </w:tcPr>
          <w:p w14:paraId="2FC5B8D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30-juin-18</w:t>
            </w:r>
          </w:p>
        </w:tc>
        <w:tc>
          <w:tcPr>
            <w:tcW w:w="344" w:type="pct"/>
            <w:vMerge/>
            <w:shd w:val="clear" w:color="auto" w:fill="auto"/>
            <w:vAlign w:val="center"/>
          </w:tcPr>
          <w:p w14:paraId="4F501DF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r>
      <w:tr w:rsidR="00E85DC1" w:rsidRPr="00E85DC1" w14:paraId="4FCD257D" w14:textId="77777777" w:rsidTr="004121ED">
        <w:trPr>
          <w:trHeight w:val="330"/>
        </w:trPr>
        <w:tc>
          <w:tcPr>
            <w:tcW w:w="256" w:type="pct"/>
            <w:shd w:val="clear" w:color="auto" w:fill="auto"/>
            <w:vAlign w:val="center"/>
          </w:tcPr>
          <w:p w14:paraId="17A9379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ISE1</w:t>
            </w:r>
          </w:p>
        </w:tc>
        <w:tc>
          <w:tcPr>
            <w:tcW w:w="1059" w:type="pct"/>
            <w:gridSpan w:val="2"/>
            <w:shd w:val="clear" w:color="auto" w:fill="auto"/>
            <w:vAlign w:val="center"/>
          </w:tcPr>
          <w:p w14:paraId="51C723A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Part de l'industrie culturelle dans le PIB</w:t>
            </w:r>
          </w:p>
        </w:tc>
        <w:tc>
          <w:tcPr>
            <w:tcW w:w="507" w:type="pct"/>
            <w:shd w:val="clear" w:color="auto" w:fill="auto"/>
            <w:vAlign w:val="center"/>
          </w:tcPr>
          <w:p w14:paraId="5FB0930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PNDES</w:t>
            </w:r>
          </w:p>
        </w:tc>
        <w:tc>
          <w:tcPr>
            <w:tcW w:w="408" w:type="pct"/>
            <w:shd w:val="clear" w:color="auto" w:fill="auto"/>
            <w:vAlign w:val="center"/>
          </w:tcPr>
          <w:p w14:paraId="1405D5C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MCAT</w:t>
            </w:r>
          </w:p>
        </w:tc>
        <w:tc>
          <w:tcPr>
            <w:tcW w:w="322" w:type="pct"/>
            <w:shd w:val="clear" w:color="auto" w:fill="auto"/>
            <w:vAlign w:val="center"/>
          </w:tcPr>
          <w:p w14:paraId="3EE60EE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2,3%</w:t>
            </w:r>
          </w:p>
        </w:tc>
        <w:tc>
          <w:tcPr>
            <w:tcW w:w="262" w:type="pct"/>
            <w:shd w:val="clear" w:color="auto" w:fill="auto"/>
            <w:vAlign w:val="center"/>
          </w:tcPr>
          <w:p w14:paraId="1AD679D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310C7F8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61" w:type="pct"/>
            <w:shd w:val="clear" w:color="auto" w:fill="auto"/>
            <w:vAlign w:val="center"/>
          </w:tcPr>
          <w:p w14:paraId="47860D4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4,5%</w:t>
            </w:r>
          </w:p>
        </w:tc>
        <w:tc>
          <w:tcPr>
            <w:tcW w:w="302" w:type="pct"/>
            <w:shd w:val="clear" w:color="auto" w:fill="auto"/>
            <w:vAlign w:val="center"/>
          </w:tcPr>
          <w:p w14:paraId="7CB83A7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52" w:type="pct"/>
            <w:shd w:val="clear" w:color="auto" w:fill="auto"/>
            <w:vAlign w:val="center"/>
          </w:tcPr>
          <w:p w14:paraId="42A74FE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27B2249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05" w:type="pct"/>
            <w:shd w:val="clear" w:color="auto" w:fill="auto"/>
            <w:vAlign w:val="center"/>
          </w:tcPr>
          <w:p w14:paraId="7831B6F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44" w:type="pct"/>
            <w:shd w:val="clear" w:color="auto" w:fill="auto"/>
            <w:vAlign w:val="center"/>
          </w:tcPr>
          <w:p w14:paraId="264568A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0C2DC586" w14:textId="77777777" w:rsidTr="004121ED">
        <w:trPr>
          <w:trHeight w:val="330"/>
        </w:trPr>
        <w:tc>
          <w:tcPr>
            <w:tcW w:w="256" w:type="pct"/>
            <w:shd w:val="clear" w:color="auto" w:fill="auto"/>
            <w:vAlign w:val="center"/>
          </w:tcPr>
          <w:p w14:paraId="0C23FD3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ISE2</w:t>
            </w:r>
          </w:p>
        </w:tc>
        <w:tc>
          <w:tcPr>
            <w:tcW w:w="1059" w:type="pct"/>
            <w:gridSpan w:val="2"/>
            <w:shd w:val="clear" w:color="auto" w:fill="auto"/>
            <w:vAlign w:val="center"/>
          </w:tcPr>
          <w:p w14:paraId="5BB4C69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Part de l'industrie culturelle dans le PIB</w:t>
            </w:r>
          </w:p>
        </w:tc>
        <w:tc>
          <w:tcPr>
            <w:tcW w:w="507" w:type="pct"/>
            <w:shd w:val="clear" w:color="auto" w:fill="auto"/>
            <w:vAlign w:val="center"/>
          </w:tcPr>
          <w:p w14:paraId="4132A85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PNDES</w:t>
            </w:r>
          </w:p>
        </w:tc>
        <w:tc>
          <w:tcPr>
            <w:tcW w:w="408" w:type="pct"/>
            <w:shd w:val="clear" w:color="auto" w:fill="auto"/>
            <w:vAlign w:val="center"/>
          </w:tcPr>
          <w:p w14:paraId="4F71725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MCAT</w:t>
            </w:r>
          </w:p>
        </w:tc>
        <w:tc>
          <w:tcPr>
            <w:tcW w:w="322" w:type="pct"/>
            <w:shd w:val="clear" w:color="auto" w:fill="auto"/>
            <w:vAlign w:val="center"/>
          </w:tcPr>
          <w:p w14:paraId="4E3B5D4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r w:rsidRPr="00E85DC1">
              <w:rPr>
                <w:rFonts w:ascii="Cambria" w:hAnsi="Cambria"/>
                <w:sz w:val="20"/>
                <w:szCs w:val="20"/>
                <w:lang w:val="fr-BE"/>
              </w:rPr>
              <w:t>&lt; 5%</w:t>
            </w:r>
          </w:p>
        </w:tc>
        <w:tc>
          <w:tcPr>
            <w:tcW w:w="262" w:type="pct"/>
            <w:shd w:val="clear" w:color="auto" w:fill="auto"/>
            <w:vAlign w:val="center"/>
          </w:tcPr>
          <w:p w14:paraId="56771E9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32DCD1C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61" w:type="pct"/>
            <w:shd w:val="clear" w:color="auto" w:fill="auto"/>
            <w:vAlign w:val="center"/>
          </w:tcPr>
          <w:p w14:paraId="5C69B4F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5,6%</w:t>
            </w:r>
          </w:p>
        </w:tc>
        <w:tc>
          <w:tcPr>
            <w:tcW w:w="302" w:type="pct"/>
            <w:shd w:val="clear" w:color="auto" w:fill="auto"/>
            <w:vAlign w:val="center"/>
          </w:tcPr>
          <w:p w14:paraId="5E50152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52" w:type="pct"/>
            <w:shd w:val="clear" w:color="auto" w:fill="auto"/>
            <w:vAlign w:val="center"/>
          </w:tcPr>
          <w:p w14:paraId="4147BC6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7813895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05" w:type="pct"/>
            <w:shd w:val="clear" w:color="auto" w:fill="auto"/>
            <w:vAlign w:val="center"/>
          </w:tcPr>
          <w:p w14:paraId="2088CB3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44" w:type="pct"/>
            <w:shd w:val="clear" w:color="auto" w:fill="auto"/>
            <w:vAlign w:val="center"/>
          </w:tcPr>
          <w:p w14:paraId="3AE8B32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0709BA81" w14:textId="77777777" w:rsidTr="004121ED">
        <w:trPr>
          <w:trHeight w:val="330"/>
        </w:trPr>
        <w:tc>
          <w:tcPr>
            <w:tcW w:w="256" w:type="pct"/>
            <w:shd w:val="clear" w:color="auto" w:fill="auto"/>
            <w:vAlign w:val="center"/>
          </w:tcPr>
          <w:p w14:paraId="52FF5DC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 </w:t>
            </w:r>
          </w:p>
        </w:tc>
        <w:tc>
          <w:tcPr>
            <w:tcW w:w="4744" w:type="pct"/>
            <w:gridSpan w:val="13"/>
            <w:shd w:val="clear" w:color="auto" w:fill="auto"/>
            <w:vAlign w:val="center"/>
          </w:tcPr>
          <w:p w14:paraId="29BE5D3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Sous-effet attendu 1 : Développer l’entreprenariat et les industries culturelles et créatives</w:t>
            </w:r>
          </w:p>
        </w:tc>
      </w:tr>
      <w:tr w:rsidR="00E85DC1" w:rsidRPr="00E85DC1" w14:paraId="5C6B8E0D" w14:textId="77777777" w:rsidTr="004121ED">
        <w:trPr>
          <w:trHeight w:val="330"/>
        </w:trPr>
        <w:tc>
          <w:tcPr>
            <w:tcW w:w="256" w:type="pct"/>
            <w:vMerge w:val="restart"/>
            <w:shd w:val="clear" w:color="auto" w:fill="9CC2E5" w:themeFill="accent1" w:themeFillTint="99"/>
            <w:vAlign w:val="center"/>
          </w:tcPr>
          <w:p w14:paraId="1B44A5F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Code</w:t>
            </w:r>
          </w:p>
        </w:tc>
        <w:tc>
          <w:tcPr>
            <w:tcW w:w="1059" w:type="pct"/>
            <w:gridSpan w:val="2"/>
            <w:vMerge w:val="restart"/>
            <w:shd w:val="clear" w:color="auto" w:fill="9CC2E5" w:themeFill="accent1" w:themeFillTint="99"/>
            <w:vAlign w:val="center"/>
          </w:tcPr>
          <w:p w14:paraId="339F593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Indicateurs de sous effets</w:t>
            </w:r>
          </w:p>
        </w:tc>
        <w:tc>
          <w:tcPr>
            <w:tcW w:w="507" w:type="pct"/>
            <w:vMerge w:val="restart"/>
            <w:shd w:val="clear" w:color="auto" w:fill="9CC2E5" w:themeFill="accent1" w:themeFillTint="99"/>
            <w:vAlign w:val="center"/>
          </w:tcPr>
          <w:p w14:paraId="032F133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Sources</w:t>
            </w:r>
          </w:p>
        </w:tc>
        <w:tc>
          <w:tcPr>
            <w:tcW w:w="408" w:type="pct"/>
            <w:vMerge w:val="restart"/>
            <w:shd w:val="clear" w:color="auto" w:fill="9CC2E5" w:themeFill="accent1" w:themeFillTint="99"/>
            <w:vAlign w:val="center"/>
          </w:tcPr>
          <w:p w14:paraId="4001C6B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Responsable</w:t>
            </w:r>
          </w:p>
        </w:tc>
        <w:tc>
          <w:tcPr>
            <w:tcW w:w="322" w:type="pct"/>
            <w:vMerge w:val="restart"/>
            <w:shd w:val="clear" w:color="auto" w:fill="9CC2E5" w:themeFill="accent1" w:themeFillTint="99"/>
            <w:vAlign w:val="center"/>
          </w:tcPr>
          <w:p w14:paraId="1F31B6E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Valeurs de référence (2017)</w:t>
            </w:r>
          </w:p>
        </w:tc>
        <w:tc>
          <w:tcPr>
            <w:tcW w:w="1144" w:type="pct"/>
            <w:gridSpan w:val="4"/>
            <w:shd w:val="clear" w:color="auto" w:fill="9CC2E5" w:themeFill="accent1" w:themeFillTint="99"/>
            <w:vAlign w:val="center"/>
          </w:tcPr>
          <w:p w14:paraId="5143550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w:t>
            </w:r>
          </w:p>
        </w:tc>
        <w:tc>
          <w:tcPr>
            <w:tcW w:w="960" w:type="pct"/>
            <w:gridSpan w:val="3"/>
            <w:shd w:val="clear" w:color="auto" w:fill="9CC2E5" w:themeFill="accent1" w:themeFillTint="99"/>
            <w:vAlign w:val="center"/>
          </w:tcPr>
          <w:p w14:paraId="1F229AF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Réalisations</w:t>
            </w:r>
          </w:p>
        </w:tc>
        <w:tc>
          <w:tcPr>
            <w:tcW w:w="344" w:type="pct"/>
            <w:vMerge w:val="restart"/>
            <w:shd w:val="clear" w:color="auto" w:fill="9CC2E5" w:themeFill="accent1" w:themeFillTint="99"/>
            <w:vAlign w:val="center"/>
          </w:tcPr>
          <w:p w14:paraId="0DA05F1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 atteintes (1=Oui, 0=Non)</w:t>
            </w:r>
          </w:p>
        </w:tc>
      </w:tr>
      <w:tr w:rsidR="00E85DC1" w:rsidRPr="00E85DC1" w14:paraId="2F6D0F19" w14:textId="77777777" w:rsidTr="004121ED">
        <w:trPr>
          <w:trHeight w:val="330"/>
        </w:trPr>
        <w:tc>
          <w:tcPr>
            <w:tcW w:w="256" w:type="pct"/>
            <w:vMerge/>
            <w:shd w:val="clear" w:color="auto" w:fill="9CC2E5" w:themeFill="accent1" w:themeFillTint="99"/>
            <w:vAlign w:val="center"/>
          </w:tcPr>
          <w:p w14:paraId="25356D2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1059" w:type="pct"/>
            <w:gridSpan w:val="2"/>
            <w:vMerge/>
            <w:shd w:val="clear" w:color="auto" w:fill="9CC2E5" w:themeFill="accent1" w:themeFillTint="99"/>
            <w:vAlign w:val="center"/>
          </w:tcPr>
          <w:p w14:paraId="0DA84DC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507" w:type="pct"/>
            <w:vMerge/>
            <w:shd w:val="clear" w:color="auto" w:fill="9CC2E5" w:themeFill="accent1" w:themeFillTint="99"/>
            <w:vAlign w:val="center"/>
          </w:tcPr>
          <w:p w14:paraId="0CBB928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408" w:type="pct"/>
            <w:vMerge/>
            <w:shd w:val="clear" w:color="auto" w:fill="9CC2E5" w:themeFill="accent1" w:themeFillTint="99"/>
            <w:vAlign w:val="center"/>
          </w:tcPr>
          <w:p w14:paraId="12F0D50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22" w:type="pct"/>
            <w:vMerge/>
            <w:shd w:val="clear" w:color="auto" w:fill="9CC2E5" w:themeFill="accent1" w:themeFillTint="99"/>
            <w:vAlign w:val="center"/>
          </w:tcPr>
          <w:p w14:paraId="3C28554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262" w:type="pct"/>
            <w:shd w:val="clear" w:color="auto" w:fill="auto"/>
            <w:vAlign w:val="center"/>
          </w:tcPr>
          <w:p w14:paraId="725CCE1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219" w:type="pct"/>
            <w:shd w:val="clear" w:color="auto" w:fill="auto"/>
            <w:vAlign w:val="center"/>
          </w:tcPr>
          <w:p w14:paraId="6D5C7E1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361" w:type="pct"/>
            <w:shd w:val="clear" w:color="auto" w:fill="auto"/>
            <w:vAlign w:val="center"/>
          </w:tcPr>
          <w:p w14:paraId="105DF18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2018</w:t>
            </w:r>
          </w:p>
        </w:tc>
        <w:tc>
          <w:tcPr>
            <w:tcW w:w="302" w:type="pct"/>
            <w:shd w:val="clear" w:color="auto" w:fill="auto"/>
            <w:vAlign w:val="center"/>
          </w:tcPr>
          <w:p w14:paraId="7F07924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2019</w:t>
            </w:r>
          </w:p>
        </w:tc>
        <w:tc>
          <w:tcPr>
            <w:tcW w:w="252" w:type="pct"/>
            <w:shd w:val="clear" w:color="auto" w:fill="auto"/>
            <w:vAlign w:val="center"/>
          </w:tcPr>
          <w:p w14:paraId="608447A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303" w:type="pct"/>
            <w:shd w:val="clear" w:color="auto" w:fill="auto"/>
            <w:vAlign w:val="center"/>
          </w:tcPr>
          <w:p w14:paraId="4DBE783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405" w:type="pct"/>
            <w:shd w:val="clear" w:color="auto" w:fill="auto"/>
            <w:vAlign w:val="center"/>
          </w:tcPr>
          <w:p w14:paraId="1F168A9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30-juin-18</w:t>
            </w:r>
          </w:p>
        </w:tc>
        <w:tc>
          <w:tcPr>
            <w:tcW w:w="344" w:type="pct"/>
            <w:vMerge/>
            <w:shd w:val="clear" w:color="auto" w:fill="auto"/>
            <w:vAlign w:val="center"/>
          </w:tcPr>
          <w:p w14:paraId="3ECF3D3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r>
      <w:tr w:rsidR="00E85DC1" w:rsidRPr="00E85DC1" w14:paraId="1F744684" w14:textId="77777777" w:rsidTr="00F157FB">
        <w:trPr>
          <w:trHeight w:val="330"/>
        </w:trPr>
        <w:tc>
          <w:tcPr>
            <w:tcW w:w="256" w:type="pct"/>
            <w:shd w:val="clear" w:color="auto" w:fill="auto"/>
            <w:vAlign w:val="center"/>
          </w:tcPr>
          <w:p w14:paraId="05E905E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ISE1</w:t>
            </w:r>
          </w:p>
        </w:tc>
        <w:tc>
          <w:tcPr>
            <w:tcW w:w="352" w:type="pct"/>
            <w:shd w:val="clear" w:color="auto" w:fill="auto"/>
            <w:vAlign w:val="center"/>
          </w:tcPr>
          <w:p w14:paraId="579538C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Taux de progression du nombre d’entreprises culturelles formelles</w:t>
            </w:r>
          </w:p>
        </w:tc>
        <w:tc>
          <w:tcPr>
            <w:tcW w:w="707" w:type="pct"/>
            <w:shd w:val="clear" w:color="auto" w:fill="auto"/>
            <w:vAlign w:val="center"/>
          </w:tcPr>
          <w:p w14:paraId="12AF0DE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 SNCT</w:t>
            </w:r>
          </w:p>
        </w:tc>
        <w:tc>
          <w:tcPr>
            <w:tcW w:w="507" w:type="pct"/>
            <w:shd w:val="clear" w:color="auto" w:fill="auto"/>
            <w:vAlign w:val="center"/>
          </w:tcPr>
          <w:p w14:paraId="60B5C6F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 DPICC</w:t>
            </w:r>
          </w:p>
        </w:tc>
        <w:tc>
          <w:tcPr>
            <w:tcW w:w="408" w:type="pct"/>
            <w:shd w:val="clear" w:color="auto" w:fill="auto"/>
            <w:vAlign w:val="center"/>
          </w:tcPr>
          <w:p w14:paraId="389FB0D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4,44</w:t>
            </w:r>
          </w:p>
        </w:tc>
        <w:tc>
          <w:tcPr>
            <w:tcW w:w="322" w:type="pct"/>
            <w:shd w:val="clear" w:color="auto" w:fill="auto"/>
            <w:vAlign w:val="center"/>
          </w:tcPr>
          <w:p w14:paraId="615065F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62" w:type="pct"/>
            <w:shd w:val="clear" w:color="auto" w:fill="auto"/>
            <w:vAlign w:val="center"/>
          </w:tcPr>
          <w:p w14:paraId="6464E5E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0DD5F1E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5</w:t>
            </w:r>
          </w:p>
        </w:tc>
        <w:tc>
          <w:tcPr>
            <w:tcW w:w="361" w:type="pct"/>
            <w:shd w:val="clear" w:color="auto" w:fill="auto"/>
            <w:vAlign w:val="center"/>
          </w:tcPr>
          <w:p w14:paraId="63AE940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5,5</w:t>
            </w:r>
          </w:p>
        </w:tc>
        <w:tc>
          <w:tcPr>
            <w:tcW w:w="302" w:type="pct"/>
            <w:shd w:val="clear" w:color="auto" w:fill="auto"/>
            <w:vAlign w:val="center"/>
          </w:tcPr>
          <w:p w14:paraId="3B7160E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52" w:type="pct"/>
            <w:shd w:val="clear" w:color="auto" w:fill="auto"/>
            <w:vAlign w:val="center"/>
          </w:tcPr>
          <w:p w14:paraId="079E622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6227E71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05" w:type="pct"/>
            <w:shd w:val="clear" w:color="auto" w:fill="auto"/>
            <w:vAlign w:val="center"/>
          </w:tcPr>
          <w:p w14:paraId="2FD8C89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44" w:type="pct"/>
            <w:shd w:val="clear" w:color="auto" w:fill="auto"/>
            <w:vAlign w:val="center"/>
          </w:tcPr>
          <w:p w14:paraId="2A9489B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ISE1</w:t>
            </w:r>
          </w:p>
        </w:tc>
      </w:tr>
      <w:tr w:rsidR="00E85DC1" w:rsidRPr="00E85DC1" w14:paraId="446BB590" w14:textId="77777777" w:rsidTr="00F157FB">
        <w:trPr>
          <w:trHeight w:val="330"/>
        </w:trPr>
        <w:tc>
          <w:tcPr>
            <w:tcW w:w="256" w:type="pct"/>
            <w:shd w:val="clear" w:color="auto" w:fill="auto"/>
            <w:vAlign w:val="center"/>
          </w:tcPr>
          <w:p w14:paraId="4AC1F44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ISE2</w:t>
            </w:r>
          </w:p>
        </w:tc>
        <w:tc>
          <w:tcPr>
            <w:tcW w:w="352" w:type="pct"/>
            <w:shd w:val="clear" w:color="auto" w:fill="auto"/>
            <w:vAlign w:val="center"/>
          </w:tcPr>
          <w:p w14:paraId="0DC5BFE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Nombre de licences d’entrepreneur de spectacles délivrés</w:t>
            </w:r>
          </w:p>
        </w:tc>
        <w:tc>
          <w:tcPr>
            <w:tcW w:w="707" w:type="pct"/>
            <w:shd w:val="clear" w:color="auto" w:fill="auto"/>
            <w:vAlign w:val="center"/>
          </w:tcPr>
          <w:p w14:paraId="765F046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507" w:type="pct"/>
            <w:shd w:val="clear" w:color="auto" w:fill="auto"/>
            <w:vAlign w:val="center"/>
          </w:tcPr>
          <w:p w14:paraId="3638282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DGA </w:t>
            </w:r>
          </w:p>
        </w:tc>
        <w:tc>
          <w:tcPr>
            <w:tcW w:w="408" w:type="pct"/>
            <w:shd w:val="clear" w:color="auto" w:fill="auto"/>
            <w:vAlign w:val="center"/>
          </w:tcPr>
          <w:p w14:paraId="2369201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14</w:t>
            </w:r>
          </w:p>
        </w:tc>
        <w:tc>
          <w:tcPr>
            <w:tcW w:w="322" w:type="pct"/>
            <w:shd w:val="clear" w:color="auto" w:fill="auto"/>
            <w:vAlign w:val="center"/>
          </w:tcPr>
          <w:p w14:paraId="13009D2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262" w:type="pct"/>
            <w:shd w:val="clear" w:color="auto" w:fill="auto"/>
            <w:vAlign w:val="center"/>
          </w:tcPr>
          <w:p w14:paraId="1999744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20</w:t>
            </w:r>
          </w:p>
        </w:tc>
        <w:tc>
          <w:tcPr>
            <w:tcW w:w="219" w:type="pct"/>
            <w:shd w:val="clear" w:color="auto" w:fill="auto"/>
            <w:vAlign w:val="center"/>
          </w:tcPr>
          <w:p w14:paraId="2F0E877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25</w:t>
            </w:r>
          </w:p>
        </w:tc>
        <w:tc>
          <w:tcPr>
            <w:tcW w:w="361" w:type="pct"/>
            <w:shd w:val="clear" w:color="auto" w:fill="auto"/>
            <w:vAlign w:val="center"/>
          </w:tcPr>
          <w:p w14:paraId="5B7062A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30</w:t>
            </w:r>
          </w:p>
        </w:tc>
        <w:tc>
          <w:tcPr>
            <w:tcW w:w="302" w:type="pct"/>
            <w:shd w:val="clear" w:color="auto" w:fill="auto"/>
            <w:vAlign w:val="center"/>
          </w:tcPr>
          <w:p w14:paraId="0185B33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23</w:t>
            </w:r>
          </w:p>
        </w:tc>
        <w:tc>
          <w:tcPr>
            <w:tcW w:w="252" w:type="pct"/>
            <w:shd w:val="clear" w:color="auto" w:fill="auto"/>
            <w:vAlign w:val="center"/>
          </w:tcPr>
          <w:p w14:paraId="01399D0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41</w:t>
            </w:r>
          </w:p>
        </w:tc>
        <w:tc>
          <w:tcPr>
            <w:tcW w:w="303" w:type="pct"/>
            <w:shd w:val="clear" w:color="auto" w:fill="auto"/>
            <w:vAlign w:val="center"/>
          </w:tcPr>
          <w:p w14:paraId="1A48D62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08</w:t>
            </w:r>
          </w:p>
        </w:tc>
        <w:tc>
          <w:tcPr>
            <w:tcW w:w="405" w:type="pct"/>
            <w:shd w:val="clear" w:color="auto" w:fill="auto"/>
            <w:vAlign w:val="center"/>
          </w:tcPr>
          <w:p w14:paraId="774D652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44" w:type="pct"/>
            <w:shd w:val="clear" w:color="auto" w:fill="auto"/>
            <w:vAlign w:val="center"/>
          </w:tcPr>
          <w:p w14:paraId="6F2DA04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ISE2</w:t>
            </w:r>
          </w:p>
        </w:tc>
      </w:tr>
      <w:tr w:rsidR="00E85DC1" w:rsidRPr="00E85DC1" w14:paraId="43CB3771" w14:textId="77777777" w:rsidTr="00F157FB">
        <w:trPr>
          <w:trHeight w:val="330"/>
        </w:trPr>
        <w:tc>
          <w:tcPr>
            <w:tcW w:w="256" w:type="pct"/>
            <w:vMerge w:val="restart"/>
            <w:shd w:val="clear" w:color="auto" w:fill="C5E0B3" w:themeFill="accent6" w:themeFillTint="66"/>
            <w:vAlign w:val="center"/>
          </w:tcPr>
          <w:p w14:paraId="73213E6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Code</w:t>
            </w:r>
          </w:p>
        </w:tc>
        <w:tc>
          <w:tcPr>
            <w:tcW w:w="352" w:type="pct"/>
            <w:vMerge w:val="restart"/>
            <w:shd w:val="clear" w:color="auto" w:fill="C5E0B3" w:themeFill="accent6" w:themeFillTint="66"/>
            <w:vAlign w:val="center"/>
          </w:tcPr>
          <w:p w14:paraId="5D65227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Programmes</w:t>
            </w:r>
          </w:p>
        </w:tc>
        <w:tc>
          <w:tcPr>
            <w:tcW w:w="707" w:type="pct"/>
            <w:vMerge w:val="restart"/>
            <w:shd w:val="clear" w:color="auto" w:fill="C5E0B3" w:themeFill="accent6" w:themeFillTint="66"/>
            <w:vAlign w:val="center"/>
          </w:tcPr>
          <w:p w14:paraId="0BE7BF5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Produits</w:t>
            </w:r>
          </w:p>
        </w:tc>
        <w:tc>
          <w:tcPr>
            <w:tcW w:w="507" w:type="pct"/>
            <w:vMerge w:val="restart"/>
            <w:shd w:val="clear" w:color="auto" w:fill="C5E0B3" w:themeFill="accent6" w:themeFillTint="66"/>
            <w:vAlign w:val="center"/>
          </w:tcPr>
          <w:p w14:paraId="54A4487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Indicateurs</w:t>
            </w:r>
          </w:p>
        </w:tc>
        <w:tc>
          <w:tcPr>
            <w:tcW w:w="408" w:type="pct"/>
            <w:vMerge w:val="restart"/>
            <w:shd w:val="clear" w:color="auto" w:fill="C5E0B3" w:themeFill="accent6" w:themeFillTint="66"/>
            <w:vAlign w:val="center"/>
          </w:tcPr>
          <w:p w14:paraId="3D7CF19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Responsable</w:t>
            </w:r>
          </w:p>
        </w:tc>
        <w:tc>
          <w:tcPr>
            <w:tcW w:w="322" w:type="pct"/>
            <w:vMerge w:val="restart"/>
            <w:shd w:val="clear" w:color="auto" w:fill="C5E0B3" w:themeFill="accent6" w:themeFillTint="66"/>
            <w:vAlign w:val="center"/>
          </w:tcPr>
          <w:p w14:paraId="7D4D316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Valeur de référence (2015)</w:t>
            </w:r>
          </w:p>
        </w:tc>
        <w:tc>
          <w:tcPr>
            <w:tcW w:w="1144" w:type="pct"/>
            <w:gridSpan w:val="4"/>
            <w:shd w:val="clear" w:color="auto" w:fill="C5E0B3" w:themeFill="accent6" w:themeFillTint="66"/>
            <w:vAlign w:val="center"/>
          </w:tcPr>
          <w:p w14:paraId="156E214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w:t>
            </w:r>
          </w:p>
        </w:tc>
        <w:tc>
          <w:tcPr>
            <w:tcW w:w="960" w:type="pct"/>
            <w:gridSpan w:val="3"/>
            <w:shd w:val="clear" w:color="auto" w:fill="C5E0B3" w:themeFill="accent6" w:themeFillTint="66"/>
            <w:vAlign w:val="center"/>
          </w:tcPr>
          <w:p w14:paraId="3D0066C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Réalisations</w:t>
            </w:r>
          </w:p>
        </w:tc>
        <w:tc>
          <w:tcPr>
            <w:tcW w:w="344" w:type="pct"/>
            <w:vMerge w:val="restart"/>
            <w:shd w:val="clear" w:color="auto" w:fill="C5E0B3" w:themeFill="accent6" w:themeFillTint="66"/>
            <w:vAlign w:val="center"/>
          </w:tcPr>
          <w:p w14:paraId="5374D2E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 atteintes (1=Oui, 0=Non)</w:t>
            </w:r>
          </w:p>
        </w:tc>
      </w:tr>
      <w:tr w:rsidR="00E85DC1" w:rsidRPr="00E85DC1" w14:paraId="55753639" w14:textId="77777777" w:rsidTr="00F157FB">
        <w:trPr>
          <w:trHeight w:val="330"/>
        </w:trPr>
        <w:tc>
          <w:tcPr>
            <w:tcW w:w="256" w:type="pct"/>
            <w:vMerge/>
            <w:shd w:val="clear" w:color="auto" w:fill="auto"/>
            <w:vAlign w:val="center"/>
          </w:tcPr>
          <w:p w14:paraId="661AAFE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52" w:type="pct"/>
            <w:vMerge/>
            <w:shd w:val="clear" w:color="auto" w:fill="auto"/>
            <w:vAlign w:val="center"/>
          </w:tcPr>
          <w:p w14:paraId="28DA560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707" w:type="pct"/>
            <w:vMerge/>
            <w:shd w:val="clear" w:color="auto" w:fill="auto"/>
            <w:vAlign w:val="center"/>
          </w:tcPr>
          <w:p w14:paraId="5B233E1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507" w:type="pct"/>
            <w:vMerge/>
            <w:shd w:val="clear" w:color="auto" w:fill="auto"/>
            <w:vAlign w:val="center"/>
          </w:tcPr>
          <w:p w14:paraId="721188E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408" w:type="pct"/>
            <w:vMerge/>
            <w:shd w:val="clear" w:color="auto" w:fill="auto"/>
            <w:vAlign w:val="center"/>
          </w:tcPr>
          <w:p w14:paraId="25BE585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22" w:type="pct"/>
            <w:vMerge/>
            <w:shd w:val="clear" w:color="auto" w:fill="auto"/>
            <w:vAlign w:val="center"/>
          </w:tcPr>
          <w:p w14:paraId="124EF71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262" w:type="pct"/>
            <w:shd w:val="clear" w:color="auto" w:fill="C5E0B3" w:themeFill="accent6" w:themeFillTint="66"/>
            <w:vAlign w:val="center"/>
          </w:tcPr>
          <w:p w14:paraId="7A69004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219" w:type="pct"/>
            <w:shd w:val="clear" w:color="auto" w:fill="C5E0B3" w:themeFill="accent6" w:themeFillTint="66"/>
            <w:vAlign w:val="center"/>
          </w:tcPr>
          <w:p w14:paraId="293C40A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361" w:type="pct"/>
            <w:shd w:val="clear" w:color="auto" w:fill="C5E0B3" w:themeFill="accent6" w:themeFillTint="66"/>
            <w:vAlign w:val="center"/>
          </w:tcPr>
          <w:p w14:paraId="0788AAE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2018</w:t>
            </w:r>
          </w:p>
        </w:tc>
        <w:tc>
          <w:tcPr>
            <w:tcW w:w="302" w:type="pct"/>
            <w:shd w:val="clear" w:color="auto" w:fill="C5E0B3" w:themeFill="accent6" w:themeFillTint="66"/>
            <w:vAlign w:val="center"/>
          </w:tcPr>
          <w:p w14:paraId="210FF7F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2019</w:t>
            </w:r>
          </w:p>
        </w:tc>
        <w:tc>
          <w:tcPr>
            <w:tcW w:w="252" w:type="pct"/>
            <w:shd w:val="clear" w:color="auto" w:fill="C5E0B3" w:themeFill="accent6" w:themeFillTint="66"/>
            <w:vAlign w:val="center"/>
          </w:tcPr>
          <w:p w14:paraId="7CA7A49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303" w:type="pct"/>
            <w:shd w:val="clear" w:color="auto" w:fill="C5E0B3" w:themeFill="accent6" w:themeFillTint="66"/>
            <w:vAlign w:val="center"/>
          </w:tcPr>
          <w:p w14:paraId="46628FC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405" w:type="pct"/>
            <w:shd w:val="clear" w:color="auto" w:fill="C5E0B3" w:themeFill="accent6" w:themeFillTint="66"/>
            <w:vAlign w:val="center"/>
          </w:tcPr>
          <w:p w14:paraId="4E3355A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30-juin-18</w:t>
            </w:r>
          </w:p>
        </w:tc>
        <w:tc>
          <w:tcPr>
            <w:tcW w:w="344" w:type="pct"/>
            <w:vMerge/>
            <w:shd w:val="clear" w:color="auto" w:fill="C5E0B3" w:themeFill="accent6" w:themeFillTint="66"/>
            <w:vAlign w:val="center"/>
          </w:tcPr>
          <w:p w14:paraId="2269F1F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r>
      <w:tr w:rsidR="00E85DC1" w:rsidRPr="00E85DC1" w14:paraId="2C0250B4" w14:textId="77777777" w:rsidTr="00F157FB">
        <w:trPr>
          <w:trHeight w:val="330"/>
        </w:trPr>
        <w:tc>
          <w:tcPr>
            <w:tcW w:w="256" w:type="pct"/>
            <w:shd w:val="clear" w:color="auto" w:fill="auto"/>
            <w:vAlign w:val="center"/>
          </w:tcPr>
          <w:p w14:paraId="0CAE153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52" w:type="pct"/>
            <w:shd w:val="clear" w:color="auto" w:fill="auto"/>
            <w:vAlign w:val="center"/>
          </w:tcPr>
          <w:p w14:paraId="0D70465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707" w:type="pct"/>
            <w:shd w:val="clear" w:color="auto" w:fill="auto"/>
            <w:vAlign w:val="center"/>
          </w:tcPr>
          <w:p w14:paraId="2746E79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Le statut de l’artiste est mis en œuvre</w:t>
            </w:r>
          </w:p>
        </w:tc>
        <w:tc>
          <w:tcPr>
            <w:tcW w:w="507" w:type="pct"/>
            <w:shd w:val="clear" w:color="auto" w:fill="auto"/>
            <w:vAlign w:val="center"/>
          </w:tcPr>
          <w:p w14:paraId="662EAAD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 Nombre de cartes </w:t>
            </w:r>
            <w:r w:rsidRPr="00E85DC1">
              <w:rPr>
                <w:rFonts w:ascii="Cambria" w:hAnsi="Cambria"/>
                <w:sz w:val="20"/>
                <w:szCs w:val="20"/>
              </w:rPr>
              <w:lastRenderedPageBreak/>
              <w:t xml:space="preserve">professionnelles délivrées  </w:t>
            </w:r>
          </w:p>
        </w:tc>
        <w:tc>
          <w:tcPr>
            <w:tcW w:w="408" w:type="pct"/>
            <w:shd w:val="clear" w:color="auto" w:fill="auto"/>
            <w:vAlign w:val="center"/>
          </w:tcPr>
          <w:p w14:paraId="275C31E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lastRenderedPageBreak/>
              <w:t xml:space="preserve"> DGA </w:t>
            </w:r>
          </w:p>
        </w:tc>
        <w:tc>
          <w:tcPr>
            <w:tcW w:w="322" w:type="pct"/>
            <w:shd w:val="clear" w:color="auto" w:fill="auto"/>
          </w:tcPr>
          <w:p w14:paraId="16F2345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00 </w:t>
            </w:r>
          </w:p>
        </w:tc>
        <w:tc>
          <w:tcPr>
            <w:tcW w:w="262" w:type="pct"/>
            <w:shd w:val="clear" w:color="auto" w:fill="auto"/>
          </w:tcPr>
          <w:p w14:paraId="64CDEE6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w:t>
            </w:r>
          </w:p>
        </w:tc>
        <w:tc>
          <w:tcPr>
            <w:tcW w:w="219" w:type="pct"/>
            <w:shd w:val="clear" w:color="auto" w:fill="auto"/>
          </w:tcPr>
          <w:p w14:paraId="4B3EC8B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 </w:t>
            </w:r>
          </w:p>
        </w:tc>
        <w:tc>
          <w:tcPr>
            <w:tcW w:w="361" w:type="pct"/>
            <w:shd w:val="clear" w:color="auto" w:fill="auto"/>
          </w:tcPr>
          <w:p w14:paraId="42A8022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100 </w:t>
            </w:r>
          </w:p>
        </w:tc>
        <w:tc>
          <w:tcPr>
            <w:tcW w:w="302" w:type="pct"/>
            <w:shd w:val="clear" w:color="auto" w:fill="auto"/>
          </w:tcPr>
          <w:p w14:paraId="4266956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200 </w:t>
            </w:r>
          </w:p>
        </w:tc>
        <w:tc>
          <w:tcPr>
            <w:tcW w:w="252" w:type="pct"/>
            <w:shd w:val="clear" w:color="auto" w:fill="auto"/>
          </w:tcPr>
          <w:p w14:paraId="747ECCC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00 </w:t>
            </w:r>
          </w:p>
        </w:tc>
        <w:tc>
          <w:tcPr>
            <w:tcW w:w="303" w:type="pct"/>
            <w:shd w:val="clear" w:color="auto" w:fill="auto"/>
          </w:tcPr>
          <w:p w14:paraId="3F832D9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00 </w:t>
            </w:r>
          </w:p>
        </w:tc>
        <w:tc>
          <w:tcPr>
            <w:tcW w:w="405" w:type="pct"/>
            <w:shd w:val="clear" w:color="auto" w:fill="auto"/>
          </w:tcPr>
          <w:p w14:paraId="2678A2F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00 </w:t>
            </w:r>
          </w:p>
        </w:tc>
        <w:tc>
          <w:tcPr>
            <w:tcW w:w="344" w:type="pct"/>
            <w:shd w:val="clear" w:color="auto" w:fill="auto"/>
            <w:vAlign w:val="center"/>
          </w:tcPr>
          <w:p w14:paraId="7D11B96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46C4B277" w14:textId="77777777" w:rsidTr="00F157FB">
        <w:trPr>
          <w:trHeight w:val="330"/>
        </w:trPr>
        <w:tc>
          <w:tcPr>
            <w:tcW w:w="256" w:type="pct"/>
            <w:shd w:val="clear" w:color="auto" w:fill="auto"/>
            <w:vAlign w:val="center"/>
          </w:tcPr>
          <w:p w14:paraId="6FDECA5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52" w:type="pct"/>
            <w:shd w:val="clear" w:color="auto" w:fill="auto"/>
            <w:vAlign w:val="center"/>
          </w:tcPr>
          <w:p w14:paraId="5105CB0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707" w:type="pct"/>
            <w:shd w:val="clear" w:color="auto" w:fill="auto"/>
            <w:vAlign w:val="center"/>
          </w:tcPr>
          <w:p w14:paraId="664B31A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Le PDEC est mise en œuvre</w:t>
            </w:r>
          </w:p>
        </w:tc>
        <w:tc>
          <w:tcPr>
            <w:tcW w:w="507" w:type="pct"/>
            <w:shd w:val="clear" w:color="auto" w:fill="auto"/>
            <w:vAlign w:val="center"/>
          </w:tcPr>
          <w:p w14:paraId="6DBC802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Nombre d’artistes répertoriés</w:t>
            </w:r>
          </w:p>
        </w:tc>
        <w:tc>
          <w:tcPr>
            <w:tcW w:w="408" w:type="pct"/>
            <w:shd w:val="clear" w:color="auto" w:fill="auto"/>
            <w:vAlign w:val="center"/>
          </w:tcPr>
          <w:p w14:paraId="738E142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DGA</w:t>
            </w:r>
          </w:p>
        </w:tc>
        <w:tc>
          <w:tcPr>
            <w:tcW w:w="322" w:type="pct"/>
            <w:shd w:val="clear" w:color="auto" w:fill="auto"/>
          </w:tcPr>
          <w:p w14:paraId="2CA7822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200 </w:t>
            </w:r>
          </w:p>
        </w:tc>
        <w:tc>
          <w:tcPr>
            <w:tcW w:w="262" w:type="pct"/>
            <w:shd w:val="clear" w:color="auto" w:fill="auto"/>
          </w:tcPr>
          <w:p w14:paraId="3139846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 </w:t>
            </w:r>
          </w:p>
        </w:tc>
        <w:tc>
          <w:tcPr>
            <w:tcW w:w="219" w:type="pct"/>
            <w:shd w:val="clear" w:color="auto" w:fill="auto"/>
          </w:tcPr>
          <w:p w14:paraId="0699935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200 </w:t>
            </w:r>
          </w:p>
        </w:tc>
        <w:tc>
          <w:tcPr>
            <w:tcW w:w="361" w:type="pct"/>
            <w:shd w:val="clear" w:color="auto" w:fill="auto"/>
          </w:tcPr>
          <w:p w14:paraId="4CB6AA0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200 </w:t>
            </w:r>
          </w:p>
        </w:tc>
        <w:tc>
          <w:tcPr>
            <w:tcW w:w="302" w:type="pct"/>
            <w:shd w:val="clear" w:color="auto" w:fill="auto"/>
          </w:tcPr>
          <w:p w14:paraId="16A6A41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300 </w:t>
            </w:r>
          </w:p>
        </w:tc>
        <w:tc>
          <w:tcPr>
            <w:tcW w:w="252" w:type="pct"/>
            <w:shd w:val="clear" w:color="auto" w:fill="auto"/>
          </w:tcPr>
          <w:p w14:paraId="11F0F6D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00 </w:t>
            </w:r>
          </w:p>
        </w:tc>
        <w:tc>
          <w:tcPr>
            <w:tcW w:w="303" w:type="pct"/>
            <w:shd w:val="clear" w:color="auto" w:fill="auto"/>
          </w:tcPr>
          <w:p w14:paraId="643B828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350 </w:t>
            </w:r>
          </w:p>
        </w:tc>
        <w:tc>
          <w:tcPr>
            <w:tcW w:w="405" w:type="pct"/>
            <w:shd w:val="clear" w:color="auto" w:fill="auto"/>
          </w:tcPr>
          <w:p w14:paraId="5A0C6E9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00 </w:t>
            </w:r>
          </w:p>
        </w:tc>
        <w:tc>
          <w:tcPr>
            <w:tcW w:w="344" w:type="pct"/>
            <w:shd w:val="clear" w:color="auto" w:fill="auto"/>
            <w:vAlign w:val="center"/>
          </w:tcPr>
          <w:p w14:paraId="29FC152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05498CF8" w14:textId="77777777" w:rsidTr="004121ED">
        <w:trPr>
          <w:trHeight w:val="330"/>
        </w:trPr>
        <w:tc>
          <w:tcPr>
            <w:tcW w:w="256" w:type="pct"/>
            <w:shd w:val="clear" w:color="auto" w:fill="auto"/>
            <w:vAlign w:val="center"/>
          </w:tcPr>
          <w:p w14:paraId="02FF60A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 </w:t>
            </w:r>
          </w:p>
        </w:tc>
        <w:tc>
          <w:tcPr>
            <w:tcW w:w="4744" w:type="pct"/>
            <w:gridSpan w:val="13"/>
            <w:shd w:val="clear" w:color="auto" w:fill="auto"/>
            <w:vAlign w:val="center"/>
          </w:tcPr>
          <w:p w14:paraId="1A2B2C2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Sous-effet attendu 2 : Soutenir, la création,  la production et la diffusion des œuvres littéraires et artistique</w:t>
            </w:r>
          </w:p>
        </w:tc>
      </w:tr>
      <w:tr w:rsidR="00E85DC1" w:rsidRPr="00E85DC1" w14:paraId="5CD89215" w14:textId="77777777" w:rsidTr="004121ED">
        <w:trPr>
          <w:trHeight w:val="330"/>
        </w:trPr>
        <w:tc>
          <w:tcPr>
            <w:tcW w:w="256" w:type="pct"/>
            <w:vMerge w:val="restart"/>
            <w:shd w:val="clear" w:color="auto" w:fill="BDD6EE" w:themeFill="accent1" w:themeFillTint="66"/>
            <w:vAlign w:val="center"/>
          </w:tcPr>
          <w:p w14:paraId="71B1C46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Code</w:t>
            </w:r>
          </w:p>
        </w:tc>
        <w:tc>
          <w:tcPr>
            <w:tcW w:w="1059" w:type="pct"/>
            <w:gridSpan w:val="2"/>
            <w:vMerge w:val="restart"/>
            <w:shd w:val="clear" w:color="auto" w:fill="BDD6EE" w:themeFill="accent1" w:themeFillTint="66"/>
            <w:vAlign w:val="center"/>
          </w:tcPr>
          <w:p w14:paraId="4BC9B4F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Indicateurs de sous effets</w:t>
            </w:r>
          </w:p>
        </w:tc>
        <w:tc>
          <w:tcPr>
            <w:tcW w:w="507" w:type="pct"/>
            <w:vMerge w:val="restart"/>
            <w:shd w:val="clear" w:color="auto" w:fill="BDD6EE" w:themeFill="accent1" w:themeFillTint="66"/>
            <w:vAlign w:val="center"/>
          </w:tcPr>
          <w:p w14:paraId="143004B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Sources</w:t>
            </w:r>
          </w:p>
        </w:tc>
        <w:tc>
          <w:tcPr>
            <w:tcW w:w="408" w:type="pct"/>
            <w:vMerge w:val="restart"/>
            <w:shd w:val="clear" w:color="auto" w:fill="BDD6EE" w:themeFill="accent1" w:themeFillTint="66"/>
            <w:vAlign w:val="center"/>
          </w:tcPr>
          <w:p w14:paraId="113238B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Responsable</w:t>
            </w:r>
          </w:p>
        </w:tc>
        <w:tc>
          <w:tcPr>
            <w:tcW w:w="322" w:type="pct"/>
            <w:vMerge w:val="restart"/>
            <w:shd w:val="clear" w:color="auto" w:fill="BDD6EE" w:themeFill="accent1" w:themeFillTint="66"/>
            <w:vAlign w:val="center"/>
          </w:tcPr>
          <w:p w14:paraId="4EB6F34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Valeur de référence</w:t>
            </w:r>
          </w:p>
        </w:tc>
        <w:tc>
          <w:tcPr>
            <w:tcW w:w="1144" w:type="pct"/>
            <w:gridSpan w:val="4"/>
            <w:shd w:val="clear" w:color="auto" w:fill="BDD6EE" w:themeFill="accent1" w:themeFillTint="66"/>
            <w:vAlign w:val="center"/>
          </w:tcPr>
          <w:p w14:paraId="5BA02EC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w:t>
            </w:r>
          </w:p>
        </w:tc>
        <w:tc>
          <w:tcPr>
            <w:tcW w:w="960" w:type="pct"/>
            <w:gridSpan w:val="3"/>
            <w:shd w:val="clear" w:color="auto" w:fill="BDD6EE" w:themeFill="accent1" w:themeFillTint="66"/>
            <w:vAlign w:val="center"/>
          </w:tcPr>
          <w:p w14:paraId="2B30754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Réalisations</w:t>
            </w:r>
          </w:p>
        </w:tc>
        <w:tc>
          <w:tcPr>
            <w:tcW w:w="344" w:type="pct"/>
            <w:vMerge w:val="restart"/>
            <w:shd w:val="clear" w:color="auto" w:fill="BDD6EE" w:themeFill="accent1" w:themeFillTint="66"/>
            <w:vAlign w:val="center"/>
          </w:tcPr>
          <w:p w14:paraId="7D0FA92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 atteintes (1=Oui, 0=Non)</w:t>
            </w:r>
          </w:p>
        </w:tc>
      </w:tr>
      <w:tr w:rsidR="00E85DC1" w:rsidRPr="00E85DC1" w14:paraId="68BFD7B5" w14:textId="77777777" w:rsidTr="004121ED">
        <w:trPr>
          <w:trHeight w:val="330"/>
        </w:trPr>
        <w:tc>
          <w:tcPr>
            <w:tcW w:w="256" w:type="pct"/>
            <w:vMerge/>
            <w:shd w:val="clear" w:color="auto" w:fill="auto"/>
            <w:vAlign w:val="center"/>
          </w:tcPr>
          <w:p w14:paraId="7B691EE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1059" w:type="pct"/>
            <w:gridSpan w:val="2"/>
            <w:vMerge/>
            <w:shd w:val="clear" w:color="auto" w:fill="auto"/>
            <w:vAlign w:val="center"/>
          </w:tcPr>
          <w:p w14:paraId="0AD32D4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507" w:type="pct"/>
            <w:vMerge/>
            <w:shd w:val="clear" w:color="auto" w:fill="auto"/>
            <w:vAlign w:val="center"/>
          </w:tcPr>
          <w:p w14:paraId="627CE0D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408" w:type="pct"/>
            <w:vMerge/>
            <w:shd w:val="clear" w:color="auto" w:fill="auto"/>
            <w:vAlign w:val="center"/>
          </w:tcPr>
          <w:p w14:paraId="6BC9C4E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22" w:type="pct"/>
            <w:vMerge/>
            <w:shd w:val="clear" w:color="auto" w:fill="auto"/>
            <w:vAlign w:val="center"/>
          </w:tcPr>
          <w:p w14:paraId="3694ED3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262" w:type="pct"/>
            <w:shd w:val="clear" w:color="auto" w:fill="auto"/>
            <w:vAlign w:val="center"/>
          </w:tcPr>
          <w:p w14:paraId="0A5C986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219" w:type="pct"/>
            <w:shd w:val="clear" w:color="auto" w:fill="auto"/>
            <w:vAlign w:val="center"/>
          </w:tcPr>
          <w:p w14:paraId="1D50010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361" w:type="pct"/>
            <w:shd w:val="clear" w:color="auto" w:fill="auto"/>
            <w:vAlign w:val="center"/>
          </w:tcPr>
          <w:p w14:paraId="2143962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2018</w:t>
            </w:r>
          </w:p>
        </w:tc>
        <w:tc>
          <w:tcPr>
            <w:tcW w:w="302" w:type="pct"/>
            <w:shd w:val="clear" w:color="auto" w:fill="auto"/>
            <w:vAlign w:val="center"/>
          </w:tcPr>
          <w:p w14:paraId="38E4034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2019</w:t>
            </w:r>
          </w:p>
        </w:tc>
        <w:tc>
          <w:tcPr>
            <w:tcW w:w="252" w:type="pct"/>
            <w:shd w:val="clear" w:color="auto" w:fill="auto"/>
            <w:vAlign w:val="center"/>
          </w:tcPr>
          <w:p w14:paraId="1E5E7B9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303" w:type="pct"/>
            <w:shd w:val="clear" w:color="auto" w:fill="auto"/>
            <w:vAlign w:val="center"/>
          </w:tcPr>
          <w:p w14:paraId="29B8C7B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405" w:type="pct"/>
            <w:shd w:val="clear" w:color="auto" w:fill="auto"/>
            <w:vAlign w:val="center"/>
          </w:tcPr>
          <w:p w14:paraId="30D2B29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30-juin-18</w:t>
            </w:r>
          </w:p>
        </w:tc>
        <w:tc>
          <w:tcPr>
            <w:tcW w:w="344" w:type="pct"/>
            <w:vMerge/>
            <w:shd w:val="clear" w:color="auto" w:fill="auto"/>
            <w:vAlign w:val="center"/>
          </w:tcPr>
          <w:p w14:paraId="1E1A0F0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r>
      <w:tr w:rsidR="00E85DC1" w:rsidRPr="00E85DC1" w14:paraId="5ACA8FE3" w14:textId="77777777" w:rsidTr="004121ED">
        <w:trPr>
          <w:trHeight w:val="330"/>
        </w:trPr>
        <w:tc>
          <w:tcPr>
            <w:tcW w:w="256" w:type="pct"/>
            <w:shd w:val="clear" w:color="auto" w:fill="auto"/>
            <w:vAlign w:val="center"/>
          </w:tcPr>
          <w:p w14:paraId="22C33C3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1059" w:type="pct"/>
            <w:gridSpan w:val="2"/>
            <w:shd w:val="clear" w:color="auto" w:fill="auto"/>
            <w:vAlign w:val="center"/>
          </w:tcPr>
          <w:p w14:paraId="36EA787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Taux d’accroissement de la production discographique</w:t>
            </w:r>
          </w:p>
        </w:tc>
        <w:tc>
          <w:tcPr>
            <w:tcW w:w="507" w:type="pct"/>
            <w:shd w:val="clear" w:color="auto" w:fill="auto"/>
          </w:tcPr>
          <w:p w14:paraId="5C1CC06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BP</w:t>
            </w:r>
          </w:p>
        </w:tc>
        <w:tc>
          <w:tcPr>
            <w:tcW w:w="408" w:type="pct"/>
            <w:shd w:val="clear" w:color="auto" w:fill="auto"/>
            <w:vAlign w:val="center"/>
          </w:tcPr>
          <w:p w14:paraId="560D1DD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BBDA</w:t>
            </w:r>
          </w:p>
        </w:tc>
        <w:tc>
          <w:tcPr>
            <w:tcW w:w="322" w:type="pct"/>
            <w:shd w:val="clear" w:color="auto" w:fill="auto"/>
            <w:vAlign w:val="center"/>
          </w:tcPr>
          <w:p w14:paraId="503E50F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62" w:type="pct"/>
            <w:shd w:val="clear" w:color="auto" w:fill="auto"/>
            <w:vAlign w:val="center"/>
          </w:tcPr>
          <w:p w14:paraId="01B5E73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3A749CC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61" w:type="pct"/>
            <w:shd w:val="clear" w:color="auto" w:fill="auto"/>
            <w:vAlign w:val="center"/>
          </w:tcPr>
          <w:p w14:paraId="26B01A3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2" w:type="pct"/>
            <w:shd w:val="clear" w:color="auto" w:fill="auto"/>
            <w:vAlign w:val="center"/>
          </w:tcPr>
          <w:p w14:paraId="4CE9EA1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52" w:type="pct"/>
            <w:shd w:val="clear" w:color="auto" w:fill="auto"/>
            <w:vAlign w:val="center"/>
          </w:tcPr>
          <w:p w14:paraId="44C5A2A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6CFEEDD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05" w:type="pct"/>
            <w:shd w:val="clear" w:color="auto" w:fill="auto"/>
            <w:vAlign w:val="center"/>
          </w:tcPr>
          <w:p w14:paraId="0AF80C6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44" w:type="pct"/>
            <w:shd w:val="clear" w:color="auto" w:fill="auto"/>
            <w:vAlign w:val="center"/>
          </w:tcPr>
          <w:p w14:paraId="6900B27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75C40EBA" w14:textId="77777777" w:rsidTr="004121ED">
        <w:trPr>
          <w:trHeight w:val="330"/>
        </w:trPr>
        <w:tc>
          <w:tcPr>
            <w:tcW w:w="256" w:type="pct"/>
            <w:shd w:val="clear" w:color="auto" w:fill="auto"/>
            <w:vAlign w:val="center"/>
          </w:tcPr>
          <w:p w14:paraId="27FED47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1059" w:type="pct"/>
            <w:gridSpan w:val="2"/>
            <w:shd w:val="clear" w:color="auto" w:fill="auto"/>
            <w:vAlign w:val="center"/>
          </w:tcPr>
          <w:p w14:paraId="7629299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Taux d’accroissement des adhérents</w:t>
            </w:r>
          </w:p>
        </w:tc>
        <w:tc>
          <w:tcPr>
            <w:tcW w:w="507" w:type="pct"/>
            <w:shd w:val="clear" w:color="auto" w:fill="auto"/>
          </w:tcPr>
          <w:p w14:paraId="242CD88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BP</w:t>
            </w:r>
          </w:p>
        </w:tc>
        <w:tc>
          <w:tcPr>
            <w:tcW w:w="408" w:type="pct"/>
            <w:shd w:val="clear" w:color="auto" w:fill="auto"/>
          </w:tcPr>
          <w:p w14:paraId="677B6AB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BBDA</w:t>
            </w:r>
          </w:p>
        </w:tc>
        <w:tc>
          <w:tcPr>
            <w:tcW w:w="322" w:type="pct"/>
            <w:shd w:val="clear" w:color="auto" w:fill="auto"/>
            <w:vAlign w:val="center"/>
          </w:tcPr>
          <w:p w14:paraId="04B9C6C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2,7</w:t>
            </w:r>
          </w:p>
        </w:tc>
        <w:tc>
          <w:tcPr>
            <w:tcW w:w="262" w:type="pct"/>
            <w:shd w:val="clear" w:color="auto" w:fill="auto"/>
            <w:vAlign w:val="center"/>
          </w:tcPr>
          <w:p w14:paraId="660A662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37FEAF8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10</w:t>
            </w:r>
          </w:p>
        </w:tc>
        <w:tc>
          <w:tcPr>
            <w:tcW w:w="361" w:type="pct"/>
            <w:shd w:val="clear" w:color="auto" w:fill="auto"/>
          </w:tcPr>
          <w:p w14:paraId="40A1A0F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10</w:t>
            </w:r>
          </w:p>
        </w:tc>
        <w:tc>
          <w:tcPr>
            <w:tcW w:w="302" w:type="pct"/>
            <w:shd w:val="clear" w:color="auto" w:fill="auto"/>
            <w:vAlign w:val="center"/>
          </w:tcPr>
          <w:p w14:paraId="13A82CE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15</w:t>
            </w:r>
          </w:p>
        </w:tc>
        <w:tc>
          <w:tcPr>
            <w:tcW w:w="252" w:type="pct"/>
            <w:shd w:val="clear" w:color="auto" w:fill="auto"/>
            <w:vAlign w:val="center"/>
          </w:tcPr>
          <w:p w14:paraId="35CF23E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66A0750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05" w:type="pct"/>
            <w:shd w:val="clear" w:color="auto" w:fill="auto"/>
            <w:vAlign w:val="center"/>
          </w:tcPr>
          <w:p w14:paraId="34B5BAC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44" w:type="pct"/>
            <w:shd w:val="clear" w:color="auto" w:fill="auto"/>
            <w:vAlign w:val="center"/>
          </w:tcPr>
          <w:p w14:paraId="3ACA163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4A40852F" w14:textId="77777777" w:rsidTr="004121ED">
        <w:trPr>
          <w:trHeight w:val="330"/>
        </w:trPr>
        <w:tc>
          <w:tcPr>
            <w:tcW w:w="256" w:type="pct"/>
            <w:shd w:val="clear" w:color="auto" w:fill="auto"/>
            <w:vAlign w:val="center"/>
          </w:tcPr>
          <w:p w14:paraId="7D75FD5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1059" w:type="pct"/>
            <w:gridSpan w:val="2"/>
            <w:shd w:val="clear" w:color="auto" w:fill="auto"/>
            <w:vAlign w:val="center"/>
          </w:tcPr>
          <w:p w14:paraId="3284D18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Taux d’accroissement des titres édités</w:t>
            </w:r>
          </w:p>
        </w:tc>
        <w:tc>
          <w:tcPr>
            <w:tcW w:w="507" w:type="pct"/>
            <w:shd w:val="clear" w:color="auto" w:fill="auto"/>
          </w:tcPr>
          <w:p w14:paraId="2C677A5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BP</w:t>
            </w:r>
          </w:p>
        </w:tc>
        <w:tc>
          <w:tcPr>
            <w:tcW w:w="408" w:type="pct"/>
            <w:shd w:val="clear" w:color="auto" w:fill="auto"/>
          </w:tcPr>
          <w:p w14:paraId="18CE3CD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DGLLP</w:t>
            </w:r>
          </w:p>
        </w:tc>
        <w:tc>
          <w:tcPr>
            <w:tcW w:w="322" w:type="pct"/>
            <w:shd w:val="clear" w:color="auto" w:fill="auto"/>
          </w:tcPr>
          <w:p w14:paraId="3B00018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10</w:t>
            </w:r>
          </w:p>
        </w:tc>
        <w:tc>
          <w:tcPr>
            <w:tcW w:w="262" w:type="pct"/>
            <w:shd w:val="clear" w:color="auto" w:fill="auto"/>
            <w:vAlign w:val="center"/>
          </w:tcPr>
          <w:p w14:paraId="0A469B1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51B78F8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10</w:t>
            </w:r>
          </w:p>
        </w:tc>
        <w:tc>
          <w:tcPr>
            <w:tcW w:w="361" w:type="pct"/>
            <w:shd w:val="clear" w:color="auto" w:fill="auto"/>
          </w:tcPr>
          <w:p w14:paraId="0A0AECC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15</w:t>
            </w:r>
          </w:p>
        </w:tc>
        <w:tc>
          <w:tcPr>
            <w:tcW w:w="302" w:type="pct"/>
            <w:shd w:val="clear" w:color="auto" w:fill="auto"/>
            <w:vAlign w:val="center"/>
          </w:tcPr>
          <w:p w14:paraId="602ACFA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20</w:t>
            </w:r>
          </w:p>
        </w:tc>
        <w:tc>
          <w:tcPr>
            <w:tcW w:w="252" w:type="pct"/>
            <w:shd w:val="clear" w:color="auto" w:fill="auto"/>
            <w:vAlign w:val="center"/>
          </w:tcPr>
          <w:p w14:paraId="656E3F4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517F0E7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05" w:type="pct"/>
            <w:shd w:val="clear" w:color="auto" w:fill="auto"/>
            <w:vAlign w:val="center"/>
          </w:tcPr>
          <w:p w14:paraId="125ACC7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82 (nombre)</w:t>
            </w:r>
          </w:p>
        </w:tc>
        <w:tc>
          <w:tcPr>
            <w:tcW w:w="344" w:type="pct"/>
            <w:shd w:val="clear" w:color="auto" w:fill="auto"/>
            <w:vAlign w:val="center"/>
          </w:tcPr>
          <w:p w14:paraId="4063A86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3A1C572F" w14:textId="77777777" w:rsidTr="004121ED">
        <w:trPr>
          <w:trHeight w:val="330"/>
        </w:trPr>
        <w:tc>
          <w:tcPr>
            <w:tcW w:w="256" w:type="pct"/>
            <w:shd w:val="clear" w:color="auto" w:fill="auto"/>
            <w:vAlign w:val="center"/>
          </w:tcPr>
          <w:p w14:paraId="2842290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1059" w:type="pct"/>
            <w:gridSpan w:val="2"/>
            <w:shd w:val="clear" w:color="auto" w:fill="auto"/>
            <w:vAlign w:val="center"/>
          </w:tcPr>
          <w:p w14:paraId="0D2CB9E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Taux de progression des droits d’auteurs et droits voisins perçus</w:t>
            </w:r>
          </w:p>
        </w:tc>
        <w:tc>
          <w:tcPr>
            <w:tcW w:w="507" w:type="pct"/>
            <w:shd w:val="clear" w:color="auto" w:fill="auto"/>
          </w:tcPr>
          <w:p w14:paraId="07E57E6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BP</w:t>
            </w:r>
          </w:p>
        </w:tc>
        <w:tc>
          <w:tcPr>
            <w:tcW w:w="408" w:type="pct"/>
            <w:shd w:val="clear" w:color="auto" w:fill="auto"/>
          </w:tcPr>
          <w:p w14:paraId="0A2F364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BBDA</w:t>
            </w:r>
          </w:p>
        </w:tc>
        <w:tc>
          <w:tcPr>
            <w:tcW w:w="322" w:type="pct"/>
            <w:shd w:val="clear" w:color="auto" w:fill="auto"/>
          </w:tcPr>
          <w:p w14:paraId="5042C54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10</w:t>
            </w:r>
          </w:p>
        </w:tc>
        <w:tc>
          <w:tcPr>
            <w:tcW w:w="262" w:type="pct"/>
            <w:shd w:val="clear" w:color="auto" w:fill="auto"/>
            <w:vAlign w:val="center"/>
          </w:tcPr>
          <w:p w14:paraId="2C96C2B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2EB9518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12,07</w:t>
            </w:r>
          </w:p>
        </w:tc>
        <w:tc>
          <w:tcPr>
            <w:tcW w:w="361" w:type="pct"/>
            <w:shd w:val="clear" w:color="auto" w:fill="auto"/>
          </w:tcPr>
          <w:p w14:paraId="1679A0D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14</w:t>
            </w:r>
          </w:p>
        </w:tc>
        <w:tc>
          <w:tcPr>
            <w:tcW w:w="302" w:type="pct"/>
            <w:shd w:val="clear" w:color="auto" w:fill="auto"/>
            <w:vAlign w:val="center"/>
          </w:tcPr>
          <w:p w14:paraId="531BB75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16,5</w:t>
            </w:r>
          </w:p>
        </w:tc>
        <w:tc>
          <w:tcPr>
            <w:tcW w:w="252" w:type="pct"/>
            <w:shd w:val="clear" w:color="auto" w:fill="auto"/>
            <w:vAlign w:val="center"/>
          </w:tcPr>
          <w:p w14:paraId="6956362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2B68B8C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05" w:type="pct"/>
            <w:shd w:val="clear" w:color="auto" w:fill="auto"/>
            <w:vAlign w:val="center"/>
          </w:tcPr>
          <w:p w14:paraId="6B84B99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44" w:type="pct"/>
            <w:shd w:val="clear" w:color="auto" w:fill="auto"/>
            <w:vAlign w:val="center"/>
          </w:tcPr>
          <w:p w14:paraId="5DD11B9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670BC87C" w14:textId="77777777" w:rsidTr="00F157FB">
        <w:trPr>
          <w:trHeight w:val="330"/>
        </w:trPr>
        <w:tc>
          <w:tcPr>
            <w:tcW w:w="256" w:type="pct"/>
            <w:vMerge w:val="restart"/>
            <w:shd w:val="clear" w:color="auto" w:fill="C5E0B3" w:themeFill="accent6" w:themeFillTint="66"/>
            <w:vAlign w:val="center"/>
          </w:tcPr>
          <w:p w14:paraId="6C496C0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Code</w:t>
            </w:r>
          </w:p>
        </w:tc>
        <w:tc>
          <w:tcPr>
            <w:tcW w:w="352" w:type="pct"/>
            <w:vMerge w:val="restart"/>
            <w:shd w:val="clear" w:color="auto" w:fill="C5E0B3" w:themeFill="accent6" w:themeFillTint="66"/>
            <w:vAlign w:val="center"/>
          </w:tcPr>
          <w:p w14:paraId="57C347F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Programmes</w:t>
            </w:r>
          </w:p>
        </w:tc>
        <w:tc>
          <w:tcPr>
            <w:tcW w:w="707" w:type="pct"/>
            <w:vMerge w:val="restart"/>
            <w:shd w:val="clear" w:color="auto" w:fill="C5E0B3" w:themeFill="accent6" w:themeFillTint="66"/>
            <w:vAlign w:val="center"/>
          </w:tcPr>
          <w:p w14:paraId="79AC20A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Produits</w:t>
            </w:r>
          </w:p>
        </w:tc>
        <w:tc>
          <w:tcPr>
            <w:tcW w:w="507" w:type="pct"/>
            <w:vMerge w:val="restart"/>
            <w:shd w:val="clear" w:color="auto" w:fill="C5E0B3" w:themeFill="accent6" w:themeFillTint="66"/>
            <w:vAlign w:val="center"/>
          </w:tcPr>
          <w:p w14:paraId="5B6D654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Indicateurs</w:t>
            </w:r>
          </w:p>
        </w:tc>
        <w:tc>
          <w:tcPr>
            <w:tcW w:w="408" w:type="pct"/>
            <w:vMerge w:val="restart"/>
            <w:shd w:val="clear" w:color="auto" w:fill="C5E0B3" w:themeFill="accent6" w:themeFillTint="66"/>
            <w:vAlign w:val="center"/>
          </w:tcPr>
          <w:p w14:paraId="0ED45BD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Responsable</w:t>
            </w:r>
          </w:p>
        </w:tc>
        <w:tc>
          <w:tcPr>
            <w:tcW w:w="322" w:type="pct"/>
            <w:vMerge w:val="restart"/>
            <w:shd w:val="clear" w:color="auto" w:fill="C5E0B3" w:themeFill="accent6" w:themeFillTint="66"/>
            <w:vAlign w:val="center"/>
          </w:tcPr>
          <w:p w14:paraId="03D446A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Valeur de référence (2015)</w:t>
            </w:r>
          </w:p>
        </w:tc>
        <w:tc>
          <w:tcPr>
            <w:tcW w:w="1144" w:type="pct"/>
            <w:gridSpan w:val="4"/>
            <w:shd w:val="clear" w:color="auto" w:fill="C5E0B3" w:themeFill="accent6" w:themeFillTint="66"/>
            <w:vAlign w:val="center"/>
          </w:tcPr>
          <w:p w14:paraId="01A6948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w:t>
            </w:r>
          </w:p>
        </w:tc>
        <w:tc>
          <w:tcPr>
            <w:tcW w:w="960" w:type="pct"/>
            <w:gridSpan w:val="3"/>
            <w:shd w:val="clear" w:color="auto" w:fill="C5E0B3" w:themeFill="accent6" w:themeFillTint="66"/>
            <w:vAlign w:val="center"/>
          </w:tcPr>
          <w:p w14:paraId="6E9D23E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Réalisations</w:t>
            </w:r>
          </w:p>
        </w:tc>
        <w:tc>
          <w:tcPr>
            <w:tcW w:w="344" w:type="pct"/>
            <w:vMerge w:val="restart"/>
            <w:shd w:val="clear" w:color="auto" w:fill="auto"/>
            <w:vAlign w:val="center"/>
          </w:tcPr>
          <w:p w14:paraId="1D76865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 atteintes (1=Oui, 0=Non)</w:t>
            </w:r>
          </w:p>
        </w:tc>
      </w:tr>
      <w:tr w:rsidR="00E85DC1" w:rsidRPr="00E85DC1" w14:paraId="1F17369C" w14:textId="77777777" w:rsidTr="00F157FB">
        <w:trPr>
          <w:trHeight w:val="330"/>
        </w:trPr>
        <w:tc>
          <w:tcPr>
            <w:tcW w:w="256" w:type="pct"/>
            <w:vMerge/>
            <w:shd w:val="clear" w:color="auto" w:fill="auto"/>
            <w:vAlign w:val="center"/>
          </w:tcPr>
          <w:p w14:paraId="4A172EF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52" w:type="pct"/>
            <w:vMerge/>
            <w:shd w:val="clear" w:color="auto" w:fill="auto"/>
            <w:vAlign w:val="center"/>
          </w:tcPr>
          <w:p w14:paraId="76708A9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707" w:type="pct"/>
            <w:vMerge/>
            <w:shd w:val="clear" w:color="auto" w:fill="auto"/>
            <w:vAlign w:val="center"/>
          </w:tcPr>
          <w:p w14:paraId="5682E30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507" w:type="pct"/>
            <w:vMerge/>
            <w:shd w:val="clear" w:color="auto" w:fill="auto"/>
            <w:vAlign w:val="center"/>
          </w:tcPr>
          <w:p w14:paraId="764B974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408" w:type="pct"/>
            <w:vMerge/>
            <w:shd w:val="clear" w:color="auto" w:fill="auto"/>
            <w:vAlign w:val="center"/>
          </w:tcPr>
          <w:p w14:paraId="4CF7203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22" w:type="pct"/>
            <w:vMerge/>
            <w:shd w:val="clear" w:color="auto" w:fill="auto"/>
            <w:vAlign w:val="center"/>
          </w:tcPr>
          <w:p w14:paraId="3F9B920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262" w:type="pct"/>
            <w:shd w:val="clear" w:color="auto" w:fill="auto"/>
            <w:vAlign w:val="center"/>
          </w:tcPr>
          <w:p w14:paraId="4E3F062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219" w:type="pct"/>
            <w:shd w:val="clear" w:color="auto" w:fill="auto"/>
            <w:vAlign w:val="center"/>
          </w:tcPr>
          <w:p w14:paraId="62DB71D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361" w:type="pct"/>
            <w:shd w:val="clear" w:color="auto" w:fill="auto"/>
            <w:vAlign w:val="center"/>
          </w:tcPr>
          <w:p w14:paraId="17ABFC8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2018</w:t>
            </w:r>
          </w:p>
        </w:tc>
        <w:tc>
          <w:tcPr>
            <w:tcW w:w="302" w:type="pct"/>
            <w:shd w:val="clear" w:color="auto" w:fill="auto"/>
            <w:vAlign w:val="center"/>
          </w:tcPr>
          <w:p w14:paraId="3C02DD2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2019</w:t>
            </w:r>
          </w:p>
        </w:tc>
        <w:tc>
          <w:tcPr>
            <w:tcW w:w="252" w:type="pct"/>
            <w:shd w:val="clear" w:color="auto" w:fill="auto"/>
            <w:vAlign w:val="center"/>
          </w:tcPr>
          <w:p w14:paraId="54EBA19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303" w:type="pct"/>
            <w:shd w:val="clear" w:color="auto" w:fill="auto"/>
            <w:vAlign w:val="center"/>
          </w:tcPr>
          <w:p w14:paraId="6EA24DE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405" w:type="pct"/>
            <w:shd w:val="clear" w:color="auto" w:fill="auto"/>
            <w:vAlign w:val="center"/>
          </w:tcPr>
          <w:p w14:paraId="63939E6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30-juin-18</w:t>
            </w:r>
          </w:p>
        </w:tc>
        <w:tc>
          <w:tcPr>
            <w:tcW w:w="344" w:type="pct"/>
            <w:vMerge/>
            <w:shd w:val="clear" w:color="auto" w:fill="auto"/>
            <w:vAlign w:val="center"/>
          </w:tcPr>
          <w:p w14:paraId="3130256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r>
      <w:tr w:rsidR="00E85DC1" w:rsidRPr="00E85DC1" w14:paraId="072D13B4" w14:textId="77777777" w:rsidTr="00F157FB">
        <w:trPr>
          <w:trHeight w:val="330"/>
        </w:trPr>
        <w:tc>
          <w:tcPr>
            <w:tcW w:w="256" w:type="pct"/>
            <w:shd w:val="clear" w:color="auto" w:fill="auto"/>
            <w:vAlign w:val="center"/>
          </w:tcPr>
          <w:p w14:paraId="5896CAD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52" w:type="pct"/>
            <w:shd w:val="clear" w:color="auto" w:fill="auto"/>
            <w:vAlign w:val="center"/>
          </w:tcPr>
          <w:p w14:paraId="2BF1C2C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707" w:type="pct"/>
            <w:shd w:val="clear" w:color="auto" w:fill="auto"/>
            <w:vAlign w:val="center"/>
          </w:tcPr>
          <w:p w14:paraId="74CAFAA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la lutte contre la piraterie et la contrefaçon des œuvres littéraires et artistiques est renforcée</w:t>
            </w:r>
          </w:p>
        </w:tc>
        <w:tc>
          <w:tcPr>
            <w:tcW w:w="507" w:type="pct"/>
            <w:shd w:val="clear" w:color="auto" w:fill="auto"/>
            <w:vAlign w:val="center"/>
          </w:tcPr>
          <w:p w14:paraId="29FDC94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Taux d’accroissement des droits d’auteurs et droits voisins perçus</w:t>
            </w:r>
          </w:p>
        </w:tc>
        <w:tc>
          <w:tcPr>
            <w:tcW w:w="408" w:type="pct"/>
            <w:shd w:val="clear" w:color="auto" w:fill="auto"/>
            <w:vAlign w:val="center"/>
          </w:tcPr>
          <w:p w14:paraId="081EA9A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BBDA</w:t>
            </w:r>
          </w:p>
        </w:tc>
        <w:tc>
          <w:tcPr>
            <w:tcW w:w="322" w:type="pct"/>
            <w:shd w:val="clear" w:color="auto" w:fill="auto"/>
            <w:vAlign w:val="center"/>
          </w:tcPr>
          <w:p w14:paraId="1B5EC90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10</w:t>
            </w:r>
          </w:p>
        </w:tc>
        <w:tc>
          <w:tcPr>
            <w:tcW w:w="262" w:type="pct"/>
            <w:shd w:val="clear" w:color="auto" w:fill="auto"/>
            <w:vAlign w:val="center"/>
          </w:tcPr>
          <w:p w14:paraId="1E53D4B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11140D8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12,07</w:t>
            </w:r>
          </w:p>
        </w:tc>
        <w:tc>
          <w:tcPr>
            <w:tcW w:w="361" w:type="pct"/>
            <w:shd w:val="clear" w:color="auto" w:fill="auto"/>
            <w:vAlign w:val="center"/>
          </w:tcPr>
          <w:p w14:paraId="4958C65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14</w:t>
            </w:r>
          </w:p>
        </w:tc>
        <w:tc>
          <w:tcPr>
            <w:tcW w:w="302" w:type="pct"/>
            <w:shd w:val="clear" w:color="auto" w:fill="auto"/>
            <w:vAlign w:val="center"/>
          </w:tcPr>
          <w:p w14:paraId="6DBDFBE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16,5</w:t>
            </w:r>
          </w:p>
        </w:tc>
        <w:tc>
          <w:tcPr>
            <w:tcW w:w="252" w:type="pct"/>
            <w:shd w:val="clear" w:color="auto" w:fill="auto"/>
            <w:vAlign w:val="center"/>
          </w:tcPr>
          <w:p w14:paraId="2C76AAC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5F81B17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05" w:type="pct"/>
            <w:shd w:val="clear" w:color="auto" w:fill="auto"/>
            <w:vAlign w:val="center"/>
          </w:tcPr>
          <w:p w14:paraId="0D81E5A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44" w:type="pct"/>
            <w:shd w:val="clear" w:color="auto" w:fill="auto"/>
            <w:vAlign w:val="center"/>
          </w:tcPr>
          <w:p w14:paraId="4B5496E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4D2C1FA7" w14:textId="77777777" w:rsidTr="00F157FB">
        <w:trPr>
          <w:trHeight w:val="330"/>
        </w:trPr>
        <w:tc>
          <w:tcPr>
            <w:tcW w:w="256" w:type="pct"/>
            <w:shd w:val="clear" w:color="auto" w:fill="auto"/>
            <w:vAlign w:val="center"/>
          </w:tcPr>
          <w:p w14:paraId="67598B5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52" w:type="pct"/>
            <w:shd w:val="clear" w:color="auto" w:fill="auto"/>
            <w:vAlign w:val="center"/>
          </w:tcPr>
          <w:p w14:paraId="7142CC1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707" w:type="pct"/>
            <w:shd w:val="clear" w:color="auto" w:fill="auto"/>
            <w:vAlign w:val="center"/>
          </w:tcPr>
          <w:p w14:paraId="2A9B64A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Le plan stratégique de développement des arts est mis en œuvre</w:t>
            </w:r>
          </w:p>
        </w:tc>
        <w:tc>
          <w:tcPr>
            <w:tcW w:w="507" w:type="pct"/>
            <w:shd w:val="clear" w:color="auto" w:fill="auto"/>
            <w:vAlign w:val="center"/>
          </w:tcPr>
          <w:p w14:paraId="2670D7E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Taux de progression des droits d’auteurs et droits voisins perçus</w:t>
            </w:r>
          </w:p>
        </w:tc>
        <w:tc>
          <w:tcPr>
            <w:tcW w:w="408" w:type="pct"/>
            <w:shd w:val="clear" w:color="auto" w:fill="auto"/>
            <w:vAlign w:val="center"/>
          </w:tcPr>
          <w:p w14:paraId="521750B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DGA</w:t>
            </w:r>
          </w:p>
        </w:tc>
        <w:tc>
          <w:tcPr>
            <w:tcW w:w="322" w:type="pct"/>
            <w:shd w:val="clear" w:color="auto" w:fill="auto"/>
            <w:vAlign w:val="center"/>
          </w:tcPr>
          <w:p w14:paraId="6381801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2,02</w:t>
            </w:r>
          </w:p>
        </w:tc>
        <w:tc>
          <w:tcPr>
            <w:tcW w:w="262" w:type="pct"/>
            <w:shd w:val="clear" w:color="auto" w:fill="auto"/>
            <w:vAlign w:val="center"/>
          </w:tcPr>
          <w:p w14:paraId="7A1B978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0F90A6C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61" w:type="pct"/>
            <w:shd w:val="clear" w:color="auto" w:fill="auto"/>
            <w:vAlign w:val="center"/>
          </w:tcPr>
          <w:p w14:paraId="3B5A011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2,7</w:t>
            </w:r>
          </w:p>
        </w:tc>
        <w:tc>
          <w:tcPr>
            <w:tcW w:w="302" w:type="pct"/>
            <w:shd w:val="clear" w:color="auto" w:fill="auto"/>
            <w:vAlign w:val="center"/>
          </w:tcPr>
          <w:p w14:paraId="06E7E9E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52" w:type="pct"/>
            <w:shd w:val="clear" w:color="auto" w:fill="auto"/>
            <w:vAlign w:val="center"/>
          </w:tcPr>
          <w:p w14:paraId="0A051F0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01834C4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05" w:type="pct"/>
            <w:shd w:val="clear" w:color="auto" w:fill="auto"/>
            <w:vAlign w:val="center"/>
          </w:tcPr>
          <w:p w14:paraId="2511C3E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44" w:type="pct"/>
            <w:shd w:val="clear" w:color="auto" w:fill="auto"/>
            <w:vAlign w:val="center"/>
          </w:tcPr>
          <w:p w14:paraId="3595C17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2DD4C869" w14:textId="77777777" w:rsidTr="00F157FB">
        <w:trPr>
          <w:trHeight w:val="330"/>
        </w:trPr>
        <w:tc>
          <w:tcPr>
            <w:tcW w:w="256" w:type="pct"/>
            <w:shd w:val="clear" w:color="auto" w:fill="auto"/>
            <w:vAlign w:val="center"/>
          </w:tcPr>
          <w:p w14:paraId="30C71FF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52" w:type="pct"/>
            <w:shd w:val="clear" w:color="auto" w:fill="auto"/>
            <w:vAlign w:val="center"/>
          </w:tcPr>
          <w:p w14:paraId="6222E9F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707" w:type="pct"/>
            <w:shd w:val="clear" w:color="auto" w:fill="auto"/>
            <w:vAlign w:val="center"/>
          </w:tcPr>
          <w:p w14:paraId="7076F71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La stratégie nationale de développement du livre est élaborée et mise en œuvre</w:t>
            </w:r>
          </w:p>
        </w:tc>
        <w:tc>
          <w:tcPr>
            <w:tcW w:w="507" w:type="pct"/>
            <w:shd w:val="clear" w:color="auto" w:fill="auto"/>
            <w:vAlign w:val="center"/>
          </w:tcPr>
          <w:p w14:paraId="1EF1C39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Taux d’accroissement des titres édités</w:t>
            </w:r>
          </w:p>
        </w:tc>
        <w:tc>
          <w:tcPr>
            <w:tcW w:w="408" w:type="pct"/>
            <w:shd w:val="clear" w:color="auto" w:fill="auto"/>
            <w:vAlign w:val="center"/>
          </w:tcPr>
          <w:p w14:paraId="3BEA0F9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DGLLP</w:t>
            </w:r>
          </w:p>
        </w:tc>
        <w:tc>
          <w:tcPr>
            <w:tcW w:w="322" w:type="pct"/>
            <w:shd w:val="clear" w:color="auto" w:fill="auto"/>
            <w:vAlign w:val="center"/>
          </w:tcPr>
          <w:p w14:paraId="1D63E3A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62" w:type="pct"/>
            <w:shd w:val="clear" w:color="auto" w:fill="auto"/>
            <w:vAlign w:val="center"/>
          </w:tcPr>
          <w:p w14:paraId="1C20429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1CA6C5E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10</w:t>
            </w:r>
          </w:p>
        </w:tc>
        <w:tc>
          <w:tcPr>
            <w:tcW w:w="361" w:type="pct"/>
            <w:shd w:val="clear" w:color="auto" w:fill="auto"/>
            <w:vAlign w:val="center"/>
          </w:tcPr>
          <w:p w14:paraId="4502700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15</w:t>
            </w:r>
          </w:p>
        </w:tc>
        <w:tc>
          <w:tcPr>
            <w:tcW w:w="302" w:type="pct"/>
            <w:shd w:val="clear" w:color="auto" w:fill="auto"/>
            <w:vAlign w:val="center"/>
          </w:tcPr>
          <w:p w14:paraId="099193B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20</w:t>
            </w:r>
          </w:p>
        </w:tc>
        <w:tc>
          <w:tcPr>
            <w:tcW w:w="252" w:type="pct"/>
            <w:shd w:val="clear" w:color="auto" w:fill="auto"/>
            <w:vAlign w:val="center"/>
          </w:tcPr>
          <w:p w14:paraId="30DCAA0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1C737A2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05" w:type="pct"/>
            <w:shd w:val="clear" w:color="auto" w:fill="auto"/>
            <w:vAlign w:val="center"/>
          </w:tcPr>
          <w:p w14:paraId="1521F91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44" w:type="pct"/>
            <w:shd w:val="clear" w:color="auto" w:fill="auto"/>
            <w:vAlign w:val="center"/>
          </w:tcPr>
          <w:p w14:paraId="535CE54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59D4FA84" w14:textId="77777777" w:rsidTr="004121ED">
        <w:trPr>
          <w:trHeight w:val="330"/>
        </w:trPr>
        <w:tc>
          <w:tcPr>
            <w:tcW w:w="256" w:type="pct"/>
            <w:shd w:val="clear" w:color="auto" w:fill="auto"/>
            <w:vAlign w:val="center"/>
          </w:tcPr>
          <w:p w14:paraId="5719220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4744" w:type="pct"/>
            <w:gridSpan w:val="13"/>
            <w:shd w:val="clear" w:color="auto" w:fill="auto"/>
            <w:vAlign w:val="center"/>
          </w:tcPr>
          <w:p w14:paraId="7A3B8E7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r>
      <w:tr w:rsidR="00E85DC1" w:rsidRPr="00E85DC1" w14:paraId="143E016F" w14:textId="77777777" w:rsidTr="004121ED">
        <w:trPr>
          <w:trHeight w:val="330"/>
        </w:trPr>
        <w:tc>
          <w:tcPr>
            <w:tcW w:w="256" w:type="pct"/>
            <w:vMerge w:val="restart"/>
            <w:shd w:val="clear" w:color="auto" w:fill="D9E2F3" w:themeFill="accent5" w:themeFillTint="33"/>
            <w:vAlign w:val="center"/>
          </w:tcPr>
          <w:p w14:paraId="5A9B75E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lastRenderedPageBreak/>
              <w:t>Code</w:t>
            </w:r>
          </w:p>
        </w:tc>
        <w:tc>
          <w:tcPr>
            <w:tcW w:w="1059" w:type="pct"/>
            <w:gridSpan w:val="2"/>
            <w:vMerge w:val="restart"/>
            <w:shd w:val="clear" w:color="auto" w:fill="D9E2F3" w:themeFill="accent5" w:themeFillTint="33"/>
            <w:vAlign w:val="center"/>
          </w:tcPr>
          <w:p w14:paraId="190680C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Indicateurs de sous effets</w:t>
            </w:r>
          </w:p>
        </w:tc>
        <w:tc>
          <w:tcPr>
            <w:tcW w:w="507" w:type="pct"/>
            <w:vMerge w:val="restart"/>
            <w:shd w:val="clear" w:color="auto" w:fill="D9E2F3" w:themeFill="accent5" w:themeFillTint="33"/>
            <w:vAlign w:val="center"/>
          </w:tcPr>
          <w:p w14:paraId="2987EB3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Sources</w:t>
            </w:r>
          </w:p>
        </w:tc>
        <w:tc>
          <w:tcPr>
            <w:tcW w:w="408" w:type="pct"/>
            <w:vMerge w:val="restart"/>
            <w:shd w:val="clear" w:color="auto" w:fill="D9E2F3" w:themeFill="accent5" w:themeFillTint="33"/>
            <w:vAlign w:val="center"/>
          </w:tcPr>
          <w:p w14:paraId="5E56DC3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Responsable</w:t>
            </w:r>
          </w:p>
        </w:tc>
        <w:tc>
          <w:tcPr>
            <w:tcW w:w="322" w:type="pct"/>
            <w:vMerge w:val="restart"/>
            <w:shd w:val="clear" w:color="auto" w:fill="D9E2F3" w:themeFill="accent5" w:themeFillTint="33"/>
            <w:vAlign w:val="center"/>
          </w:tcPr>
          <w:p w14:paraId="454C12C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Valeur de référence</w:t>
            </w:r>
          </w:p>
        </w:tc>
        <w:tc>
          <w:tcPr>
            <w:tcW w:w="1144" w:type="pct"/>
            <w:gridSpan w:val="4"/>
            <w:shd w:val="clear" w:color="auto" w:fill="D9E2F3" w:themeFill="accent5" w:themeFillTint="33"/>
            <w:vAlign w:val="center"/>
          </w:tcPr>
          <w:p w14:paraId="12788D5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w:t>
            </w:r>
          </w:p>
        </w:tc>
        <w:tc>
          <w:tcPr>
            <w:tcW w:w="960" w:type="pct"/>
            <w:gridSpan w:val="3"/>
            <w:shd w:val="clear" w:color="auto" w:fill="D9E2F3" w:themeFill="accent5" w:themeFillTint="33"/>
            <w:vAlign w:val="center"/>
          </w:tcPr>
          <w:p w14:paraId="35D24B6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Réalisations</w:t>
            </w:r>
          </w:p>
        </w:tc>
        <w:tc>
          <w:tcPr>
            <w:tcW w:w="344" w:type="pct"/>
            <w:vMerge w:val="restart"/>
            <w:shd w:val="clear" w:color="auto" w:fill="D9E2F3" w:themeFill="accent5" w:themeFillTint="33"/>
            <w:vAlign w:val="center"/>
          </w:tcPr>
          <w:p w14:paraId="5FA33BE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 atteintes (1=Oui, 0=Non)</w:t>
            </w:r>
          </w:p>
        </w:tc>
      </w:tr>
      <w:tr w:rsidR="00E85DC1" w:rsidRPr="00E85DC1" w14:paraId="1C249BF7" w14:textId="77777777" w:rsidTr="004121ED">
        <w:trPr>
          <w:trHeight w:val="330"/>
        </w:trPr>
        <w:tc>
          <w:tcPr>
            <w:tcW w:w="256" w:type="pct"/>
            <w:vMerge/>
            <w:shd w:val="clear" w:color="auto" w:fill="auto"/>
            <w:vAlign w:val="center"/>
          </w:tcPr>
          <w:p w14:paraId="29C9C41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1059" w:type="pct"/>
            <w:gridSpan w:val="2"/>
            <w:vMerge/>
            <w:shd w:val="clear" w:color="auto" w:fill="auto"/>
            <w:vAlign w:val="center"/>
          </w:tcPr>
          <w:p w14:paraId="3C75364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507" w:type="pct"/>
            <w:vMerge/>
            <w:shd w:val="clear" w:color="auto" w:fill="auto"/>
            <w:vAlign w:val="center"/>
          </w:tcPr>
          <w:p w14:paraId="77AFD59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408" w:type="pct"/>
            <w:vMerge/>
            <w:shd w:val="clear" w:color="auto" w:fill="auto"/>
            <w:vAlign w:val="center"/>
          </w:tcPr>
          <w:p w14:paraId="2FA1407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22" w:type="pct"/>
            <w:vMerge/>
            <w:shd w:val="clear" w:color="auto" w:fill="auto"/>
            <w:vAlign w:val="center"/>
          </w:tcPr>
          <w:p w14:paraId="5832195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262" w:type="pct"/>
            <w:shd w:val="clear" w:color="auto" w:fill="D9E2F3" w:themeFill="accent5" w:themeFillTint="33"/>
            <w:vAlign w:val="center"/>
          </w:tcPr>
          <w:p w14:paraId="1504480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219" w:type="pct"/>
            <w:shd w:val="clear" w:color="auto" w:fill="D9E2F3" w:themeFill="accent5" w:themeFillTint="33"/>
            <w:vAlign w:val="center"/>
          </w:tcPr>
          <w:p w14:paraId="604CDBD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361" w:type="pct"/>
            <w:shd w:val="clear" w:color="auto" w:fill="D9E2F3" w:themeFill="accent5" w:themeFillTint="33"/>
            <w:vAlign w:val="center"/>
          </w:tcPr>
          <w:p w14:paraId="7F9A74A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2018</w:t>
            </w:r>
          </w:p>
        </w:tc>
        <w:tc>
          <w:tcPr>
            <w:tcW w:w="302" w:type="pct"/>
            <w:shd w:val="clear" w:color="auto" w:fill="D9E2F3" w:themeFill="accent5" w:themeFillTint="33"/>
            <w:vAlign w:val="center"/>
          </w:tcPr>
          <w:p w14:paraId="637A620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2019</w:t>
            </w:r>
          </w:p>
        </w:tc>
        <w:tc>
          <w:tcPr>
            <w:tcW w:w="252" w:type="pct"/>
            <w:shd w:val="clear" w:color="auto" w:fill="D9E2F3" w:themeFill="accent5" w:themeFillTint="33"/>
            <w:vAlign w:val="center"/>
          </w:tcPr>
          <w:p w14:paraId="690F1F9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303" w:type="pct"/>
            <w:shd w:val="clear" w:color="auto" w:fill="D9E2F3" w:themeFill="accent5" w:themeFillTint="33"/>
            <w:vAlign w:val="center"/>
          </w:tcPr>
          <w:p w14:paraId="043B285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405" w:type="pct"/>
            <w:shd w:val="clear" w:color="auto" w:fill="C5E0B3" w:themeFill="accent6" w:themeFillTint="66"/>
            <w:vAlign w:val="center"/>
          </w:tcPr>
          <w:p w14:paraId="6C88491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30-juin-18</w:t>
            </w:r>
          </w:p>
        </w:tc>
        <w:tc>
          <w:tcPr>
            <w:tcW w:w="344" w:type="pct"/>
            <w:vMerge/>
            <w:shd w:val="clear" w:color="auto" w:fill="D9E2F3" w:themeFill="accent5" w:themeFillTint="33"/>
            <w:vAlign w:val="center"/>
          </w:tcPr>
          <w:p w14:paraId="4368878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r>
      <w:tr w:rsidR="00E85DC1" w:rsidRPr="00E85DC1" w14:paraId="760A5A9C" w14:textId="77777777" w:rsidTr="004121ED">
        <w:trPr>
          <w:trHeight w:val="330"/>
        </w:trPr>
        <w:tc>
          <w:tcPr>
            <w:tcW w:w="256" w:type="pct"/>
            <w:shd w:val="clear" w:color="auto" w:fill="auto"/>
            <w:vAlign w:val="center"/>
          </w:tcPr>
          <w:p w14:paraId="43801C9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1059" w:type="pct"/>
            <w:gridSpan w:val="2"/>
            <w:shd w:val="clear" w:color="auto" w:fill="auto"/>
            <w:vAlign w:val="center"/>
          </w:tcPr>
          <w:p w14:paraId="24D66A4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Contribution de la culture à la formation du PIB</w:t>
            </w:r>
          </w:p>
        </w:tc>
        <w:tc>
          <w:tcPr>
            <w:tcW w:w="507" w:type="pct"/>
            <w:shd w:val="clear" w:color="auto" w:fill="auto"/>
          </w:tcPr>
          <w:p w14:paraId="50B73AC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BP</w:t>
            </w:r>
          </w:p>
        </w:tc>
        <w:tc>
          <w:tcPr>
            <w:tcW w:w="408" w:type="pct"/>
            <w:shd w:val="clear" w:color="auto" w:fill="auto"/>
            <w:vAlign w:val="center"/>
          </w:tcPr>
          <w:p w14:paraId="20576F4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BBDA</w:t>
            </w:r>
          </w:p>
        </w:tc>
        <w:tc>
          <w:tcPr>
            <w:tcW w:w="322" w:type="pct"/>
            <w:shd w:val="clear" w:color="auto" w:fill="auto"/>
            <w:vAlign w:val="center"/>
          </w:tcPr>
          <w:p w14:paraId="55543E4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2,02</w:t>
            </w:r>
          </w:p>
        </w:tc>
        <w:tc>
          <w:tcPr>
            <w:tcW w:w="262" w:type="pct"/>
            <w:shd w:val="clear" w:color="auto" w:fill="auto"/>
            <w:vAlign w:val="center"/>
          </w:tcPr>
          <w:p w14:paraId="1BE6C51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7F24219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61" w:type="pct"/>
            <w:shd w:val="clear" w:color="auto" w:fill="auto"/>
            <w:vAlign w:val="center"/>
          </w:tcPr>
          <w:p w14:paraId="282A02C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2,7</w:t>
            </w:r>
          </w:p>
        </w:tc>
        <w:tc>
          <w:tcPr>
            <w:tcW w:w="302" w:type="pct"/>
            <w:shd w:val="clear" w:color="auto" w:fill="auto"/>
            <w:vAlign w:val="center"/>
          </w:tcPr>
          <w:p w14:paraId="6EB8C96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52" w:type="pct"/>
            <w:shd w:val="clear" w:color="auto" w:fill="auto"/>
            <w:vAlign w:val="center"/>
          </w:tcPr>
          <w:p w14:paraId="4212869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5BC1847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05" w:type="pct"/>
            <w:shd w:val="clear" w:color="auto" w:fill="auto"/>
            <w:vAlign w:val="center"/>
          </w:tcPr>
          <w:p w14:paraId="2A0321D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44" w:type="pct"/>
            <w:shd w:val="clear" w:color="auto" w:fill="auto"/>
            <w:vAlign w:val="center"/>
          </w:tcPr>
          <w:p w14:paraId="55353A4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7D0AF97D" w14:textId="77777777" w:rsidTr="004121ED">
        <w:trPr>
          <w:trHeight w:val="330"/>
        </w:trPr>
        <w:tc>
          <w:tcPr>
            <w:tcW w:w="256" w:type="pct"/>
            <w:shd w:val="clear" w:color="auto" w:fill="auto"/>
            <w:vAlign w:val="center"/>
          </w:tcPr>
          <w:p w14:paraId="06430D2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1059" w:type="pct"/>
            <w:gridSpan w:val="2"/>
            <w:shd w:val="clear" w:color="auto" w:fill="auto"/>
            <w:vAlign w:val="center"/>
          </w:tcPr>
          <w:p w14:paraId="555D76F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Taux de progression des autorisations de sortie des artistes</w:t>
            </w:r>
          </w:p>
        </w:tc>
        <w:tc>
          <w:tcPr>
            <w:tcW w:w="507" w:type="pct"/>
            <w:shd w:val="clear" w:color="auto" w:fill="auto"/>
          </w:tcPr>
          <w:p w14:paraId="7DA92EE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BP</w:t>
            </w:r>
          </w:p>
        </w:tc>
        <w:tc>
          <w:tcPr>
            <w:tcW w:w="408" w:type="pct"/>
            <w:shd w:val="clear" w:color="auto" w:fill="auto"/>
          </w:tcPr>
          <w:p w14:paraId="5E7A347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DGA</w:t>
            </w:r>
          </w:p>
        </w:tc>
        <w:tc>
          <w:tcPr>
            <w:tcW w:w="322" w:type="pct"/>
            <w:shd w:val="clear" w:color="auto" w:fill="auto"/>
            <w:vAlign w:val="center"/>
          </w:tcPr>
          <w:p w14:paraId="113B37C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5</w:t>
            </w:r>
          </w:p>
        </w:tc>
        <w:tc>
          <w:tcPr>
            <w:tcW w:w="262" w:type="pct"/>
            <w:shd w:val="clear" w:color="auto" w:fill="auto"/>
            <w:vAlign w:val="center"/>
          </w:tcPr>
          <w:p w14:paraId="27D8C8B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4299812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5</w:t>
            </w:r>
          </w:p>
        </w:tc>
        <w:tc>
          <w:tcPr>
            <w:tcW w:w="361" w:type="pct"/>
            <w:shd w:val="clear" w:color="auto" w:fill="auto"/>
          </w:tcPr>
          <w:p w14:paraId="15FD93F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10</w:t>
            </w:r>
          </w:p>
        </w:tc>
        <w:tc>
          <w:tcPr>
            <w:tcW w:w="302" w:type="pct"/>
            <w:shd w:val="clear" w:color="auto" w:fill="auto"/>
            <w:vAlign w:val="center"/>
          </w:tcPr>
          <w:p w14:paraId="3C22EEF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15</w:t>
            </w:r>
          </w:p>
        </w:tc>
        <w:tc>
          <w:tcPr>
            <w:tcW w:w="252" w:type="pct"/>
            <w:shd w:val="clear" w:color="auto" w:fill="auto"/>
            <w:vAlign w:val="center"/>
          </w:tcPr>
          <w:p w14:paraId="233600A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69C2C8D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05" w:type="pct"/>
            <w:shd w:val="clear" w:color="auto" w:fill="auto"/>
            <w:vAlign w:val="center"/>
          </w:tcPr>
          <w:p w14:paraId="70A10F8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44" w:type="pct"/>
            <w:shd w:val="clear" w:color="auto" w:fill="auto"/>
            <w:vAlign w:val="center"/>
          </w:tcPr>
          <w:p w14:paraId="6DDE1CF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0229F12B" w14:textId="77777777" w:rsidTr="004121ED">
        <w:trPr>
          <w:trHeight w:val="330"/>
        </w:trPr>
        <w:tc>
          <w:tcPr>
            <w:tcW w:w="256" w:type="pct"/>
            <w:shd w:val="clear" w:color="auto" w:fill="auto"/>
            <w:vAlign w:val="center"/>
          </w:tcPr>
          <w:p w14:paraId="291219B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1059" w:type="pct"/>
            <w:gridSpan w:val="2"/>
            <w:shd w:val="clear" w:color="auto" w:fill="auto"/>
            <w:vAlign w:val="center"/>
          </w:tcPr>
          <w:p w14:paraId="3670305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Taux de progression des exportations des objets d’art</w:t>
            </w:r>
          </w:p>
        </w:tc>
        <w:tc>
          <w:tcPr>
            <w:tcW w:w="507" w:type="pct"/>
            <w:shd w:val="clear" w:color="auto" w:fill="auto"/>
          </w:tcPr>
          <w:p w14:paraId="08FBEE7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BP</w:t>
            </w:r>
          </w:p>
        </w:tc>
        <w:tc>
          <w:tcPr>
            <w:tcW w:w="408" w:type="pct"/>
            <w:shd w:val="clear" w:color="auto" w:fill="auto"/>
          </w:tcPr>
          <w:p w14:paraId="43F8628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DGPC</w:t>
            </w:r>
          </w:p>
        </w:tc>
        <w:tc>
          <w:tcPr>
            <w:tcW w:w="322" w:type="pct"/>
            <w:shd w:val="clear" w:color="auto" w:fill="auto"/>
          </w:tcPr>
          <w:p w14:paraId="2AE80B2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2</w:t>
            </w:r>
          </w:p>
        </w:tc>
        <w:tc>
          <w:tcPr>
            <w:tcW w:w="262" w:type="pct"/>
            <w:shd w:val="clear" w:color="auto" w:fill="auto"/>
            <w:vAlign w:val="center"/>
          </w:tcPr>
          <w:p w14:paraId="2301205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7D42EB3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61" w:type="pct"/>
            <w:shd w:val="clear" w:color="auto" w:fill="auto"/>
          </w:tcPr>
          <w:p w14:paraId="0B46AAF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10</w:t>
            </w:r>
          </w:p>
        </w:tc>
        <w:tc>
          <w:tcPr>
            <w:tcW w:w="302" w:type="pct"/>
            <w:shd w:val="clear" w:color="auto" w:fill="auto"/>
            <w:vAlign w:val="center"/>
          </w:tcPr>
          <w:p w14:paraId="3119CE0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52" w:type="pct"/>
            <w:shd w:val="clear" w:color="auto" w:fill="auto"/>
            <w:vAlign w:val="center"/>
          </w:tcPr>
          <w:p w14:paraId="4601A58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483814B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05" w:type="pct"/>
            <w:shd w:val="clear" w:color="auto" w:fill="auto"/>
            <w:vAlign w:val="center"/>
          </w:tcPr>
          <w:p w14:paraId="2A7FA72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44" w:type="pct"/>
            <w:shd w:val="clear" w:color="auto" w:fill="auto"/>
            <w:vAlign w:val="center"/>
          </w:tcPr>
          <w:p w14:paraId="7E3CEBA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1CC8BBDD" w14:textId="77777777" w:rsidTr="00F157FB">
        <w:trPr>
          <w:trHeight w:val="330"/>
        </w:trPr>
        <w:tc>
          <w:tcPr>
            <w:tcW w:w="256" w:type="pct"/>
            <w:vMerge w:val="restart"/>
            <w:shd w:val="clear" w:color="auto" w:fill="C5E0B3" w:themeFill="accent6" w:themeFillTint="66"/>
            <w:vAlign w:val="center"/>
          </w:tcPr>
          <w:p w14:paraId="1E159D6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Code</w:t>
            </w:r>
          </w:p>
        </w:tc>
        <w:tc>
          <w:tcPr>
            <w:tcW w:w="352" w:type="pct"/>
            <w:vMerge w:val="restart"/>
            <w:shd w:val="clear" w:color="auto" w:fill="C5E0B3" w:themeFill="accent6" w:themeFillTint="66"/>
            <w:vAlign w:val="center"/>
          </w:tcPr>
          <w:p w14:paraId="3E44DE73"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Programmes</w:t>
            </w:r>
          </w:p>
        </w:tc>
        <w:tc>
          <w:tcPr>
            <w:tcW w:w="707" w:type="pct"/>
            <w:vMerge w:val="restart"/>
            <w:shd w:val="clear" w:color="auto" w:fill="C5E0B3" w:themeFill="accent6" w:themeFillTint="66"/>
            <w:vAlign w:val="center"/>
          </w:tcPr>
          <w:p w14:paraId="7316C4AE"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Produits</w:t>
            </w:r>
          </w:p>
        </w:tc>
        <w:tc>
          <w:tcPr>
            <w:tcW w:w="507" w:type="pct"/>
            <w:vMerge w:val="restart"/>
            <w:shd w:val="clear" w:color="auto" w:fill="C5E0B3" w:themeFill="accent6" w:themeFillTint="66"/>
            <w:vAlign w:val="center"/>
          </w:tcPr>
          <w:p w14:paraId="4B843E6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Indicateurs</w:t>
            </w:r>
          </w:p>
        </w:tc>
        <w:tc>
          <w:tcPr>
            <w:tcW w:w="408" w:type="pct"/>
            <w:vMerge w:val="restart"/>
            <w:shd w:val="clear" w:color="auto" w:fill="C5E0B3" w:themeFill="accent6" w:themeFillTint="66"/>
            <w:vAlign w:val="center"/>
          </w:tcPr>
          <w:p w14:paraId="2B5B8EC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Responsable</w:t>
            </w:r>
          </w:p>
        </w:tc>
        <w:tc>
          <w:tcPr>
            <w:tcW w:w="322" w:type="pct"/>
            <w:vMerge w:val="restart"/>
            <w:shd w:val="clear" w:color="auto" w:fill="C5E0B3" w:themeFill="accent6" w:themeFillTint="66"/>
            <w:vAlign w:val="center"/>
          </w:tcPr>
          <w:p w14:paraId="72811E1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Valeur de référence (2015)</w:t>
            </w:r>
          </w:p>
        </w:tc>
        <w:tc>
          <w:tcPr>
            <w:tcW w:w="1144" w:type="pct"/>
            <w:gridSpan w:val="4"/>
            <w:shd w:val="clear" w:color="auto" w:fill="C5E0B3" w:themeFill="accent6" w:themeFillTint="66"/>
            <w:vAlign w:val="center"/>
          </w:tcPr>
          <w:p w14:paraId="5E6C423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w:t>
            </w:r>
          </w:p>
        </w:tc>
        <w:tc>
          <w:tcPr>
            <w:tcW w:w="960" w:type="pct"/>
            <w:gridSpan w:val="3"/>
            <w:shd w:val="clear" w:color="auto" w:fill="C5E0B3" w:themeFill="accent6" w:themeFillTint="66"/>
            <w:vAlign w:val="center"/>
          </w:tcPr>
          <w:p w14:paraId="7A359E3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Réalisations</w:t>
            </w:r>
          </w:p>
        </w:tc>
        <w:tc>
          <w:tcPr>
            <w:tcW w:w="344" w:type="pct"/>
            <w:vMerge w:val="restart"/>
            <w:shd w:val="clear" w:color="auto" w:fill="auto"/>
            <w:vAlign w:val="center"/>
          </w:tcPr>
          <w:p w14:paraId="7604449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 atteintes (1=Oui, 0=Non)</w:t>
            </w:r>
          </w:p>
        </w:tc>
      </w:tr>
      <w:tr w:rsidR="00E85DC1" w:rsidRPr="00E85DC1" w14:paraId="20C4390B" w14:textId="77777777" w:rsidTr="00F157FB">
        <w:trPr>
          <w:trHeight w:val="330"/>
        </w:trPr>
        <w:tc>
          <w:tcPr>
            <w:tcW w:w="256" w:type="pct"/>
            <w:vMerge/>
            <w:shd w:val="clear" w:color="auto" w:fill="auto"/>
            <w:vAlign w:val="center"/>
          </w:tcPr>
          <w:p w14:paraId="5BDBC0C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52" w:type="pct"/>
            <w:vMerge/>
            <w:shd w:val="clear" w:color="auto" w:fill="auto"/>
            <w:vAlign w:val="center"/>
          </w:tcPr>
          <w:p w14:paraId="187ECA8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707" w:type="pct"/>
            <w:vMerge/>
            <w:shd w:val="clear" w:color="auto" w:fill="auto"/>
            <w:vAlign w:val="center"/>
          </w:tcPr>
          <w:p w14:paraId="532BDCF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507" w:type="pct"/>
            <w:vMerge/>
            <w:shd w:val="clear" w:color="auto" w:fill="auto"/>
            <w:vAlign w:val="center"/>
          </w:tcPr>
          <w:p w14:paraId="54C9576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408" w:type="pct"/>
            <w:vMerge/>
            <w:shd w:val="clear" w:color="auto" w:fill="auto"/>
            <w:vAlign w:val="center"/>
          </w:tcPr>
          <w:p w14:paraId="4B2B22E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22" w:type="pct"/>
            <w:vMerge/>
            <w:shd w:val="clear" w:color="auto" w:fill="auto"/>
            <w:vAlign w:val="center"/>
          </w:tcPr>
          <w:p w14:paraId="50E69D8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262" w:type="pct"/>
            <w:shd w:val="clear" w:color="auto" w:fill="auto"/>
            <w:vAlign w:val="center"/>
          </w:tcPr>
          <w:p w14:paraId="3A364B4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219" w:type="pct"/>
            <w:shd w:val="clear" w:color="auto" w:fill="auto"/>
            <w:vAlign w:val="center"/>
          </w:tcPr>
          <w:p w14:paraId="4FF32A6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361" w:type="pct"/>
            <w:shd w:val="clear" w:color="auto" w:fill="auto"/>
            <w:vAlign w:val="center"/>
          </w:tcPr>
          <w:p w14:paraId="3EAE871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2018</w:t>
            </w:r>
          </w:p>
        </w:tc>
        <w:tc>
          <w:tcPr>
            <w:tcW w:w="302" w:type="pct"/>
            <w:shd w:val="clear" w:color="auto" w:fill="auto"/>
            <w:vAlign w:val="center"/>
          </w:tcPr>
          <w:p w14:paraId="48803BE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2019</w:t>
            </w:r>
          </w:p>
        </w:tc>
        <w:tc>
          <w:tcPr>
            <w:tcW w:w="252" w:type="pct"/>
            <w:shd w:val="clear" w:color="auto" w:fill="auto"/>
            <w:vAlign w:val="center"/>
          </w:tcPr>
          <w:p w14:paraId="7A8673D0"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303" w:type="pct"/>
            <w:shd w:val="clear" w:color="auto" w:fill="auto"/>
            <w:vAlign w:val="center"/>
          </w:tcPr>
          <w:p w14:paraId="1315F88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405" w:type="pct"/>
            <w:shd w:val="clear" w:color="auto" w:fill="auto"/>
            <w:vAlign w:val="center"/>
          </w:tcPr>
          <w:p w14:paraId="4CEC70E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30-juin-18</w:t>
            </w:r>
          </w:p>
        </w:tc>
        <w:tc>
          <w:tcPr>
            <w:tcW w:w="344" w:type="pct"/>
            <w:vMerge/>
            <w:shd w:val="clear" w:color="auto" w:fill="auto"/>
            <w:vAlign w:val="center"/>
          </w:tcPr>
          <w:p w14:paraId="25B4B65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r>
      <w:tr w:rsidR="00E85DC1" w:rsidRPr="00E85DC1" w14:paraId="0FA7F302" w14:textId="77777777" w:rsidTr="00F157FB">
        <w:trPr>
          <w:trHeight w:val="330"/>
        </w:trPr>
        <w:tc>
          <w:tcPr>
            <w:tcW w:w="256" w:type="pct"/>
            <w:shd w:val="clear" w:color="auto" w:fill="auto"/>
            <w:vAlign w:val="center"/>
          </w:tcPr>
          <w:p w14:paraId="22CD242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52" w:type="pct"/>
            <w:shd w:val="clear" w:color="auto" w:fill="auto"/>
            <w:vAlign w:val="center"/>
          </w:tcPr>
          <w:p w14:paraId="32EFC44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707" w:type="pct"/>
            <w:shd w:val="clear" w:color="auto" w:fill="auto"/>
            <w:vAlign w:val="center"/>
          </w:tcPr>
          <w:p w14:paraId="3348C94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Le mécanisme d’acquisition des œuvres d’art plastiques et appliqués est opérationnel</w:t>
            </w:r>
          </w:p>
        </w:tc>
        <w:tc>
          <w:tcPr>
            <w:tcW w:w="507" w:type="pct"/>
            <w:shd w:val="clear" w:color="auto" w:fill="auto"/>
            <w:vAlign w:val="center"/>
          </w:tcPr>
          <w:p w14:paraId="0A5E969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 Nombre d’édifices publics décorés  </w:t>
            </w:r>
          </w:p>
        </w:tc>
        <w:tc>
          <w:tcPr>
            <w:tcW w:w="408" w:type="pct"/>
            <w:shd w:val="clear" w:color="auto" w:fill="auto"/>
            <w:vAlign w:val="center"/>
          </w:tcPr>
          <w:p w14:paraId="69C2F01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DGA</w:t>
            </w:r>
          </w:p>
        </w:tc>
        <w:tc>
          <w:tcPr>
            <w:tcW w:w="322" w:type="pct"/>
            <w:shd w:val="clear" w:color="auto" w:fill="auto"/>
            <w:vAlign w:val="center"/>
          </w:tcPr>
          <w:p w14:paraId="7682BEF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5</w:t>
            </w:r>
          </w:p>
        </w:tc>
        <w:tc>
          <w:tcPr>
            <w:tcW w:w="262" w:type="pct"/>
            <w:shd w:val="clear" w:color="auto" w:fill="auto"/>
            <w:vAlign w:val="center"/>
          </w:tcPr>
          <w:p w14:paraId="10E5AEB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5</w:t>
            </w:r>
          </w:p>
        </w:tc>
        <w:tc>
          <w:tcPr>
            <w:tcW w:w="219" w:type="pct"/>
            <w:shd w:val="clear" w:color="auto" w:fill="auto"/>
            <w:vAlign w:val="center"/>
          </w:tcPr>
          <w:p w14:paraId="566BEB4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5</w:t>
            </w:r>
          </w:p>
        </w:tc>
        <w:tc>
          <w:tcPr>
            <w:tcW w:w="361" w:type="pct"/>
            <w:shd w:val="clear" w:color="auto" w:fill="auto"/>
            <w:vAlign w:val="center"/>
          </w:tcPr>
          <w:p w14:paraId="052D21D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5</w:t>
            </w:r>
          </w:p>
        </w:tc>
        <w:tc>
          <w:tcPr>
            <w:tcW w:w="302" w:type="pct"/>
            <w:shd w:val="clear" w:color="auto" w:fill="auto"/>
            <w:vAlign w:val="center"/>
          </w:tcPr>
          <w:p w14:paraId="2F77E6E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5</w:t>
            </w:r>
          </w:p>
        </w:tc>
        <w:tc>
          <w:tcPr>
            <w:tcW w:w="252" w:type="pct"/>
            <w:shd w:val="clear" w:color="auto" w:fill="auto"/>
            <w:vAlign w:val="center"/>
          </w:tcPr>
          <w:p w14:paraId="25E330A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27</w:t>
            </w:r>
          </w:p>
        </w:tc>
        <w:tc>
          <w:tcPr>
            <w:tcW w:w="303" w:type="pct"/>
            <w:shd w:val="clear" w:color="auto" w:fill="auto"/>
            <w:vAlign w:val="center"/>
          </w:tcPr>
          <w:p w14:paraId="17CE114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00 </w:t>
            </w:r>
          </w:p>
        </w:tc>
        <w:tc>
          <w:tcPr>
            <w:tcW w:w="405" w:type="pct"/>
            <w:shd w:val="clear" w:color="auto" w:fill="auto"/>
            <w:vAlign w:val="center"/>
          </w:tcPr>
          <w:p w14:paraId="57794A0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00 </w:t>
            </w:r>
          </w:p>
        </w:tc>
        <w:tc>
          <w:tcPr>
            <w:tcW w:w="344" w:type="pct"/>
            <w:shd w:val="clear" w:color="auto" w:fill="auto"/>
            <w:vAlign w:val="center"/>
          </w:tcPr>
          <w:p w14:paraId="631AA13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57A90028" w14:textId="77777777" w:rsidTr="00F157FB">
        <w:trPr>
          <w:trHeight w:val="330"/>
        </w:trPr>
        <w:tc>
          <w:tcPr>
            <w:tcW w:w="256" w:type="pct"/>
            <w:shd w:val="clear" w:color="auto" w:fill="auto"/>
            <w:vAlign w:val="center"/>
          </w:tcPr>
          <w:p w14:paraId="39224B66"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52" w:type="pct"/>
            <w:shd w:val="clear" w:color="auto" w:fill="auto"/>
            <w:vAlign w:val="center"/>
          </w:tcPr>
          <w:p w14:paraId="73B3605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707" w:type="pct"/>
            <w:shd w:val="clear" w:color="auto" w:fill="auto"/>
            <w:vAlign w:val="center"/>
          </w:tcPr>
          <w:p w14:paraId="4383029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Le PDEC est mise en œuvre</w:t>
            </w:r>
          </w:p>
        </w:tc>
        <w:tc>
          <w:tcPr>
            <w:tcW w:w="507" w:type="pct"/>
            <w:shd w:val="clear" w:color="auto" w:fill="auto"/>
            <w:vAlign w:val="center"/>
          </w:tcPr>
          <w:p w14:paraId="1406CB0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xml:space="preserve">  Nombre d’artistes répertoriés </w:t>
            </w:r>
          </w:p>
        </w:tc>
        <w:tc>
          <w:tcPr>
            <w:tcW w:w="408" w:type="pct"/>
            <w:shd w:val="clear" w:color="auto" w:fill="auto"/>
            <w:vAlign w:val="center"/>
          </w:tcPr>
          <w:p w14:paraId="63A858A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DGA</w:t>
            </w:r>
          </w:p>
        </w:tc>
        <w:tc>
          <w:tcPr>
            <w:tcW w:w="322" w:type="pct"/>
            <w:shd w:val="clear" w:color="auto" w:fill="auto"/>
            <w:vAlign w:val="center"/>
          </w:tcPr>
          <w:p w14:paraId="4C5F1CC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100</w:t>
            </w:r>
          </w:p>
        </w:tc>
        <w:tc>
          <w:tcPr>
            <w:tcW w:w="262" w:type="pct"/>
            <w:shd w:val="clear" w:color="auto" w:fill="auto"/>
            <w:vAlign w:val="center"/>
          </w:tcPr>
          <w:p w14:paraId="77E0952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200</w:t>
            </w:r>
          </w:p>
        </w:tc>
        <w:tc>
          <w:tcPr>
            <w:tcW w:w="219" w:type="pct"/>
            <w:shd w:val="clear" w:color="auto" w:fill="auto"/>
            <w:vAlign w:val="center"/>
          </w:tcPr>
          <w:p w14:paraId="7DC7BBB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200</w:t>
            </w:r>
          </w:p>
        </w:tc>
        <w:tc>
          <w:tcPr>
            <w:tcW w:w="361" w:type="pct"/>
            <w:shd w:val="clear" w:color="auto" w:fill="auto"/>
            <w:vAlign w:val="center"/>
          </w:tcPr>
          <w:p w14:paraId="7279F3C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200</w:t>
            </w:r>
          </w:p>
        </w:tc>
        <w:tc>
          <w:tcPr>
            <w:tcW w:w="302" w:type="pct"/>
            <w:shd w:val="clear" w:color="auto" w:fill="auto"/>
            <w:vAlign w:val="center"/>
          </w:tcPr>
          <w:p w14:paraId="4B8A53C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300 </w:t>
            </w:r>
          </w:p>
        </w:tc>
        <w:tc>
          <w:tcPr>
            <w:tcW w:w="252" w:type="pct"/>
            <w:shd w:val="clear" w:color="auto" w:fill="auto"/>
            <w:vAlign w:val="center"/>
          </w:tcPr>
          <w:p w14:paraId="14BD4A4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00</w:t>
            </w:r>
          </w:p>
        </w:tc>
        <w:tc>
          <w:tcPr>
            <w:tcW w:w="303" w:type="pct"/>
            <w:shd w:val="clear" w:color="auto" w:fill="auto"/>
            <w:vAlign w:val="center"/>
          </w:tcPr>
          <w:p w14:paraId="3CD7036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250</w:t>
            </w:r>
          </w:p>
        </w:tc>
        <w:tc>
          <w:tcPr>
            <w:tcW w:w="405" w:type="pct"/>
            <w:shd w:val="clear" w:color="auto" w:fill="auto"/>
            <w:vAlign w:val="center"/>
          </w:tcPr>
          <w:p w14:paraId="1FAA1AB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00</w:t>
            </w:r>
          </w:p>
        </w:tc>
        <w:tc>
          <w:tcPr>
            <w:tcW w:w="344" w:type="pct"/>
            <w:shd w:val="clear" w:color="auto" w:fill="auto"/>
            <w:vAlign w:val="center"/>
          </w:tcPr>
          <w:p w14:paraId="5BD00DA9"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2DD6628B" w14:textId="77777777" w:rsidTr="00F157FB">
        <w:trPr>
          <w:trHeight w:val="330"/>
        </w:trPr>
        <w:tc>
          <w:tcPr>
            <w:tcW w:w="256" w:type="pct"/>
            <w:shd w:val="clear" w:color="auto" w:fill="auto"/>
            <w:vAlign w:val="center"/>
          </w:tcPr>
          <w:p w14:paraId="0977F0BA"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352" w:type="pct"/>
            <w:shd w:val="clear" w:color="auto" w:fill="auto"/>
            <w:vAlign w:val="center"/>
          </w:tcPr>
          <w:p w14:paraId="595ABC2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p>
        </w:tc>
        <w:tc>
          <w:tcPr>
            <w:tcW w:w="707" w:type="pct"/>
            <w:shd w:val="clear" w:color="auto" w:fill="auto"/>
            <w:vAlign w:val="center"/>
          </w:tcPr>
          <w:p w14:paraId="08F100E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La stratégie de promotion extérieure des biens et services culturels est élaborée</w:t>
            </w:r>
          </w:p>
        </w:tc>
        <w:tc>
          <w:tcPr>
            <w:tcW w:w="507" w:type="pct"/>
            <w:shd w:val="clear" w:color="auto" w:fill="auto"/>
            <w:vAlign w:val="center"/>
          </w:tcPr>
          <w:p w14:paraId="20BD7F5B"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Taux de progression des autorisations de sortie des artistes</w:t>
            </w:r>
          </w:p>
        </w:tc>
        <w:tc>
          <w:tcPr>
            <w:tcW w:w="408" w:type="pct"/>
            <w:shd w:val="clear" w:color="auto" w:fill="auto"/>
            <w:vAlign w:val="center"/>
          </w:tcPr>
          <w:p w14:paraId="20CB982F"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DGA</w:t>
            </w:r>
          </w:p>
        </w:tc>
        <w:tc>
          <w:tcPr>
            <w:tcW w:w="322" w:type="pct"/>
            <w:shd w:val="clear" w:color="auto" w:fill="auto"/>
            <w:vAlign w:val="center"/>
          </w:tcPr>
          <w:p w14:paraId="3D99F98C"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5</w:t>
            </w:r>
          </w:p>
        </w:tc>
        <w:tc>
          <w:tcPr>
            <w:tcW w:w="262" w:type="pct"/>
            <w:shd w:val="clear" w:color="auto" w:fill="auto"/>
            <w:vAlign w:val="center"/>
          </w:tcPr>
          <w:p w14:paraId="57074BB8"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4DF0C635"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5</w:t>
            </w:r>
          </w:p>
        </w:tc>
        <w:tc>
          <w:tcPr>
            <w:tcW w:w="361" w:type="pct"/>
            <w:shd w:val="clear" w:color="auto" w:fill="auto"/>
            <w:vAlign w:val="center"/>
          </w:tcPr>
          <w:p w14:paraId="28F0BC7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10</w:t>
            </w:r>
          </w:p>
        </w:tc>
        <w:tc>
          <w:tcPr>
            <w:tcW w:w="302" w:type="pct"/>
            <w:shd w:val="clear" w:color="auto" w:fill="auto"/>
            <w:vAlign w:val="center"/>
          </w:tcPr>
          <w:p w14:paraId="367AF992"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15</w:t>
            </w:r>
          </w:p>
        </w:tc>
        <w:tc>
          <w:tcPr>
            <w:tcW w:w="252" w:type="pct"/>
            <w:shd w:val="clear" w:color="auto" w:fill="auto"/>
            <w:vAlign w:val="center"/>
          </w:tcPr>
          <w:p w14:paraId="26C535CD"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32,50</w:t>
            </w:r>
          </w:p>
        </w:tc>
        <w:tc>
          <w:tcPr>
            <w:tcW w:w="303" w:type="pct"/>
            <w:shd w:val="clear" w:color="auto" w:fill="auto"/>
            <w:vAlign w:val="center"/>
          </w:tcPr>
          <w:p w14:paraId="76ADB231"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48,18</w:t>
            </w:r>
          </w:p>
        </w:tc>
        <w:tc>
          <w:tcPr>
            <w:tcW w:w="405" w:type="pct"/>
            <w:shd w:val="clear" w:color="auto" w:fill="auto"/>
            <w:vAlign w:val="center"/>
          </w:tcPr>
          <w:p w14:paraId="0099EEE7"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4</w:t>
            </w:r>
          </w:p>
        </w:tc>
        <w:tc>
          <w:tcPr>
            <w:tcW w:w="344" w:type="pct"/>
            <w:shd w:val="clear" w:color="auto" w:fill="auto"/>
            <w:vAlign w:val="center"/>
          </w:tcPr>
          <w:p w14:paraId="2C6EB304" w14:textId="77777777" w:rsidR="00507A4F" w:rsidRPr="00E85DC1" w:rsidRDefault="00507A4F" w:rsidP="004121ED">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bl>
    <w:p w14:paraId="614DD525" w14:textId="77777777" w:rsidR="00507A4F" w:rsidRPr="00E85DC1" w:rsidRDefault="00507A4F"/>
    <w:p w14:paraId="01F6CFF3" w14:textId="77777777" w:rsidR="00507A4F" w:rsidRPr="00E85DC1" w:rsidRDefault="00507A4F"/>
    <w:p w14:paraId="74945924" w14:textId="77777777" w:rsidR="00507A4F" w:rsidRPr="00E85DC1" w:rsidRDefault="00507A4F"/>
    <w:p w14:paraId="7A2CBF4D" w14:textId="77777777" w:rsidR="00507A4F" w:rsidRDefault="00507A4F"/>
    <w:p w14:paraId="52162415" w14:textId="77777777" w:rsidR="001A5CA4" w:rsidRPr="00E85DC1" w:rsidRDefault="001A5CA4"/>
    <w:p w14:paraId="3B79FC34" w14:textId="77777777" w:rsidR="003E594E" w:rsidRPr="00E85DC1" w:rsidRDefault="003E594E"/>
    <w:tbl>
      <w:tblPr>
        <w:tblW w:w="5466" w:type="pct"/>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45"/>
        <w:gridCol w:w="1053"/>
      </w:tblGrid>
      <w:tr w:rsidR="005B4AC6" w:rsidRPr="00E85DC1" w14:paraId="67DFC3C1" w14:textId="77777777" w:rsidTr="005B4AC6">
        <w:trPr>
          <w:trHeight w:val="330"/>
        </w:trPr>
        <w:tc>
          <w:tcPr>
            <w:tcW w:w="4656" w:type="pct"/>
            <w:shd w:val="clear" w:color="auto" w:fill="auto"/>
            <w:vAlign w:val="center"/>
          </w:tcPr>
          <w:p w14:paraId="1D84733B" w14:textId="75CD5099" w:rsidR="005B4AC6" w:rsidRPr="00E85DC1" w:rsidRDefault="005B4AC6" w:rsidP="00507A4F">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lastRenderedPageBreak/>
              <w:t xml:space="preserve">Intitulé du programme sectoriel : </w:t>
            </w:r>
            <w:r w:rsidR="00507A4F" w:rsidRPr="00E85DC1">
              <w:rPr>
                <w:rFonts w:ascii="Cambria" w:hAnsi="Cambria"/>
                <w:b/>
                <w:sz w:val="20"/>
                <w:szCs w:val="20"/>
              </w:rPr>
              <w:t>MINES ET CARRIERES</w:t>
            </w:r>
          </w:p>
        </w:tc>
        <w:tc>
          <w:tcPr>
            <w:tcW w:w="344" w:type="pct"/>
            <w:shd w:val="clear" w:color="auto" w:fill="auto"/>
            <w:vAlign w:val="center"/>
          </w:tcPr>
          <w:p w14:paraId="7D45552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bl>
    <w:p w14:paraId="4D23443A" w14:textId="5CFD408E" w:rsidR="00507A4F" w:rsidRPr="00E85DC1" w:rsidRDefault="00507A4F"/>
    <w:tbl>
      <w:tblPr>
        <w:tblW w:w="5466" w:type="pct"/>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3"/>
        <w:gridCol w:w="1371"/>
        <w:gridCol w:w="1869"/>
        <w:gridCol w:w="1551"/>
        <w:gridCol w:w="1248"/>
        <w:gridCol w:w="985"/>
        <w:gridCol w:w="802"/>
        <w:gridCol w:w="670"/>
        <w:gridCol w:w="1105"/>
        <w:gridCol w:w="924"/>
        <w:gridCol w:w="771"/>
        <w:gridCol w:w="927"/>
        <w:gridCol w:w="903"/>
        <w:gridCol w:w="1389"/>
      </w:tblGrid>
      <w:tr w:rsidR="00E85DC1" w:rsidRPr="00E85DC1" w14:paraId="408772F7" w14:textId="77777777" w:rsidTr="003E594E">
        <w:trPr>
          <w:trHeight w:val="330"/>
        </w:trPr>
        <w:tc>
          <w:tcPr>
            <w:tcW w:w="256" w:type="pct"/>
            <w:shd w:val="clear" w:color="auto" w:fill="auto"/>
            <w:vAlign w:val="center"/>
          </w:tcPr>
          <w:p w14:paraId="0E65AB31" w14:textId="61C49209"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290" w:type="pct"/>
            <w:gridSpan w:val="12"/>
            <w:shd w:val="clear" w:color="auto" w:fill="auto"/>
            <w:vAlign w:val="center"/>
          </w:tcPr>
          <w:p w14:paraId="6D6535B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Effet attendu (PNDES) : L’impact du secteur minier sur le reste de l’économie est accru</w:t>
            </w:r>
          </w:p>
        </w:tc>
        <w:tc>
          <w:tcPr>
            <w:tcW w:w="454" w:type="pct"/>
            <w:shd w:val="clear" w:color="auto" w:fill="auto"/>
            <w:vAlign w:val="center"/>
          </w:tcPr>
          <w:p w14:paraId="5ECB83A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58E221DE" w14:textId="77777777" w:rsidTr="003E594E">
        <w:trPr>
          <w:trHeight w:val="330"/>
        </w:trPr>
        <w:tc>
          <w:tcPr>
            <w:tcW w:w="256" w:type="pct"/>
            <w:vMerge w:val="restart"/>
            <w:shd w:val="clear" w:color="auto" w:fill="B4C6E7" w:themeFill="accent5" w:themeFillTint="66"/>
            <w:vAlign w:val="center"/>
          </w:tcPr>
          <w:p w14:paraId="275255E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Code</w:t>
            </w:r>
          </w:p>
        </w:tc>
        <w:tc>
          <w:tcPr>
            <w:tcW w:w="1059" w:type="pct"/>
            <w:gridSpan w:val="2"/>
            <w:vMerge w:val="restart"/>
            <w:shd w:val="clear" w:color="auto" w:fill="B4C6E7" w:themeFill="accent5" w:themeFillTint="66"/>
            <w:vAlign w:val="center"/>
          </w:tcPr>
          <w:p w14:paraId="1CB5850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Indicateurs d'effet (PNDES)</w:t>
            </w:r>
          </w:p>
        </w:tc>
        <w:tc>
          <w:tcPr>
            <w:tcW w:w="507" w:type="pct"/>
            <w:vMerge w:val="restart"/>
            <w:shd w:val="clear" w:color="auto" w:fill="B4C6E7" w:themeFill="accent5" w:themeFillTint="66"/>
            <w:vAlign w:val="center"/>
          </w:tcPr>
          <w:p w14:paraId="7ABC899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Sources</w:t>
            </w:r>
          </w:p>
        </w:tc>
        <w:tc>
          <w:tcPr>
            <w:tcW w:w="408" w:type="pct"/>
            <w:vMerge w:val="restart"/>
            <w:shd w:val="clear" w:color="auto" w:fill="B4C6E7" w:themeFill="accent5" w:themeFillTint="66"/>
            <w:vAlign w:val="center"/>
          </w:tcPr>
          <w:p w14:paraId="2DF8882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Responsable</w:t>
            </w:r>
          </w:p>
        </w:tc>
        <w:tc>
          <w:tcPr>
            <w:tcW w:w="322" w:type="pct"/>
            <w:vMerge w:val="restart"/>
            <w:shd w:val="clear" w:color="auto" w:fill="B4C6E7" w:themeFill="accent5" w:themeFillTint="66"/>
            <w:vAlign w:val="center"/>
          </w:tcPr>
          <w:p w14:paraId="328D2A7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Valeurs de référence (2015)</w:t>
            </w:r>
          </w:p>
        </w:tc>
        <w:tc>
          <w:tcPr>
            <w:tcW w:w="1144" w:type="pct"/>
            <w:gridSpan w:val="4"/>
            <w:shd w:val="clear" w:color="auto" w:fill="B4C6E7" w:themeFill="accent5" w:themeFillTint="66"/>
            <w:vAlign w:val="center"/>
          </w:tcPr>
          <w:p w14:paraId="6CA23A2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w:t>
            </w:r>
            <w:r w:rsidRPr="00E85DC1">
              <w:rPr>
                <w:rFonts w:ascii="Cambria" w:hAnsi="Cambria"/>
                <w:sz w:val="20"/>
                <w:szCs w:val="20"/>
              </w:rPr>
              <w:t> </w:t>
            </w:r>
          </w:p>
        </w:tc>
        <w:tc>
          <w:tcPr>
            <w:tcW w:w="850" w:type="pct"/>
            <w:gridSpan w:val="3"/>
            <w:shd w:val="clear" w:color="auto" w:fill="B4C6E7" w:themeFill="accent5" w:themeFillTint="66"/>
            <w:vAlign w:val="center"/>
          </w:tcPr>
          <w:p w14:paraId="269E6CE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Réalisations</w:t>
            </w:r>
          </w:p>
        </w:tc>
        <w:tc>
          <w:tcPr>
            <w:tcW w:w="454" w:type="pct"/>
            <w:shd w:val="clear" w:color="auto" w:fill="B4C6E7" w:themeFill="accent5" w:themeFillTint="66"/>
            <w:vAlign w:val="center"/>
          </w:tcPr>
          <w:p w14:paraId="26C46EF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0E152B43" w14:textId="77777777" w:rsidTr="003E594E">
        <w:trPr>
          <w:trHeight w:val="330"/>
        </w:trPr>
        <w:tc>
          <w:tcPr>
            <w:tcW w:w="256" w:type="pct"/>
            <w:vMerge/>
            <w:shd w:val="clear" w:color="auto" w:fill="auto"/>
            <w:vAlign w:val="center"/>
          </w:tcPr>
          <w:p w14:paraId="763A329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1059" w:type="pct"/>
            <w:gridSpan w:val="2"/>
            <w:vMerge/>
            <w:shd w:val="clear" w:color="auto" w:fill="auto"/>
            <w:vAlign w:val="center"/>
          </w:tcPr>
          <w:p w14:paraId="31B2B44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vMerge/>
            <w:shd w:val="clear" w:color="auto" w:fill="auto"/>
            <w:vAlign w:val="center"/>
          </w:tcPr>
          <w:p w14:paraId="2FB9D17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8" w:type="pct"/>
            <w:vMerge/>
            <w:shd w:val="clear" w:color="auto" w:fill="auto"/>
            <w:vAlign w:val="center"/>
          </w:tcPr>
          <w:p w14:paraId="06A6AB3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22" w:type="pct"/>
            <w:vMerge/>
            <w:shd w:val="clear" w:color="auto" w:fill="auto"/>
            <w:vAlign w:val="center"/>
          </w:tcPr>
          <w:p w14:paraId="4303FC2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62" w:type="pct"/>
            <w:shd w:val="clear" w:color="auto" w:fill="B4C6E7" w:themeFill="accent5" w:themeFillTint="66"/>
            <w:vAlign w:val="center"/>
          </w:tcPr>
          <w:p w14:paraId="0AEE535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219" w:type="pct"/>
            <w:shd w:val="clear" w:color="auto" w:fill="B4C6E7" w:themeFill="accent5" w:themeFillTint="66"/>
            <w:vAlign w:val="center"/>
          </w:tcPr>
          <w:p w14:paraId="73FF25C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361" w:type="pct"/>
            <w:shd w:val="clear" w:color="auto" w:fill="B4C6E7" w:themeFill="accent5" w:themeFillTint="66"/>
            <w:vAlign w:val="center"/>
          </w:tcPr>
          <w:p w14:paraId="1E5893C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2018</w:t>
            </w:r>
          </w:p>
        </w:tc>
        <w:tc>
          <w:tcPr>
            <w:tcW w:w="302" w:type="pct"/>
            <w:shd w:val="clear" w:color="auto" w:fill="B4C6E7" w:themeFill="accent5" w:themeFillTint="66"/>
            <w:vAlign w:val="center"/>
          </w:tcPr>
          <w:p w14:paraId="472A803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2019</w:t>
            </w:r>
          </w:p>
        </w:tc>
        <w:tc>
          <w:tcPr>
            <w:tcW w:w="252" w:type="pct"/>
            <w:shd w:val="clear" w:color="auto" w:fill="B4C6E7" w:themeFill="accent5" w:themeFillTint="66"/>
            <w:vAlign w:val="center"/>
          </w:tcPr>
          <w:p w14:paraId="448614B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303" w:type="pct"/>
            <w:shd w:val="clear" w:color="auto" w:fill="B4C6E7" w:themeFill="accent5" w:themeFillTint="66"/>
            <w:vAlign w:val="center"/>
          </w:tcPr>
          <w:p w14:paraId="66D5ED5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295" w:type="pct"/>
            <w:shd w:val="clear" w:color="auto" w:fill="B4C6E7" w:themeFill="accent5" w:themeFillTint="66"/>
            <w:vAlign w:val="center"/>
          </w:tcPr>
          <w:p w14:paraId="3800527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30-juin-18</w:t>
            </w:r>
          </w:p>
        </w:tc>
        <w:tc>
          <w:tcPr>
            <w:tcW w:w="454" w:type="pct"/>
            <w:shd w:val="clear" w:color="auto" w:fill="B4C6E7" w:themeFill="accent5" w:themeFillTint="66"/>
            <w:vAlign w:val="center"/>
          </w:tcPr>
          <w:p w14:paraId="7F6984B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36F18ECE" w14:textId="77777777" w:rsidTr="003E594E">
        <w:trPr>
          <w:trHeight w:val="330"/>
        </w:trPr>
        <w:tc>
          <w:tcPr>
            <w:tcW w:w="256" w:type="pct"/>
            <w:shd w:val="clear" w:color="auto" w:fill="auto"/>
            <w:vAlign w:val="center"/>
          </w:tcPr>
          <w:p w14:paraId="5D29679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1.1.1</w:t>
            </w:r>
          </w:p>
        </w:tc>
        <w:tc>
          <w:tcPr>
            <w:tcW w:w="1059" w:type="pct"/>
            <w:gridSpan w:val="2"/>
            <w:shd w:val="clear" w:color="auto" w:fill="auto"/>
          </w:tcPr>
          <w:p w14:paraId="18787CF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Part des industries extractives dans le PIB</w:t>
            </w:r>
          </w:p>
        </w:tc>
        <w:tc>
          <w:tcPr>
            <w:tcW w:w="507" w:type="pct"/>
            <w:shd w:val="clear" w:color="auto" w:fill="auto"/>
            <w:vAlign w:val="center"/>
          </w:tcPr>
          <w:p w14:paraId="615F4A3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DGESS</w:t>
            </w:r>
          </w:p>
        </w:tc>
        <w:tc>
          <w:tcPr>
            <w:tcW w:w="408" w:type="pct"/>
            <w:shd w:val="clear" w:color="auto" w:fill="auto"/>
            <w:vAlign w:val="center"/>
          </w:tcPr>
          <w:p w14:paraId="1FAF70E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DGEP</w:t>
            </w:r>
          </w:p>
        </w:tc>
        <w:tc>
          <w:tcPr>
            <w:tcW w:w="322" w:type="pct"/>
            <w:shd w:val="clear" w:color="auto" w:fill="auto"/>
            <w:vAlign w:val="center"/>
          </w:tcPr>
          <w:p w14:paraId="288A517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7,9%</w:t>
            </w:r>
          </w:p>
        </w:tc>
        <w:tc>
          <w:tcPr>
            <w:tcW w:w="262" w:type="pct"/>
            <w:shd w:val="clear" w:color="auto" w:fill="auto"/>
            <w:vAlign w:val="center"/>
          </w:tcPr>
          <w:p w14:paraId="5D64010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6087FEE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5C4A8E7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9%</w:t>
            </w:r>
          </w:p>
        </w:tc>
        <w:tc>
          <w:tcPr>
            <w:tcW w:w="302" w:type="pct"/>
            <w:shd w:val="clear" w:color="auto" w:fill="auto"/>
            <w:vAlign w:val="center"/>
          </w:tcPr>
          <w:p w14:paraId="3348BEC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9,5%</w:t>
            </w:r>
          </w:p>
        </w:tc>
        <w:tc>
          <w:tcPr>
            <w:tcW w:w="252" w:type="pct"/>
            <w:shd w:val="clear" w:color="auto" w:fill="auto"/>
            <w:vAlign w:val="center"/>
          </w:tcPr>
          <w:p w14:paraId="08CAC33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8,3%</w:t>
            </w:r>
          </w:p>
        </w:tc>
        <w:tc>
          <w:tcPr>
            <w:tcW w:w="303" w:type="pct"/>
            <w:shd w:val="clear" w:color="auto" w:fill="auto"/>
            <w:vAlign w:val="center"/>
          </w:tcPr>
          <w:p w14:paraId="65AED07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11,4%</w:t>
            </w:r>
          </w:p>
        </w:tc>
        <w:tc>
          <w:tcPr>
            <w:tcW w:w="295" w:type="pct"/>
            <w:shd w:val="clear" w:color="auto" w:fill="auto"/>
            <w:vAlign w:val="center"/>
          </w:tcPr>
          <w:p w14:paraId="7E7F6E3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54" w:type="pct"/>
            <w:shd w:val="clear" w:color="auto" w:fill="auto"/>
            <w:vAlign w:val="center"/>
          </w:tcPr>
          <w:p w14:paraId="79B52FA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7A229C4F" w14:textId="77777777" w:rsidTr="003E594E">
        <w:trPr>
          <w:trHeight w:val="330"/>
        </w:trPr>
        <w:tc>
          <w:tcPr>
            <w:tcW w:w="256" w:type="pct"/>
            <w:shd w:val="clear" w:color="auto" w:fill="auto"/>
            <w:vAlign w:val="center"/>
          </w:tcPr>
          <w:p w14:paraId="6C0041C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1.1.2</w:t>
            </w:r>
          </w:p>
        </w:tc>
        <w:tc>
          <w:tcPr>
            <w:tcW w:w="1059" w:type="pct"/>
            <w:gridSpan w:val="2"/>
            <w:shd w:val="clear" w:color="auto" w:fill="auto"/>
          </w:tcPr>
          <w:p w14:paraId="60E8AAC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Part des achats locaux dans la consommation des industries extractives</w:t>
            </w:r>
          </w:p>
        </w:tc>
        <w:tc>
          <w:tcPr>
            <w:tcW w:w="507" w:type="pct"/>
            <w:shd w:val="clear" w:color="auto" w:fill="auto"/>
            <w:vAlign w:val="center"/>
          </w:tcPr>
          <w:p w14:paraId="58EBE6A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DGESS</w:t>
            </w:r>
          </w:p>
        </w:tc>
        <w:tc>
          <w:tcPr>
            <w:tcW w:w="408" w:type="pct"/>
            <w:shd w:val="clear" w:color="auto" w:fill="auto"/>
            <w:vAlign w:val="center"/>
          </w:tcPr>
          <w:p w14:paraId="6CFCC9D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DGEP</w:t>
            </w:r>
          </w:p>
        </w:tc>
        <w:tc>
          <w:tcPr>
            <w:tcW w:w="322" w:type="pct"/>
            <w:shd w:val="clear" w:color="auto" w:fill="auto"/>
            <w:vAlign w:val="center"/>
          </w:tcPr>
          <w:p w14:paraId="38D8454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14%</w:t>
            </w:r>
          </w:p>
        </w:tc>
        <w:tc>
          <w:tcPr>
            <w:tcW w:w="262" w:type="pct"/>
            <w:shd w:val="clear" w:color="auto" w:fill="auto"/>
            <w:vAlign w:val="center"/>
          </w:tcPr>
          <w:p w14:paraId="5BE583B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30%</w:t>
            </w:r>
          </w:p>
        </w:tc>
        <w:tc>
          <w:tcPr>
            <w:tcW w:w="219" w:type="pct"/>
            <w:shd w:val="clear" w:color="auto" w:fill="auto"/>
            <w:vAlign w:val="center"/>
          </w:tcPr>
          <w:p w14:paraId="0EFBBB2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6A48C58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20%</w:t>
            </w:r>
          </w:p>
        </w:tc>
        <w:tc>
          <w:tcPr>
            <w:tcW w:w="302" w:type="pct"/>
            <w:shd w:val="clear" w:color="auto" w:fill="auto"/>
            <w:vAlign w:val="center"/>
          </w:tcPr>
          <w:p w14:paraId="04CEA28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22,5%</w:t>
            </w:r>
          </w:p>
        </w:tc>
        <w:tc>
          <w:tcPr>
            <w:tcW w:w="252" w:type="pct"/>
            <w:shd w:val="clear" w:color="auto" w:fill="auto"/>
            <w:vAlign w:val="center"/>
          </w:tcPr>
          <w:p w14:paraId="063D469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77CA083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95" w:type="pct"/>
            <w:shd w:val="clear" w:color="auto" w:fill="auto"/>
            <w:vAlign w:val="center"/>
          </w:tcPr>
          <w:p w14:paraId="1CAAEFE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54" w:type="pct"/>
            <w:shd w:val="clear" w:color="auto" w:fill="auto"/>
            <w:vAlign w:val="center"/>
          </w:tcPr>
          <w:p w14:paraId="64C1CEA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5DD4FA2D" w14:textId="77777777" w:rsidTr="003E594E">
        <w:trPr>
          <w:trHeight w:val="330"/>
        </w:trPr>
        <w:tc>
          <w:tcPr>
            <w:tcW w:w="256" w:type="pct"/>
            <w:shd w:val="clear" w:color="auto" w:fill="auto"/>
            <w:vAlign w:val="center"/>
          </w:tcPr>
          <w:p w14:paraId="1CD37E4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2.1.1</w:t>
            </w:r>
          </w:p>
        </w:tc>
        <w:tc>
          <w:tcPr>
            <w:tcW w:w="1059" w:type="pct"/>
            <w:gridSpan w:val="2"/>
            <w:shd w:val="clear" w:color="auto" w:fill="auto"/>
          </w:tcPr>
          <w:p w14:paraId="789F71A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Le montant moyen des investissements locaux réalisés par les industries extractives</w:t>
            </w:r>
          </w:p>
        </w:tc>
        <w:tc>
          <w:tcPr>
            <w:tcW w:w="507" w:type="pct"/>
            <w:shd w:val="clear" w:color="auto" w:fill="auto"/>
            <w:vAlign w:val="center"/>
          </w:tcPr>
          <w:p w14:paraId="17D919E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DGMG</w:t>
            </w:r>
          </w:p>
        </w:tc>
        <w:tc>
          <w:tcPr>
            <w:tcW w:w="408" w:type="pct"/>
            <w:shd w:val="clear" w:color="auto" w:fill="auto"/>
            <w:vAlign w:val="center"/>
          </w:tcPr>
          <w:p w14:paraId="7EC33F6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SP-SAMAO</w:t>
            </w:r>
          </w:p>
        </w:tc>
        <w:tc>
          <w:tcPr>
            <w:tcW w:w="322" w:type="pct"/>
            <w:shd w:val="clear" w:color="auto" w:fill="auto"/>
            <w:vAlign w:val="center"/>
          </w:tcPr>
          <w:p w14:paraId="2365459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2,5 milliards</w:t>
            </w:r>
          </w:p>
        </w:tc>
        <w:tc>
          <w:tcPr>
            <w:tcW w:w="262" w:type="pct"/>
            <w:shd w:val="clear" w:color="auto" w:fill="auto"/>
            <w:vAlign w:val="center"/>
          </w:tcPr>
          <w:p w14:paraId="7F2C6C2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10 milliards</w:t>
            </w:r>
          </w:p>
        </w:tc>
        <w:tc>
          <w:tcPr>
            <w:tcW w:w="219" w:type="pct"/>
            <w:shd w:val="clear" w:color="auto" w:fill="auto"/>
            <w:vAlign w:val="center"/>
          </w:tcPr>
          <w:p w14:paraId="663EF9E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1904E63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3,5</w:t>
            </w:r>
          </w:p>
        </w:tc>
        <w:tc>
          <w:tcPr>
            <w:tcW w:w="302" w:type="pct"/>
            <w:shd w:val="clear" w:color="auto" w:fill="auto"/>
            <w:vAlign w:val="center"/>
          </w:tcPr>
          <w:p w14:paraId="6C00654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4</w:t>
            </w:r>
          </w:p>
        </w:tc>
        <w:tc>
          <w:tcPr>
            <w:tcW w:w="252" w:type="pct"/>
            <w:shd w:val="clear" w:color="auto" w:fill="auto"/>
            <w:vAlign w:val="center"/>
          </w:tcPr>
          <w:p w14:paraId="663B4A4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0B9EA4F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95" w:type="pct"/>
            <w:shd w:val="clear" w:color="auto" w:fill="auto"/>
            <w:vAlign w:val="center"/>
          </w:tcPr>
          <w:p w14:paraId="602BA9F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54" w:type="pct"/>
            <w:shd w:val="clear" w:color="auto" w:fill="auto"/>
            <w:vAlign w:val="center"/>
          </w:tcPr>
          <w:p w14:paraId="06253E5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26B8015A" w14:textId="77777777" w:rsidTr="003E594E">
        <w:trPr>
          <w:trHeight w:val="330"/>
        </w:trPr>
        <w:tc>
          <w:tcPr>
            <w:tcW w:w="256" w:type="pct"/>
            <w:shd w:val="clear" w:color="auto" w:fill="auto"/>
            <w:vAlign w:val="center"/>
          </w:tcPr>
          <w:p w14:paraId="4E8E6C2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2.1.2</w:t>
            </w:r>
          </w:p>
        </w:tc>
        <w:tc>
          <w:tcPr>
            <w:tcW w:w="1059" w:type="pct"/>
            <w:gridSpan w:val="2"/>
            <w:shd w:val="clear" w:color="auto" w:fill="auto"/>
            <w:vAlign w:val="center"/>
          </w:tcPr>
          <w:p w14:paraId="48D741B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Cs/>
                <w:sz w:val="20"/>
                <w:szCs w:val="20"/>
              </w:rPr>
              <w:t>Le nombre d’emplois directs créés par les industries extractives</w:t>
            </w:r>
          </w:p>
        </w:tc>
        <w:tc>
          <w:tcPr>
            <w:tcW w:w="507" w:type="pct"/>
            <w:shd w:val="clear" w:color="auto" w:fill="auto"/>
            <w:vAlign w:val="center"/>
          </w:tcPr>
          <w:p w14:paraId="05021DB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 </w:t>
            </w:r>
            <w:r w:rsidRPr="00E85DC1">
              <w:rPr>
                <w:rFonts w:ascii="Cambria" w:hAnsi="Cambria"/>
                <w:bCs/>
                <w:sz w:val="20"/>
                <w:szCs w:val="20"/>
              </w:rPr>
              <w:t>DGMG</w:t>
            </w:r>
          </w:p>
        </w:tc>
        <w:tc>
          <w:tcPr>
            <w:tcW w:w="408" w:type="pct"/>
            <w:shd w:val="clear" w:color="auto" w:fill="auto"/>
            <w:vAlign w:val="center"/>
          </w:tcPr>
          <w:p w14:paraId="3D3AF3C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SP-SAMAO</w:t>
            </w:r>
            <w:r w:rsidRPr="00E85DC1">
              <w:rPr>
                <w:rFonts w:ascii="Cambria" w:hAnsi="Cambria"/>
                <w:b/>
                <w:bCs/>
                <w:sz w:val="20"/>
                <w:szCs w:val="20"/>
              </w:rPr>
              <w:t> </w:t>
            </w:r>
          </w:p>
        </w:tc>
        <w:tc>
          <w:tcPr>
            <w:tcW w:w="322" w:type="pct"/>
            <w:shd w:val="clear" w:color="auto" w:fill="auto"/>
            <w:vAlign w:val="center"/>
          </w:tcPr>
          <w:p w14:paraId="19A82F7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Cs/>
                <w:sz w:val="20"/>
                <w:szCs w:val="20"/>
              </w:rPr>
              <w:t>5000</w:t>
            </w:r>
          </w:p>
        </w:tc>
        <w:tc>
          <w:tcPr>
            <w:tcW w:w="262" w:type="pct"/>
            <w:shd w:val="clear" w:color="auto" w:fill="auto"/>
            <w:vAlign w:val="center"/>
          </w:tcPr>
          <w:p w14:paraId="64324F0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Cs/>
                <w:sz w:val="20"/>
                <w:szCs w:val="20"/>
              </w:rPr>
              <w:t>20 000 </w:t>
            </w:r>
          </w:p>
        </w:tc>
        <w:tc>
          <w:tcPr>
            <w:tcW w:w="219" w:type="pct"/>
            <w:shd w:val="clear" w:color="auto" w:fill="auto"/>
            <w:vAlign w:val="center"/>
          </w:tcPr>
          <w:p w14:paraId="790DEAF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25FB435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12000</w:t>
            </w:r>
          </w:p>
        </w:tc>
        <w:tc>
          <w:tcPr>
            <w:tcW w:w="302" w:type="pct"/>
            <w:shd w:val="clear" w:color="auto" w:fill="auto"/>
            <w:vAlign w:val="center"/>
          </w:tcPr>
          <w:p w14:paraId="3353638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17000</w:t>
            </w:r>
          </w:p>
        </w:tc>
        <w:tc>
          <w:tcPr>
            <w:tcW w:w="252" w:type="pct"/>
            <w:shd w:val="clear" w:color="auto" w:fill="auto"/>
            <w:vAlign w:val="center"/>
          </w:tcPr>
          <w:p w14:paraId="211D323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6696</w:t>
            </w:r>
          </w:p>
        </w:tc>
        <w:tc>
          <w:tcPr>
            <w:tcW w:w="303" w:type="pct"/>
            <w:shd w:val="clear" w:color="auto" w:fill="auto"/>
            <w:vAlign w:val="center"/>
          </w:tcPr>
          <w:p w14:paraId="781C467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9422</w:t>
            </w:r>
          </w:p>
        </w:tc>
        <w:tc>
          <w:tcPr>
            <w:tcW w:w="295" w:type="pct"/>
            <w:shd w:val="clear" w:color="auto" w:fill="auto"/>
            <w:vAlign w:val="center"/>
          </w:tcPr>
          <w:p w14:paraId="6FC81EF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54" w:type="pct"/>
            <w:shd w:val="clear" w:color="auto" w:fill="auto"/>
            <w:vAlign w:val="center"/>
          </w:tcPr>
          <w:p w14:paraId="6B57E9F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26C35993" w14:textId="77777777" w:rsidTr="005B4AC6">
        <w:trPr>
          <w:trHeight w:val="330"/>
        </w:trPr>
        <w:tc>
          <w:tcPr>
            <w:tcW w:w="256" w:type="pct"/>
            <w:shd w:val="clear" w:color="auto" w:fill="F4B083" w:themeFill="accent2" w:themeFillTint="99"/>
            <w:vAlign w:val="center"/>
          </w:tcPr>
          <w:p w14:paraId="7C1891F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744" w:type="pct"/>
            <w:gridSpan w:val="13"/>
            <w:shd w:val="clear" w:color="auto" w:fill="F4B083" w:themeFill="accent2" w:themeFillTint="99"/>
            <w:vAlign w:val="center"/>
          </w:tcPr>
          <w:p w14:paraId="55A49A6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Sous-effet attendu 1 : Le secteur des mines et des carrières est créateur de valeur ajoutée</w:t>
            </w:r>
          </w:p>
        </w:tc>
      </w:tr>
      <w:tr w:rsidR="00E85DC1" w:rsidRPr="00E85DC1" w14:paraId="6EFB4C5E" w14:textId="77777777" w:rsidTr="003E594E">
        <w:trPr>
          <w:trHeight w:val="330"/>
        </w:trPr>
        <w:tc>
          <w:tcPr>
            <w:tcW w:w="256" w:type="pct"/>
            <w:vMerge w:val="restart"/>
            <w:shd w:val="clear" w:color="auto" w:fill="B4C6E7" w:themeFill="accent5" w:themeFillTint="66"/>
            <w:vAlign w:val="center"/>
          </w:tcPr>
          <w:p w14:paraId="2F502A2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Code</w:t>
            </w:r>
          </w:p>
        </w:tc>
        <w:tc>
          <w:tcPr>
            <w:tcW w:w="1059" w:type="pct"/>
            <w:gridSpan w:val="2"/>
            <w:vMerge w:val="restart"/>
            <w:shd w:val="clear" w:color="auto" w:fill="B4C6E7" w:themeFill="accent5" w:themeFillTint="66"/>
            <w:vAlign w:val="center"/>
          </w:tcPr>
          <w:p w14:paraId="316EEF0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Indicateurs de sous effets</w:t>
            </w:r>
          </w:p>
        </w:tc>
        <w:tc>
          <w:tcPr>
            <w:tcW w:w="507" w:type="pct"/>
            <w:vMerge w:val="restart"/>
            <w:shd w:val="clear" w:color="auto" w:fill="B4C6E7" w:themeFill="accent5" w:themeFillTint="66"/>
            <w:vAlign w:val="center"/>
          </w:tcPr>
          <w:p w14:paraId="07D4512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Sources</w:t>
            </w:r>
          </w:p>
        </w:tc>
        <w:tc>
          <w:tcPr>
            <w:tcW w:w="408" w:type="pct"/>
            <w:vMerge w:val="restart"/>
            <w:shd w:val="clear" w:color="auto" w:fill="B4C6E7" w:themeFill="accent5" w:themeFillTint="66"/>
            <w:vAlign w:val="center"/>
          </w:tcPr>
          <w:p w14:paraId="773A4A2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Responsable</w:t>
            </w:r>
          </w:p>
        </w:tc>
        <w:tc>
          <w:tcPr>
            <w:tcW w:w="322" w:type="pct"/>
            <w:vMerge w:val="restart"/>
            <w:shd w:val="clear" w:color="auto" w:fill="B4C6E7" w:themeFill="accent5" w:themeFillTint="66"/>
            <w:vAlign w:val="center"/>
          </w:tcPr>
          <w:p w14:paraId="123C16E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Valeurs de référence (2015)</w:t>
            </w:r>
          </w:p>
        </w:tc>
        <w:tc>
          <w:tcPr>
            <w:tcW w:w="1144" w:type="pct"/>
            <w:gridSpan w:val="4"/>
            <w:shd w:val="clear" w:color="auto" w:fill="B4C6E7" w:themeFill="accent5" w:themeFillTint="66"/>
            <w:vAlign w:val="center"/>
          </w:tcPr>
          <w:p w14:paraId="2647A09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w:t>
            </w:r>
          </w:p>
        </w:tc>
        <w:tc>
          <w:tcPr>
            <w:tcW w:w="850" w:type="pct"/>
            <w:gridSpan w:val="3"/>
            <w:shd w:val="clear" w:color="auto" w:fill="B4C6E7" w:themeFill="accent5" w:themeFillTint="66"/>
            <w:vAlign w:val="center"/>
          </w:tcPr>
          <w:p w14:paraId="24E99B2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Réalisations</w:t>
            </w:r>
          </w:p>
        </w:tc>
        <w:tc>
          <w:tcPr>
            <w:tcW w:w="454" w:type="pct"/>
            <w:shd w:val="clear" w:color="auto" w:fill="B4C6E7" w:themeFill="accent5" w:themeFillTint="66"/>
            <w:vAlign w:val="center"/>
          </w:tcPr>
          <w:p w14:paraId="30F2D5A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 atteintes (1=Oui, 0=Non)</w:t>
            </w:r>
          </w:p>
        </w:tc>
      </w:tr>
      <w:tr w:rsidR="00E85DC1" w:rsidRPr="00E85DC1" w14:paraId="312B5E05" w14:textId="77777777" w:rsidTr="003E594E">
        <w:trPr>
          <w:trHeight w:val="330"/>
        </w:trPr>
        <w:tc>
          <w:tcPr>
            <w:tcW w:w="256" w:type="pct"/>
            <w:vMerge/>
            <w:shd w:val="clear" w:color="auto" w:fill="B4C6E7" w:themeFill="accent5" w:themeFillTint="66"/>
            <w:vAlign w:val="center"/>
          </w:tcPr>
          <w:p w14:paraId="39ADB72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1059" w:type="pct"/>
            <w:gridSpan w:val="2"/>
            <w:vMerge/>
            <w:shd w:val="clear" w:color="auto" w:fill="B4C6E7" w:themeFill="accent5" w:themeFillTint="66"/>
            <w:vAlign w:val="center"/>
          </w:tcPr>
          <w:p w14:paraId="5857F02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vMerge/>
            <w:shd w:val="clear" w:color="auto" w:fill="B4C6E7" w:themeFill="accent5" w:themeFillTint="66"/>
            <w:vAlign w:val="center"/>
          </w:tcPr>
          <w:p w14:paraId="40A5606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8" w:type="pct"/>
            <w:vMerge/>
            <w:shd w:val="clear" w:color="auto" w:fill="B4C6E7" w:themeFill="accent5" w:themeFillTint="66"/>
            <w:vAlign w:val="center"/>
          </w:tcPr>
          <w:p w14:paraId="23707E3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22" w:type="pct"/>
            <w:vMerge/>
            <w:shd w:val="clear" w:color="auto" w:fill="B4C6E7" w:themeFill="accent5" w:themeFillTint="66"/>
            <w:vAlign w:val="center"/>
          </w:tcPr>
          <w:p w14:paraId="2DA747F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62" w:type="pct"/>
            <w:shd w:val="clear" w:color="auto" w:fill="B4C6E7" w:themeFill="accent5" w:themeFillTint="66"/>
            <w:vAlign w:val="center"/>
          </w:tcPr>
          <w:p w14:paraId="0581BBB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219" w:type="pct"/>
            <w:shd w:val="clear" w:color="auto" w:fill="B4C6E7" w:themeFill="accent5" w:themeFillTint="66"/>
            <w:vAlign w:val="center"/>
          </w:tcPr>
          <w:p w14:paraId="5D0ADFD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361" w:type="pct"/>
            <w:shd w:val="clear" w:color="auto" w:fill="B4C6E7" w:themeFill="accent5" w:themeFillTint="66"/>
            <w:vAlign w:val="center"/>
          </w:tcPr>
          <w:p w14:paraId="0539900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2018</w:t>
            </w:r>
          </w:p>
        </w:tc>
        <w:tc>
          <w:tcPr>
            <w:tcW w:w="302" w:type="pct"/>
            <w:shd w:val="clear" w:color="auto" w:fill="B4C6E7" w:themeFill="accent5" w:themeFillTint="66"/>
            <w:vAlign w:val="center"/>
          </w:tcPr>
          <w:p w14:paraId="0C56FF0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2019</w:t>
            </w:r>
          </w:p>
        </w:tc>
        <w:tc>
          <w:tcPr>
            <w:tcW w:w="252" w:type="pct"/>
            <w:shd w:val="clear" w:color="auto" w:fill="B4C6E7" w:themeFill="accent5" w:themeFillTint="66"/>
            <w:vAlign w:val="center"/>
          </w:tcPr>
          <w:p w14:paraId="0081DED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303" w:type="pct"/>
            <w:shd w:val="clear" w:color="auto" w:fill="B4C6E7" w:themeFill="accent5" w:themeFillTint="66"/>
            <w:vAlign w:val="center"/>
          </w:tcPr>
          <w:p w14:paraId="114EEC9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295" w:type="pct"/>
            <w:shd w:val="clear" w:color="auto" w:fill="B4C6E7" w:themeFill="accent5" w:themeFillTint="66"/>
            <w:vAlign w:val="center"/>
          </w:tcPr>
          <w:p w14:paraId="1BD855A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30-juin-18</w:t>
            </w:r>
          </w:p>
        </w:tc>
        <w:tc>
          <w:tcPr>
            <w:tcW w:w="454" w:type="pct"/>
            <w:shd w:val="clear" w:color="auto" w:fill="B4C6E7" w:themeFill="accent5" w:themeFillTint="66"/>
            <w:vAlign w:val="center"/>
          </w:tcPr>
          <w:p w14:paraId="555B788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0956933C" w14:textId="77777777" w:rsidTr="003E594E">
        <w:trPr>
          <w:trHeight w:val="330"/>
        </w:trPr>
        <w:tc>
          <w:tcPr>
            <w:tcW w:w="256" w:type="pct"/>
            <w:shd w:val="clear" w:color="auto" w:fill="auto"/>
            <w:vAlign w:val="center"/>
          </w:tcPr>
          <w:p w14:paraId="67C2C3E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1.1.1</w:t>
            </w:r>
          </w:p>
        </w:tc>
        <w:tc>
          <w:tcPr>
            <w:tcW w:w="1059" w:type="pct"/>
            <w:gridSpan w:val="2"/>
            <w:shd w:val="clear" w:color="auto" w:fill="auto"/>
          </w:tcPr>
          <w:p w14:paraId="35E33A5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Part des industries extractives dans le PIB</w:t>
            </w:r>
          </w:p>
        </w:tc>
        <w:tc>
          <w:tcPr>
            <w:tcW w:w="507" w:type="pct"/>
            <w:shd w:val="clear" w:color="auto" w:fill="auto"/>
            <w:vAlign w:val="center"/>
          </w:tcPr>
          <w:p w14:paraId="6941A38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DGESS</w:t>
            </w:r>
          </w:p>
        </w:tc>
        <w:tc>
          <w:tcPr>
            <w:tcW w:w="408" w:type="pct"/>
            <w:shd w:val="clear" w:color="auto" w:fill="auto"/>
            <w:vAlign w:val="center"/>
          </w:tcPr>
          <w:p w14:paraId="162C157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DGEP</w:t>
            </w:r>
          </w:p>
        </w:tc>
        <w:tc>
          <w:tcPr>
            <w:tcW w:w="322" w:type="pct"/>
            <w:shd w:val="clear" w:color="auto" w:fill="auto"/>
            <w:vAlign w:val="center"/>
          </w:tcPr>
          <w:p w14:paraId="343F52E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7,9%</w:t>
            </w:r>
          </w:p>
        </w:tc>
        <w:tc>
          <w:tcPr>
            <w:tcW w:w="262" w:type="pct"/>
            <w:shd w:val="clear" w:color="auto" w:fill="auto"/>
            <w:vAlign w:val="center"/>
          </w:tcPr>
          <w:p w14:paraId="7C5BA93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6377087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688C3EF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9%</w:t>
            </w:r>
          </w:p>
        </w:tc>
        <w:tc>
          <w:tcPr>
            <w:tcW w:w="302" w:type="pct"/>
            <w:shd w:val="clear" w:color="auto" w:fill="auto"/>
            <w:vAlign w:val="center"/>
          </w:tcPr>
          <w:p w14:paraId="6757F74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9,5%</w:t>
            </w:r>
          </w:p>
        </w:tc>
        <w:tc>
          <w:tcPr>
            <w:tcW w:w="252" w:type="pct"/>
            <w:shd w:val="clear" w:color="auto" w:fill="auto"/>
            <w:vAlign w:val="center"/>
          </w:tcPr>
          <w:p w14:paraId="34B7049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8,3%</w:t>
            </w:r>
          </w:p>
        </w:tc>
        <w:tc>
          <w:tcPr>
            <w:tcW w:w="303" w:type="pct"/>
            <w:shd w:val="clear" w:color="auto" w:fill="auto"/>
            <w:vAlign w:val="center"/>
          </w:tcPr>
          <w:p w14:paraId="6C37D07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11,4%</w:t>
            </w:r>
          </w:p>
        </w:tc>
        <w:tc>
          <w:tcPr>
            <w:tcW w:w="295" w:type="pct"/>
            <w:shd w:val="clear" w:color="auto" w:fill="auto"/>
            <w:vAlign w:val="center"/>
          </w:tcPr>
          <w:p w14:paraId="3446887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54" w:type="pct"/>
            <w:shd w:val="clear" w:color="auto" w:fill="auto"/>
            <w:vAlign w:val="center"/>
          </w:tcPr>
          <w:p w14:paraId="10EDAEC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Oui</w:t>
            </w:r>
          </w:p>
        </w:tc>
      </w:tr>
      <w:tr w:rsidR="00E85DC1" w:rsidRPr="00E85DC1" w14:paraId="6B10EA5D" w14:textId="77777777" w:rsidTr="003E594E">
        <w:trPr>
          <w:trHeight w:val="330"/>
        </w:trPr>
        <w:tc>
          <w:tcPr>
            <w:tcW w:w="256" w:type="pct"/>
            <w:shd w:val="clear" w:color="auto" w:fill="auto"/>
            <w:vAlign w:val="center"/>
          </w:tcPr>
          <w:p w14:paraId="595B2C3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1.1.2</w:t>
            </w:r>
          </w:p>
        </w:tc>
        <w:tc>
          <w:tcPr>
            <w:tcW w:w="1059" w:type="pct"/>
            <w:gridSpan w:val="2"/>
            <w:shd w:val="clear" w:color="auto" w:fill="auto"/>
          </w:tcPr>
          <w:p w14:paraId="19BBA4B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Part des achats locaux dans la consommation des industries extractives</w:t>
            </w:r>
          </w:p>
        </w:tc>
        <w:tc>
          <w:tcPr>
            <w:tcW w:w="507" w:type="pct"/>
            <w:shd w:val="clear" w:color="auto" w:fill="auto"/>
            <w:vAlign w:val="center"/>
          </w:tcPr>
          <w:p w14:paraId="4EAA50C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DGESS</w:t>
            </w:r>
          </w:p>
        </w:tc>
        <w:tc>
          <w:tcPr>
            <w:tcW w:w="408" w:type="pct"/>
            <w:shd w:val="clear" w:color="auto" w:fill="auto"/>
            <w:vAlign w:val="center"/>
          </w:tcPr>
          <w:p w14:paraId="76E8BAE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DGEP</w:t>
            </w:r>
          </w:p>
        </w:tc>
        <w:tc>
          <w:tcPr>
            <w:tcW w:w="322" w:type="pct"/>
            <w:shd w:val="clear" w:color="auto" w:fill="auto"/>
            <w:vAlign w:val="center"/>
          </w:tcPr>
          <w:p w14:paraId="595711F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14%</w:t>
            </w:r>
          </w:p>
        </w:tc>
        <w:tc>
          <w:tcPr>
            <w:tcW w:w="262" w:type="pct"/>
            <w:shd w:val="clear" w:color="auto" w:fill="auto"/>
            <w:vAlign w:val="center"/>
          </w:tcPr>
          <w:p w14:paraId="7C5A5AF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30%</w:t>
            </w:r>
          </w:p>
        </w:tc>
        <w:tc>
          <w:tcPr>
            <w:tcW w:w="219" w:type="pct"/>
            <w:shd w:val="clear" w:color="auto" w:fill="auto"/>
            <w:vAlign w:val="center"/>
          </w:tcPr>
          <w:p w14:paraId="3161D00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61" w:type="pct"/>
            <w:shd w:val="clear" w:color="auto" w:fill="auto"/>
            <w:vAlign w:val="center"/>
          </w:tcPr>
          <w:p w14:paraId="1076DC9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20%</w:t>
            </w:r>
          </w:p>
        </w:tc>
        <w:tc>
          <w:tcPr>
            <w:tcW w:w="302" w:type="pct"/>
            <w:shd w:val="clear" w:color="auto" w:fill="auto"/>
            <w:vAlign w:val="center"/>
          </w:tcPr>
          <w:p w14:paraId="3AF92EE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22,5%</w:t>
            </w:r>
          </w:p>
        </w:tc>
        <w:tc>
          <w:tcPr>
            <w:tcW w:w="252" w:type="pct"/>
            <w:shd w:val="clear" w:color="auto" w:fill="auto"/>
            <w:vAlign w:val="center"/>
          </w:tcPr>
          <w:p w14:paraId="04880CB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725B701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95" w:type="pct"/>
            <w:shd w:val="clear" w:color="auto" w:fill="auto"/>
            <w:vAlign w:val="center"/>
          </w:tcPr>
          <w:p w14:paraId="38E7E60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54" w:type="pct"/>
            <w:shd w:val="clear" w:color="auto" w:fill="auto"/>
            <w:vAlign w:val="center"/>
          </w:tcPr>
          <w:p w14:paraId="3370023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55B7823A" w14:textId="77777777" w:rsidTr="005B4AC6">
        <w:trPr>
          <w:trHeight w:val="330"/>
        </w:trPr>
        <w:tc>
          <w:tcPr>
            <w:tcW w:w="256" w:type="pct"/>
            <w:shd w:val="clear" w:color="auto" w:fill="F4B083" w:themeFill="accent2" w:themeFillTint="99"/>
            <w:vAlign w:val="center"/>
          </w:tcPr>
          <w:p w14:paraId="02FBE67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744" w:type="pct"/>
            <w:gridSpan w:val="13"/>
            <w:shd w:val="clear" w:color="auto" w:fill="F4B083" w:themeFill="accent2" w:themeFillTint="99"/>
            <w:vAlign w:val="center"/>
          </w:tcPr>
          <w:p w14:paraId="14C49C9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 Sous effet 2 :</w:t>
            </w:r>
            <w:r w:rsidRPr="00E85DC1">
              <w:rPr>
                <w:rFonts w:ascii="Cambria" w:hAnsi="Cambria"/>
                <w:sz w:val="20"/>
                <w:szCs w:val="20"/>
              </w:rPr>
              <w:t xml:space="preserve"> </w:t>
            </w:r>
            <w:r w:rsidRPr="00E85DC1">
              <w:rPr>
                <w:rFonts w:ascii="Cambria" w:hAnsi="Cambria"/>
                <w:b/>
                <w:bCs/>
                <w:sz w:val="20"/>
                <w:szCs w:val="20"/>
              </w:rPr>
              <w:t>Le secteur des mines et carrières est attractif et compétitif</w:t>
            </w:r>
          </w:p>
        </w:tc>
      </w:tr>
      <w:tr w:rsidR="00E85DC1" w:rsidRPr="00E85DC1" w14:paraId="330C9A65" w14:textId="77777777" w:rsidTr="003E594E">
        <w:trPr>
          <w:trHeight w:val="330"/>
        </w:trPr>
        <w:tc>
          <w:tcPr>
            <w:tcW w:w="256" w:type="pct"/>
            <w:vMerge w:val="restart"/>
            <w:shd w:val="clear" w:color="auto" w:fill="9CC2E5" w:themeFill="accent1" w:themeFillTint="99"/>
            <w:vAlign w:val="center"/>
          </w:tcPr>
          <w:p w14:paraId="7C0BDF3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Code</w:t>
            </w:r>
          </w:p>
        </w:tc>
        <w:tc>
          <w:tcPr>
            <w:tcW w:w="448" w:type="pct"/>
            <w:vMerge w:val="restart"/>
            <w:shd w:val="clear" w:color="auto" w:fill="9CC2E5" w:themeFill="accent1" w:themeFillTint="99"/>
            <w:vAlign w:val="center"/>
          </w:tcPr>
          <w:p w14:paraId="6E7EE2E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Programmes</w:t>
            </w:r>
          </w:p>
        </w:tc>
        <w:tc>
          <w:tcPr>
            <w:tcW w:w="611" w:type="pct"/>
            <w:vMerge w:val="restart"/>
            <w:shd w:val="clear" w:color="auto" w:fill="9CC2E5" w:themeFill="accent1" w:themeFillTint="99"/>
            <w:vAlign w:val="center"/>
          </w:tcPr>
          <w:p w14:paraId="14D45C8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Produits</w:t>
            </w:r>
          </w:p>
        </w:tc>
        <w:tc>
          <w:tcPr>
            <w:tcW w:w="507" w:type="pct"/>
            <w:vMerge w:val="restart"/>
            <w:shd w:val="clear" w:color="auto" w:fill="9CC2E5" w:themeFill="accent1" w:themeFillTint="99"/>
            <w:vAlign w:val="center"/>
          </w:tcPr>
          <w:p w14:paraId="31EDF34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Indicateurs</w:t>
            </w:r>
          </w:p>
        </w:tc>
        <w:tc>
          <w:tcPr>
            <w:tcW w:w="408" w:type="pct"/>
            <w:vMerge w:val="restart"/>
            <w:shd w:val="clear" w:color="auto" w:fill="9CC2E5" w:themeFill="accent1" w:themeFillTint="99"/>
            <w:vAlign w:val="center"/>
          </w:tcPr>
          <w:p w14:paraId="109A643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Responsable</w:t>
            </w:r>
          </w:p>
        </w:tc>
        <w:tc>
          <w:tcPr>
            <w:tcW w:w="322" w:type="pct"/>
            <w:vMerge w:val="restart"/>
            <w:shd w:val="clear" w:color="auto" w:fill="9CC2E5" w:themeFill="accent1" w:themeFillTint="99"/>
            <w:vAlign w:val="center"/>
          </w:tcPr>
          <w:p w14:paraId="0E02D2F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Valeur de référence (2015)</w:t>
            </w:r>
          </w:p>
        </w:tc>
        <w:tc>
          <w:tcPr>
            <w:tcW w:w="1144" w:type="pct"/>
            <w:gridSpan w:val="4"/>
            <w:shd w:val="clear" w:color="auto" w:fill="9CC2E5" w:themeFill="accent1" w:themeFillTint="99"/>
            <w:vAlign w:val="center"/>
          </w:tcPr>
          <w:p w14:paraId="1D6430C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w:t>
            </w:r>
          </w:p>
        </w:tc>
        <w:tc>
          <w:tcPr>
            <w:tcW w:w="850" w:type="pct"/>
            <w:gridSpan w:val="3"/>
            <w:shd w:val="clear" w:color="auto" w:fill="9CC2E5" w:themeFill="accent1" w:themeFillTint="99"/>
            <w:vAlign w:val="center"/>
          </w:tcPr>
          <w:p w14:paraId="27B06DC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Réalisations</w:t>
            </w:r>
          </w:p>
        </w:tc>
        <w:tc>
          <w:tcPr>
            <w:tcW w:w="454" w:type="pct"/>
            <w:shd w:val="clear" w:color="auto" w:fill="9CC2E5" w:themeFill="accent1" w:themeFillTint="99"/>
            <w:vAlign w:val="center"/>
          </w:tcPr>
          <w:p w14:paraId="3671490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 atteintes (1=Oui, 0=Non)</w:t>
            </w:r>
          </w:p>
        </w:tc>
      </w:tr>
      <w:tr w:rsidR="00E85DC1" w:rsidRPr="00E85DC1" w14:paraId="142B2021" w14:textId="77777777" w:rsidTr="003E594E">
        <w:trPr>
          <w:trHeight w:val="330"/>
        </w:trPr>
        <w:tc>
          <w:tcPr>
            <w:tcW w:w="256" w:type="pct"/>
            <w:vMerge/>
            <w:shd w:val="clear" w:color="auto" w:fill="9CC2E5" w:themeFill="accent1" w:themeFillTint="99"/>
            <w:vAlign w:val="center"/>
          </w:tcPr>
          <w:p w14:paraId="058BD54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48" w:type="pct"/>
            <w:vMerge/>
            <w:shd w:val="clear" w:color="auto" w:fill="9CC2E5" w:themeFill="accent1" w:themeFillTint="99"/>
            <w:vAlign w:val="center"/>
          </w:tcPr>
          <w:p w14:paraId="6081F4A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611" w:type="pct"/>
            <w:vMerge/>
            <w:shd w:val="clear" w:color="auto" w:fill="9CC2E5" w:themeFill="accent1" w:themeFillTint="99"/>
            <w:vAlign w:val="center"/>
          </w:tcPr>
          <w:p w14:paraId="7493D88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vMerge/>
            <w:shd w:val="clear" w:color="auto" w:fill="9CC2E5" w:themeFill="accent1" w:themeFillTint="99"/>
            <w:vAlign w:val="center"/>
          </w:tcPr>
          <w:p w14:paraId="66E58FE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8" w:type="pct"/>
            <w:vMerge/>
            <w:shd w:val="clear" w:color="auto" w:fill="9CC2E5" w:themeFill="accent1" w:themeFillTint="99"/>
            <w:vAlign w:val="center"/>
          </w:tcPr>
          <w:p w14:paraId="0FCF407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22" w:type="pct"/>
            <w:vMerge/>
            <w:shd w:val="clear" w:color="auto" w:fill="9CC2E5" w:themeFill="accent1" w:themeFillTint="99"/>
            <w:vAlign w:val="center"/>
          </w:tcPr>
          <w:p w14:paraId="1CE8755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62" w:type="pct"/>
            <w:shd w:val="clear" w:color="auto" w:fill="9CC2E5" w:themeFill="accent1" w:themeFillTint="99"/>
            <w:vAlign w:val="center"/>
          </w:tcPr>
          <w:p w14:paraId="1CE9495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219" w:type="pct"/>
            <w:shd w:val="clear" w:color="auto" w:fill="9CC2E5" w:themeFill="accent1" w:themeFillTint="99"/>
            <w:vAlign w:val="center"/>
          </w:tcPr>
          <w:p w14:paraId="3CB063A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361" w:type="pct"/>
            <w:shd w:val="clear" w:color="auto" w:fill="9CC2E5" w:themeFill="accent1" w:themeFillTint="99"/>
            <w:vAlign w:val="center"/>
          </w:tcPr>
          <w:p w14:paraId="55ECDD7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2018</w:t>
            </w:r>
          </w:p>
        </w:tc>
        <w:tc>
          <w:tcPr>
            <w:tcW w:w="302" w:type="pct"/>
            <w:shd w:val="clear" w:color="auto" w:fill="9CC2E5" w:themeFill="accent1" w:themeFillTint="99"/>
            <w:vAlign w:val="center"/>
          </w:tcPr>
          <w:p w14:paraId="7AF8A3C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2019</w:t>
            </w:r>
          </w:p>
        </w:tc>
        <w:tc>
          <w:tcPr>
            <w:tcW w:w="252" w:type="pct"/>
            <w:shd w:val="clear" w:color="auto" w:fill="9CC2E5" w:themeFill="accent1" w:themeFillTint="99"/>
            <w:vAlign w:val="center"/>
          </w:tcPr>
          <w:p w14:paraId="2FAFCDB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303" w:type="pct"/>
            <w:shd w:val="clear" w:color="auto" w:fill="9CC2E5" w:themeFill="accent1" w:themeFillTint="99"/>
            <w:vAlign w:val="center"/>
          </w:tcPr>
          <w:p w14:paraId="0673461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295" w:type="pct"/>
            <w:shd w:val="clear" w:color="auto" w:fill="9CC2E5" w:themeFill="accent1" w:themeFillTint="99"/>
            <w:vAlign w:val="center"/>
          </w:tcPr>
          <w:p w14:paraId="0F548FB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30-juin-18</w:t>
            </w:r>
          </w:p>
        </w:tc>
        <w:tc>
          <w:tcPr>
            <w:tcW w:w="454" w:type="pct"/>
            <w:shd w:val="clear" w:color="auto" w:fill="9CC2E5" w:themeFill="accent1" w:themeFillTint="99"/>
            <w:vAlign w:val="center"/>
          </w:tcPr>
          <w:p w14:paraId="3A1A0B2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17057F64" w14:textId="77777777" w:rsidTr="003E594E">
        <w:trPr>
          <w:trHeight w:val="330"/>
        </w:trPr>
        <w:tc>
          <w:tcPr>
            <w:tcW w:w="256" w:type="pct"/>
            <w:shd w:val="clear" w:color="auto" w:fill="auto"/>
            <w:vAlign w:val="center"/>
          </w:tcPr>
          <w:p w14:paraId="557C4B9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lastRenderedPageBreak/>
              <w:t>2.1.1</w:t>
            </w:r>
          </w:p>
        </w:tc>
        <w:tc>
          <w:tcPr>
            <w:tcW w:w="448" w:type="pct"/>
            <w:shd w:val="clear" w:color="auto" w:fill="auto"/>
          </w:tcPr>
          <w:p w14:paraId="1C6D6D4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Le montant moyen des investissements locaux réalisés par les industries extractives</w:t>
            </w:r>
          </w:p>
        </w:tc>
        <w:tc>
          <w:tcPr>
            <w:tcW w:w="611" w:type="pct"/>
            <w:shd w:val="clear" w:color="auto" w:fill="auto"/>
            <w:vAlign w:val="center"/>
          </w:tcPr>
          <w:p w14:paraId="2D06DD5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DGMG</w:t>
            </w:r>
          </w:p>
        </w:tc>
        <w:tc>
          <w:tcPr>
            <w:tcW w:w="507" w:type="pct"/>
            <w:shd w:val="clear" w:color="auto" w:fill="auto"/>
            <w:vAlign w:val="center"/>
          </w:tcPr>
          <w:p w14:paraId="7B663F8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SP-SAMAO</w:t>
            </w:r>
          </w:p>
        </w:tc>
        <w:tc>
          <w:tcPr>
            <w:tcW w:w="408" w:type="pct"/>
            <w:shd w:val="clear" w:color="auto" w:fill="auto"/>
            <w:vAlign w:val="center"/>
          </w:tcPr>
          <w:p w14:paraId="1CA0E21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2,5 milliards</w:t>
            </w:r>
          </w:p>
        </w:tc>
        <w:tc>
          <w:tcPr>
            <w:tcW w:w="322" w:type="pct"/>
            <w:shd w:val="clear" w:color="auto" w:fill="auto"/>
            <w:vAlign w:val="center"/>
          </w:tcPr>
          <w:p w14:paraId="630F169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10 milliards</w:t>
            </w:r>
          </w:p>
        </w:tc>
        <w:tc>
          <w:tcPr>
            <w:tcW w:w="262" w:type="pct"/>
            <w:shd w:val="clear" w:color="auto" w:fill="auto"/>
            <w:vAlign w:val="center"/>
          </w:tcPr>
          <w:p w14:paraId="54E1ED6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7A5D66C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3,5</w:t>
            </w:r>
          </w:p>
        </w:tc>
        <w:tc>
          <w:tcPr>
            <w:tcW w:w="361" w:type="pct"/>
            <w:shd w:val="clear" w:color="auto" w:fill="auto"/>
            <w:vAlign w:val="center"/>
          </w:tcPr>
          <w:p w14:paraId="6C3BC7E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4</w:t>
            </w:r>
          </w:p>
        </w:tc>
        <w:tc>
          <w:tcPr>
            <w:tcW w:w="302" w:type="pct"/>
            <w:shd w:val="clear" w:color="auto" w:fill="auto"/>
            <w:vAlign w:val="center"/>
          </w:tcPr>
          <w:p w14:paraId="4C703E4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52" w:type="pct"/>
            <w:shd w:val="clear" w:color="auto" w:fill="auto"/>
            <w:vAlign w:val="center"/>
          </w:tcPr>
          <w:p w14:paraId="091242E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03" w:type="pct"/>
            <w:shd w:val="clear" w:color="auto" w:fill="auto"/>
            <w:vAlign w:val="center"/>
          </w:tcPr>
          <w:p w14:paraId="1C9C426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95" w:type="pct"/>
            <w:shd w:val="clear" w:color="auto" w:fill="auto"/>
            <w:vAlign w:val="center"/>
          </w:tcPr>
          <w:p w14:paraId="31AB1CC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54" w:type="pct"/>
            <w:shd w:val="clear" w:color="auto" w:fill="auto"/>
            <w:vAlign w:val="center"/>
          </w:tcPr>
          <w:p w14:paraId="0C7C48E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463BDEA8" w14:textId="77777777" w:rsidTr="003E594E">
        <w:trPr>
          <w:trHeight w:val="330"/>
        </w:trPr>
        <w:tc>
          <w:tcPr>
            <w:tcW w:w="256" w:type="pct"/>
            <w:shd w:val="clear" w:color="auto" w:fill="auto"/>
            <w:vAlign w:val="center"/>
          </w:tcPr>
          <w:p w14:paraId="48F4DF0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2.1.2</w:t>
            </w:r>
          </w:p>
        </w:tc>
        <w:tc>
          <w:tcPr>
            <w:tcW w:w="448" w:type="pct"/>
            <w:shd w:val="clear" w:color="auto" w:fill="auto"/>
            <w:vAlign w:val="center"/>
          </w:tcPr>
          <w:p w14:paraId="751C856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Cs/>
                <w:sz w:val="20"/>
                <w:szCs w:val="20"/>
              </w:rPr>
              <w:t>Le nombre d’emplois directs créés par les industries extractives</w:t>
            </w:r>
          </w:p>
        </w:tc>
        <w:tc>
          <w:tcPr>
            <w:tcW w:w="611" w:type="pct"/>
            <w:shd w:val="clear" w:color="auto" w:fill="auto"/>
            <w:vAlign w:val="center"/>
          </w:tcPr>
          <w:p w14:paraId="623792C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 </w:t>
            </w:r>
            <w:r w:rsidRPr="00E85DC1">
              <w:rPr>
                <w:rFonts w:ascii="Cambria" w:hAnsi="Cambria"/>
                <w:bCs/>
                <w:sz w:val="20"/>
                <w:szCs w:val="20"/>
              </w:rPr>
              <w:t>DGMG</w:t>
            </w:r>
          </w:p>
        </w:tc>
        <w:tc>
          <w:tcPr>
            <w:tcW w:w="507" w:type="pct"/>
            <w:shd w:val="clear" w:color="auto" w:fill="auto"/>
            <w:vAlign w:val="center"/>
          </w:tcPr>
          <w:p w14:paraId="09075AA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SP-SAMAO</w:t>
            </w:r>
            <w:r w:rsidRPr="00E85DC1">
              <w:rPr>
                <w:rFonts w:ascii="Cambria" w:hAnsi="Cambria"/>
                <w:b/>
                <w:bCs/>
                <w:sz w:val="20"/>
                <w:szCs w:val="20"/>
              </w:rPr>
              <w:t> </w:t>
            </w:r>
          </w:p>
        </w:tc>
        <w:tc>
          <w:tcPr>
            <w:tcW w:w="408" w:type="pct"/>
            <w:shd w:val="clear" w:color="auto" w:fill="auto"/>
            <w:vAlign w:val="center"/>
          </w:tcPr>
          <w:p w14:paraId="7A2E6C0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Cs/>
                <w:sz w:val="20"/>
                <w:szCs w:val="20"/>
              </w:rPr>
              <w:t>5000</w:t>
            </w:r>
          </w:p>
        </w:tc>
        <w:tc>
          <w:tcPr>
            <w:tcW w:w="322" w:type="pct"/>
            <w:shd w:val="clear" w:color="auto" w:fill="auto"/>
            <w:vAlign w:val="center"/>
          </w:tcPr>
          <w:p w14:paraId="61F2FF7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Cs/>
                <w:sz w:val="20"/>
                <w:szCs w:val="20"/>
              </w:rPr>
              <w:t>20 000 </w:t>
            </w:r>
          </w:p>
        </w:tc>
        <w:tc>
          <w:tcPr>
            <w:tcW w:w="262" w:type="pct"/>
            <w:shd w:val="clear" w:color="auto" w:fill="auto"/>
            <w:vAlign w:val="center"/>
          </w:tcPr>
          <w:p w14:paraId="423F579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19" w:type="pct"/>
            <w:shd w:val="clear" w:color="auto" w:fill="auto"/>
            <w:vAlign w:val="center"/>
          </w:tcPr>
          <w:p w14:paraId="131104A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12000</w:t>
            </w:r>
          </w:p>
        </w:tc>
        <w:tc>
          <w:tcPr>
            <w:tcW w:w="361" w:type="pct"/>
            <w:shd w:val="clear" w:color="auto" w:fill="auto"/>
            <w:vAlign w:val="center"/>
          </w:tcPr>
          <w:p w14:paraId="0EEBE2E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17000</w:t>
            </w:r>
          </w:p>
        </w:tc>
        <w:tc>
          <w:tcPr>
            <w:tcW w:w="302" w:type="pct"/>
            <w:shd w:val="clear" w:color="auto" w:fill="auto"/>
            <w:vAlign w:val="center"/>
          </w:tcPr>
          <w:p w14:paraId="0A6D14F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6696</w:t>
            </w:r>
          </w:p>
        </w:tc>
        <w:tc>
          <w:tcPr>
            <w:tcW w:w="252" w:type="pct"/>
            <w:shd w:val="clear" w:color="auto" w:fill="auto"/>
            <w:vAlign w:val="center"/>
          </w:tcPr>
          <w:p w14:paraId="15C9CEB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9422</w:t>
            </w:r>
          </w:p>
        </w:tc>
        <w:tc>
          <w:tcPr>
            <w:tcW w:w="303" w:type="pct"/>
            <w:shd w:val="clear" w:color="auto" w:fill="auto"/>
            <w:vAlign w:val="center"/>
          </w:tcPr>
          <w:p w14:paraId="7A0B7EB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95" w:type="pct"/>
            <w:shd w:val="clear" w:color="auto" w:fill="auto"/>
            <w:vAlign w:val="center"/>
          </w:tcPr>
          <w:p w14:paraId="260A376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54" w:type="pct"/>
            <w:shd w:val="clear" w:color="auto" w:fill="auto"/>
            <w:vAlign w:val="center"/>
          </w:tcPr>
          <w:p w14:paraId="70FD734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15E53F2A" w14:textId="77777777" w:rsidTr="003E594E">
        <w:trPr>
          <w:trHeight w:val="330"/>
        </w:trPr>
        <w:tc>
          <w:tcPr>
            <w:tcW w:w="256" w:type="pct"/>
            <w:shd w:val="clear" w:color="auto" w:fill="auto"/>
            <w:vAlign w:val="center"/>
          </w:tcPr>
          <w:p w14:paraId="01D99CB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 </w:t>
            </w:r>
          </w:p>
        </w:tc>
        <w:tc>
          <w:tcPr>
            <w:tcW w:w="4290" w:type="pct"/>
            <w:gridSpan w:val="12"/>
            <w:shd w:val="clear" w:color="auto" w:fill="auto"/>
            <w:vAlign w:val="center"/>
          </w:tcPr>
          <w:p w14:paraId="145CD49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Sous-effet attendu 3</w:t>
            </w:r>
            <w:r w:rsidRPr="00E85DC1">
              <w:rPr>
                <w:rFonts w:ascii="Cambria" w:eastAsia="Calibri" w:hAnsi="Cambria" w:cs="Arial"/>
                <w:b/>
                <w:sz w:val="20"/>
                <w:szCs w:val="20"/>
              </w:rPr>
              <w:t xml:space="preserve"> : La diversification des substances exploitables est assurée</w:t>
            </w:r>
          </w:p>
        </w:tc>
        <w:tc>
          <w:tcPr>
            <w:tcW w:w="454" w:type="pct"/>
            <w:shd w:val="clear" w:color="auto" w:fill="auto"/>
            <w:vAlign w:val="center"/>
          </w:tcPr>
          <w:p w14:paraId="4855929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0AF336D1" w14:textId="77777777" w:rsidTr="003E594E">
        <w:trPr>
          <w:trHeight w:val="330"/>
        </w:trPr>
        <w:tc>
          <w:tcPr>
            <w:tcW w:w="256" w:type="pct"/>
            <w:vMerge w:val="restart"/>
            <w:shd w:val="clear" w:color="auto" w:fill="9CC2E5" w:themeFill="accent1" w:themeFillTint="99"/>
            <w:vAlign w:val="center"/>
          </w:tcPr>
          <w:p w14:paraId="16B4EA5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Code</w:t>
            </w:r>
          </w:p>
        </w:tc>
        <w:tc>
          <w:tcPr>
            <w:tcW w:w="1059" w:type="pct"/>
            <w:gridSpan w:val="2"/>
            <w:vMerge w:val="restart"/>
            <w:shd w:val="clear" w:color="auto" w:fill="9CC2E5" w:themeFill="accent1" w:themeFillTint="99"/>
            <w:vAlign w:val="center"/>
          </w:tcPr>
          <w:p w14:paraId="358F4C1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Indicateurs de sous effets</w:t>
            </w:r>
          </w:p>
        </w:tc>
        <w:tc>
          <w:tcPr>
            <w:tcW w:w="507" w:type="pct"/>
            <w:vMerge w:val="restart"/>
            <w:shd w:val="clear" w:color="auto" w:fill="9CC2E5" w:themeFill="accent1" w:themeFillTint="99"/>
            <w:vAlign w:val="center"/>
          </w:tcPr>
          <w:p w14:paraId="556726E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Sources</w:t>
            </w:r>
          </w:p>
        </w:tc>
        <w:tc>
          <w:tcPr>
            <w:tcW w:w="408" w:type="pct"/>
            <w:vMerge w:val="restart"/>
            <w:shd w:val="clear" w:color="auto" w:fill="9CC2E5" w:themeFill="accent1" w:themeFillTint="99"/>
            <w:vAlign w:val="center"/>
          </w:tcPr>
          <w:p w14:paraId="714C8B9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Responsable</w:t>
            </w:r>
          </w:p>
        </w:tc>
        <w:tc>
          <w:tcPr>
            <w:tcW w:w="322" w:type="pct"/>
            <w:vMerge w:val="restart"/>
            <w:shd w:val="clear" w:color="auto" w:fill="9CC2E5" w:themeFill="accent1" w:themeFillTint="99"/>
            <w:vAlign w:val="center"/>
          </w:tcPr>
          <w:p w14:paraId="2093FC9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Valeur de référence</w:t>
            </w:r>
          </w:p>
        </w:tc>
        <w:tc>
          <w:tcPr>
            <w:tcW w:w="1144" w:type="pct"/>
            <w:gridSpan w:val="4"/>
            <w:shd w:val="clear" w:color="auto" w:fill="9CC2E5" w:themeFill="accent1" w:themeFillTint="99"/>
            <w:vAlign w:val="center"/>
          </w:tcPr>
          <w:p w14:paraId="684F0E7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w:t>
            </w:r>
          </w:p>
        </w:tc>
        <w:tc>
          <w:tcPr>
            <w:tcW w:w="850" w:type="pct"/>
            <w:gridSpan w:val="3"/>
            <w:shd w:val="clear" w:color="auto" w:fill="9CC2E5" w:themeFill="accent1" w:themeFillTint="99"/>
            <w:vAlign w:val="center"/>
          </w:tcPr>
          <w:p w14:paraId="3BE9E51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Réalisations</w:t>
            </w:r>
          </w:p>
        </w:tc>
        <w:tc>
          <w:tcPr>
            <w:tcW w:w="454" w:type="pct"/>
            <w:vMerge w:val="restart"/>
            <w:shd w:val="clear" w:color="auto" w:fill="9CC2E5" w:themeFill="accent1" w:themeFillTint="99"/>
            <w:vAlign w:val="center"/>
          </w:tcPr>
          <w:p w14:paraId="170737C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 atteintes (1=Oui, 0=Non)</w:t>
            </w:r>
          </w:p>
        </w:tc>
      </w:tr>
      <w:tr w:rsidR="00E85DC1" w:rsidRPr="00E85DC1" w14:paraId="05B04225" w14:textId="77777777" w:rsidTr="003E594E">
        <w:trPr>
          <w:trHeight w:val="330"/>
        </w:trPr>
        <w:tc>
          <w:tcPr>
            <w:tcW w:w="256" w:type="pct"/>
            <w:vMerge/>
            <w:shd w:val="clear" w:color="auto" w:fill="9CC2E5" w:themeFill="accent1" w:themeFillTint="99"/>
            <w:vAlign w:val="center"/>
          </w:tcPr>
          <w:p w14:paraId="2F8AB6E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1059" w:type="pct"/>
            <w:gridSpan w:val="2"/>
            <w:vMerge/>
            <w:shd w:val="clear" w:color="auto" w:fill="9CC2E5" w:themeFill="accent1" w:themeFillTint="99"/>
            <w:vAlign w:val="center"/>
          </w:tcPr>
          <w:p w14:paraId="7796D67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vMerge/>
            <w:shd w:val="clear" w:color="auto" w:fill="9CC2E5" w:themeFill="accent1" w:themeFillTint="99"/>
            <w:vAlign w:val="center"/>
          </w:tcPr>
          <w:p w14:paraId="70AE6F5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8" w:type="pct"/>
            <w:vMerge/>
            <w:shd w:val="clear" w:color="auto" w:fill="9CC2E5" w:themeFill="accent1" w:themeFillTint="99"/>
            <w:vAlign w:val="center"/>
          </w:tcPr>
          <w:p w14:paraId="6EF1596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22" w:type="pct"/>
            <w:vMerge/>
            <w:shd w:val="clear" w:color="auto" w:fill="9CC2E5" w:themeFill="accent1" w:themeFillTint="99"/>
            <w:vAlign w:val="center"/>
          </w:tcPr>
          <w:p w14:paraId="3BFFC2A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62" w:type="pct"/>
            <w:shd w:val="clear" w:color="auto" w:fill="9CC2E5" w:themeFill="accent1" w:themeFillTint="99"/>
            <w:vAlign w:val="center"/>
          </w:tcPr>
          <w:p w14:paraId="5DDC1CD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219" w:type="pct"/>
            <w:shd w:val="clear" w:color="auto" w:fill="9CC2E5" w:themeFill="accent1" w:themeFillTint="99"/>
            <w:vAlign w:val="center"/>
          </w:tcPr>
          <w:p w14:paraId="604C6F6D"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361" w:type="pct"/>
            <w:shd w:val="clear" w:color="auto" w:fill="9CC2E5" w:themeFill="accent1" w:themeFillTint="99"/>
            <w:vAlign w:val="center"/>
          </w:tcPr>
          <w:p w14:paraId="6F5B8F5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2018</w:t>
            </w:r>
          </w:p>
        </w:tc>
        <w:tc>
          <w:tcPr>
            <w:tcW w:w="302" w:type="pct"/>
            <w:shd w:val="clear" w:color="auto" w:fill="9CC2E5" w:themeFill="accent1" w:themeFillTint="99"/>
            <w:vAlign w:val="center"/>
          </w:tcPr>
          <w:p w14:paraId="26963E1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2019</w:t>
            </w:r>
          </w:p>
        </w:tc>
        <w:tc>
          <w:tcPr>
            <w:tcW w:w="252" w:type="pct"/>
            <w:shd w:val="clear" w:color="auto" w:fill="9CC2E5" w:themeFill="accent1" w:themeFillTint="99"/>
            <w:vAlign w:val="center"/>
          </w:tcPr>
          <w:p w14:paraId="6CD9CC2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303" w:type="pct"/>
            <w:shd w:val="clear" w:color="auto" w:fill="9CC2E5" w:themeFill="accent1" w:themeFillTint="99"/>
            <w:vAlign w:val="center"/>
          </w:tcPr>
          <w:p w14:paraId="7A79EA6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295" w:type="pct"/>
            <w:shd w:val="clear" w:color="auto" w:fill="9CC2E5" w:themeFill="accent1" w:themeFillTint="99"/>
            <w:vAlign w:val="center"/>
          </w:tcPr>
          <w:p w14:paraId="3222638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30-juin-18</w:t>
            </w:r>
          </w:p>
        </w:tc>
        <w:tc>
          <w:tcPr>
            <w:tcW w:w="454" w:type="pct"/>
            <w:vMerge/>
            <w:shd w:val="clear" w:color="auto" w:fill="9CC2E5" w:themeFill="accent1" w:themeFillTint="99"/>
            <w:vAlign w:val="center"/>
          </w:tcPr>
          <w:p w14:paraId="6C514AD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2CAF3FAB" w14:textId="77777777" w:rsidTr="003E594E">
        <w:trPr>
          <w:trHeight w:val="330"/>
        </w:trPr>
        <w:tc>
          <w:tcPr>
            <w:tcW w:w="256" w:type="pct"/>
            <w:shd w:val="clear" w:color="auto" w:fill="auto"/>
            <w:vAlign w:val="center"/>
          </w:tcPr>
          <w:p w14:paraId="55E62FA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b/>
                <w:sz w:val="20"/>
                <w:szCs w:val="20"/>
              </w:rPr>
              <w:t>3.1.1</w:t>
            </w:r>
          </w:p>
        </w:tc>
        <w:tc>
          <w:tcPr>
            <w:tcW w:w="1059" w:type="pct"/>
            <w:gridSpan w:val="2"/>
            <w:shd w:val="clear" w:color="auto" w:fill="auto"/>
          </w:tcPr>
          <w:p w14:paraId="7ABDF11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Le nombre des substances minérales exploitées</w:t>
            </w:r>
          </w:p>
        </w:tc>
        <w:tc>
          <w:tcPr>
            <w:tcW w:w="507" w:type="pct"/>
            <w:shd w:val="clear" w:color="auto" w:fill="auto"/>
          </w:tcPr>
          <w:p w14:paraId="63D671F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DGMG</w:t>
            </w:r>
          </w:p>
        </w:tc>
        <w:tc>
          <w:tcPr>
            <w:tcW w:w="408" w:type="pct"/>
            <w:shd w:val="clear" w:color="auto" w:fill="auto"/>
            <w:vAlign w:val="center"/>
          </w:tcPr>
          <w:p w14:paraId="34DE171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BUMIGEB</w:t>
            </w:r>
          </w:p>
        </w:tc>
        <w:tc>
          <w:tcPr>
            <w:tcW w:w="322" w:type="pct"/>
            <w:shd w:val="clear" w:color="auto" w:fill="auto"/>
            <w:vAlign w:val="center"/>
          </w:tcPr>
          <w:p w14:paraId="4729E1A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10</w:t>
            </w:r>
          </w:p>
        </w:tc>
        <w:tc>
          <w:tcPr>
            <w:tcW w:w="262" w:type="pct"/>
            <w:shd w:val="clear" w:color="auto" w:fill="auto"/>
            <w:vAlign w:val="center"/>
          </w:tcPr>
          <w:p w14:paraId="2CC33C0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11</w:t>
            </w:r>
          </w:p>
        </w:tc>
        <w:tc>
          <w:tcPr>
            <w:tcW w:w="219" w:type="pct"/>
            <w:shd w:val="clear" w:color="auto" w:fill="auto"/>
            <w:vAlign w:val="center"/>
          </w:tcPr>
          <w:p w14:paraId="58E3C43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61" w:type="pct"/>
            <w:shd w:val="clear" w:color="auto" w:fill="auto"/>
            <w:vAlign w:val="center"/>
          </w:tcPr>
          <w:p w14:paraId="34EC729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11</w:t>
            </w:r>
          </w:p>
        </w:tc>
        <w:tc>
          <w:tcPr>
            <w:tcW w:w="302" w:type="pct"/>
            <w:shd w:val="clear" w:color="auto" w:fill="auto"/>
            <w:vAlign w:val="center"/>
          </w:tcPr>
          <w:p w14:paraId="6DF4CC3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13</w:t>
            </w:r>
          </w:p>
        </w:tc>
        <w:tc>
          <w:tcPr>
            <w:tcW w:w="252" w:type="pct"/>
            <w:shd w:val="clear" w:color="auto" w:fill="auto"/>
            <w:vAlign w:val="center"/>
          </w:tcPr>
          <w:p w14:paraId="634A5CA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36D0447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95" w:type="pct"/>
            <w:shd w:val="clear" w:color="auto" w:fill="auto"/>
            <w:vAlign w:val="center"/>
          </w:tcPr>
          <w:p w14:paraId="6EDF30A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54" w:type="pct"/>
            <w:shd w:val="clear" w:color="auto" w:fill="auto"/>
            <w:vAlign w:val="center"/>
          </w:tcPr>
          <w:p w14:paraId="0359F24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259E50D7" w14:textId="77777777" w:rsidTr="005B4AC6">
        <w:trPr>
          <w:trHeight w:val="330"/>
        </w:trPr>
        <w:tc>
          <w:tcPr>
            <w:tcW w:w="256" w:type="pct"/>
            <w:shd w:val="clear" w:color="auto" w:fill="F4B083" w:themeFill="accent2" w:themeFillTint="99"/>
            <w:vAlign w:val="center"/>
          </w:tcPr>
          <w:p w14:paraId="5A2A425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744" w:type="pct"/>
            <w:gridSpan w:val="13"/>
            <w:shd w:val="clear" w:color="auto" w:fill="F4B083" w:themeFill="accent2" w:themeFillTint="99"/>
            <w:vAlign w:val="center"/>
          </w:tcPr>
          <w:p w14:paraId="2240A8F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sz w:val="20"/>
                <w:szCs w:val="20"/>
              </w:rPr>
              <w:t> Sous effet 4 :</w:t>
            </w:r>
            <w:r w:rsidRPr="00E85DC1">
              <w:rPr>
                <w:rFonts w:ascii="Cambria" w:hAnsi="Cambria"/>
                <w:sz w:val="20"/>
                <w:szCs w:val="20"/>
              </w:rPr>
              <w:t xml:space="preserve"> </w:t>
            </w:r>
            <w:r w:rsidRPr="00E85DC1">
              <w:rPr>
                <w:rFonts w:ascii="Cambria" w:hAnsi="Cambria"/>
                <w:b/>
                <w:bCs/>
                <w:sz w:val="20"/>
                <w:szCs w:val="20"/>
              </w:rPr>
              <w:t>La gouvernance du secteur est améliorée</w:t>
            </w:r>
          </w:p>
        </w:tc>
      </w:tr>
      <w:tr w:rsidR="00E85DC1" w:rsidRPr="00E85DC1" w14:paraId="5643E487" w14:textId="77777777" w:rsidTr="003E594E">
        <w:trPr>
          <w:trHeight w:val="330"/>
        </w:trPr>
        <w:tc>
          <w:tcPr>
            <w:tcW w:w="256" w:type="pct"/>
            <w:vMerge w:val="restart"/>
            <w:shd w:val="clear" w:color="auto" w:fill="9CC2E5" w:themeFill="accent1" w:themeFillTint="99"/>
            <w:vAlign w:val="center"/>
          </w:tcPr>
          <w:p w14:paraId="4590046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Code</w:t>
            </w:r>
          </w:p>
        </w:tc>
        <w:tc>
          <w:tcPr>
            <w:tcW w:w="1059" w:type="pct"/>
            <w:gridSpan w:val="2"/>
            <w:vMerge w:val="restart"/>
            <w:shd w:val="clear" w:color="auto" w:fill="9CC2E5" w:themeFill="accent1" w:themeFillTint="99"/>
            <w:vAlign w:val="center"/>
          </w:tcPr>
          <w:p w14:paraId="4106858A" w14:textId="77777777" w:rsidR="005B4AC6" w:rsidRPr="00E85DC1" w:rsidRDefault="005B4AC6" w:rsidP="005B4AC6">
            <w:pPr>
              <w:jc w:val="center"/>
              <w:rPr>
                <w:rFonts w:ascii="Cambria" w:hAnsi="Cambria"/>
                <w:b/>
                <w:bCs/>
                <w:sz w:val="20"/>
                <w:szCs w:val="20"/>
              </w:rPr>
            </w:pPr>
            <w:r w:rsidRPr="00E85DC1">
              <w:rPr>
                <w:rFonts w:ascii="Cambria" w:hAnsi="Cambria"/>
                <w:b/>
                <w:bCs/>
                <w:sz w:val="20"/>
                <w:szCs w:val="20"/>
              </w:rPr>
              <w:t>Indicateurs de sous effets</w:t>
            </w:r>
          </w:p>
          <w:p w14:paraId="323DE4F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vMerge w:val="restart"/>
            <w:shd w:val="clear" w:color="auto" w:fill="9CC2E5" w:themeFill="accent1" w:themeFillTint="99"/>
            <w:vAlign w:val="center"/>
          </w:tcPr>
          <w:p w14:paraId="0B85857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 xml:space="preserve">Sources </w:t>
            </w:r>
          </w:p>
        </w:tc>
        <w:tc>
          <w:tcPr>
            <w:tcW w:w="408" w:type="pct"/>
            <w:vMerge w:val="restart"/>
            <w:shd w:val="clear" w:color="auto" w:fill="9CC2E5" w:themeFill="accent1" w:themeFillTint="99"/>
            <w:vAlign w:val="center"/>
          </w:tcPr>
          <w:p w14:paraId="1C5CEBE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Responsable</w:t>
            </w:r>
          </w:p>
        </w:tc>
        <w:tc>
          <w:tcPr>
            <w:tcW w:w="322" w:type="pct"/>
            <w:vMerge w:val="restart"/>
            <w:shd w:val="clear" w:color="auto" w:fill="9CC2E5" w:themeFill="accent1" w:themeFillTint="99"/>
            <w:vAlign w:val="center"/>
          </w:tcPr>
          <w:p w14:paraId="33D220E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Valeur de référence</w:t>
            </w:r>
          </w:p>
        </w:tc>
        <w:tc>
          <w:tcPr>
            <w:tcW w:w="1144" w:type="pct"/>
            <w:gridSpan w:val="4"/>
            <w:shd w:val="clear" w:color="auto" w:fill="9CC2E5" w:themeFill="accent1" w:themeFillTint="99"/>
            <w:vAlign w:val="center"/>
          </w:tcPr>
          <w:p w14:paraId="1F453C0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w:t>
            </w:r>
          </w:p>
        </w:tc>
        <w:tc>
          <w:tcPr>
            <w:tcW w:w="850" w:type="pct"/>
            <w:gridSpan w:val="3"/>
            <w:shd w:val="clear" w:color="auto" w:fill="9CC2E5" w:themeFill="accent1" w:themeFillTint="99"/>
            <w:vAlign w:val="center"/>
          </w:tcPr>
          <w:p w14:paraId="3E1C808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Réalisations</w:t>
            </w:r>
          </w:p>
        </w:tc>
        <w:tc>
          <w:tcPr>
            <w:tcW w:w="454" w:type="pct"/>
            <w:vMerge w:val="restart"/>
            <w:shd w:val="clear" w:color="auto" w:fill="9CC2E5" w:themeFill="accent1" w:themeFillTint="99"/>
            <w:vAlign w:val="center"/>
          </w:tcPr>
          <w:p w14:paraId="667CA14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Cibles atteintes (1=Oui, 0=Non)</w:t>
            </w:r>
          </w:p>
        </w:tc>
      </w:tr>
      <w:tr w:rsidR="00E85DC1" w:rsidRPr="00E85DC1" w14:paraId="1CC36D51" w14:textId="77777777" w:rsidTr="003E594E">
        <w:trPr>
          <w:trHeight w:val="330"/>
        </w:trPr>
        <w:tc>
          <w:tcPr>
            <w:tcW w:w="256" w:type="pct"/>
            <w:vMerge/>
            <w:shd w:val="clear" w:color="auto" w:fill="auto"/>
            <w:vAlign w:val="center"/>
          </w:tcPr>
          <w:p w14:paraId="05A2F0A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1059" w:type="pct"/>
            <w:gridSpan w:val="2"/>
            <w:vMerge/>
            <w:shd w:val="clear" w:color="auto" w:fill="auto"/>
            <w:vAlign w:val="center"/>
          </w:tcPr>
          <w:p w14:paraId="56F7EA5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507" w:type="pct"/>
            <w:vMerge/>
            <w:shd w:val="clear" w:color="auto" w:fill="auto"/>
            <w:vAlign w:val="center"/>
          </w:tcPr>
          <w:p w14:paraId="7FE544F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408" w:type="pct"/>
            <w:vMerge/>
            <w:shd w:val="clear" w:color="auto" w:fill="auto"/>
            <w:vAlign w:val="center"/>
          </w:tcPr>
          <w:p w14:paraId="1992ED1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322" w:type="pct"/>
            <w:vMerge/>
            <w:shd w:val="clear" w:color="auto" w:fill="auto"/>
            <w:vAlign w:val="center"/>
          </w:tcPr>
          <w:p w14:paraId="349EDB95"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c>
          <w:tcPr>
            <w:tcW w:w="262" w:type="pct"/>
            <w:shd w:val="clear" w:color="auto" w:fill="auto"/>
            <w:vAlign w:val="center"/>
          </w:tcPr>
          <w:p w14:paraId="4D5AB48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219" w:type="pct"/>
            <w:shd w:val="clear" w:color="auto" w:fill="auto"/>
            <w:vAlign w:val="center"/>
          </w:tcPr>
          <w:p w14:paraId="2BCB766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361" w:type="pct"/>
            <w:shd w:val="clear" w:color="auto" w:fill="auto"/>
            <w:vAlign w:val="center"/>
          </w:tcPr>
          <w:p w14:paraId="378945F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2018</w:t>
            </w:r>
          </w:p>
        </w:tc>
        <w:tc>
          <w:tcPr>
            <w:tcW w:w="302" w:type="pct"/>
            <w:shd w:val="clear" w:color="auto" w:fill="auto"/>
            <w:vAlign w:val="center"/>
          </w:tcPr>
          <w:p w14:paraId="284D458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2019</w:t>
            </w:r>
          </w:p>
        </w:tc>
        <w:tc>
          <w:tcPr>
            <w:tcW w:w="252" w:type="pct"/>
            <w:shd w:val="clear" w:color="auto" w:fill="auto"/>
            <w:vAlign w:val="center"/>
          </w:tcPr>
          <w:p w14:paraId="37714C7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2016</w:t>
            </w:r>
          </w:p>
        </w:tc>
        <w:tc>
          <w:tcPr>
            <w:tcW w:w="303" w:type="pct"/>
            <w:shd w:val="clear" w:color="auto" w:fill="auto"/>
            <w:vAlign w:val="center"/>
          </w:tcPr>
          <w:p w14:paraId="108F7E2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2017</w:t>
            </w:r>
          </w:p>
        </w:tc>
        <w:tc>
          <w:tcPr>
            <w:tcW w:w="295" w:type="pct"/>
            <w:shd w:val="clear" w:color="auto" w:fill="auto"/>
            <w:vAlign w:val="center"/>
          </w:tcPr>
          <w:p w14:paraId="6BE82B0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30-juin-18</w:t>
            </w:r>
          </w:p>
        </w:tc>
        <w:tc>
          <w:tcPr>
            <w:tcW w:w="454" w:type="pct"/>
            <w:vMerge/>
            <w:shd w:val="clear" w:color="auto" w:fill="auto"/>
            <w:vAlign w:val="center"/>
          </w:tcPr>
          <w:p w14:paraId="44C6E17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p>
        </w:tc>
      </w:tr>
      <w:tr w:rsidR="00E85DC1" w:rsidRPr="00E85DC1" w14:paraId="62D3FE49" w14:textId="77777777" w:rsidTr="003E594E">
        <w:trPr>
          <w:trHeight w:val="330"/>
        </w:trPr>
        <w:tc>
          <w:tcPr>
            <w:tcW w:w="256" w:type="pct"/>
            <w:shd w:val="clear" w:color="auto" w:fill="auto"/>
            <w:vAlign w:val="center"/>
          </w:tcPr>
          <w:p w14:paraId="104577E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4.1.1</w:t>
            </w:r>
          </w:p>
        </w:tc>
        <w:tc>
          <w:tcPr>
            <w:tcW w:w="1059" w:type="pct"/>
            <w:gridSpan w:val="2"/>
            <w:shd w:val="clear" w:color="auto" w:fill="auto"/>
          </w:tcPr>
          <w:p w14:paraId="541654C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Le nombre de mines industrielles</w:t>
            </w:r>
          </w:p>
        </w:tc>
        <w:tc>
          <w:tcPr>
            <w:tcW w:w="507" w:type="pct"/>
            <w:shd w:val="clear" w:color="auto" w:fill="auto"/>
            <w:vAlign w:val="center"/>
          </w:tcPr>
          <w:p w14:paraId="77BE368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DGMG</w:t>
            </w:r>
          </w:p>
        </w:tc>
        <w:tc>
          <w:tcPr>
            <w:tcW w:w="408" w:type="pct"/>
            <w:shd w:val="clear" w:color="auto" w:fill="auto"/>
            <w:vAlign w:val="center"/>
          </w:tcPr>
          <w:p w14:paraId="573F68C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DGESS</w:t>
            </w:r>
          </w:p>
        </w:tc>
        <w:tc>
          <w:tcPr>
            <w:tcW w:w="322" w:type="pct"/>
            <w:shd w:val="clear" w:color="auto" w:fill="auto"/>
            <w:vAlign w:val="center"/>
          </w:tcPr>
          <w:p w14:paraId="36A49FD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12</w:t>
            </w:r>
          </w:p>
        </w:tc>
        <w:tc>
          <w:tcPr>
            <w:tcW w:w="262" w:type="pct"/>
            <w:shd w:val="clear" w:color="auto" w:fill="auto"/>
            <w:vAlign w:val="center"/>
          </w:tcPr>
          <w:p w14:paraId="649508B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447C603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61" w:type="pct"/>
            <w:shd w:val="clear" w:color="auto" w:fill="auto"/>
            <w:vAlign w:val="center"/>
          </w:tcPr>
          <w:p w14:paraId="72843B5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13</w:t>
            </w:r>
          </w:p>
        </w:tc>
        <w:tc>
          <w:tcPr>
            <w:tcW w:w="302" w:type="pct"/>
            <w:shd w:val="clear" w:color="auto" w:fill="auto"/>
            <w:vAlign w:val="center"/>
          </w:tcPr>
          <w:p w14:paraId="55E4F07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14</w:t>
            </w:r>
          </w:p>
        </w:tc>
        <w:tc>
          <w:tcPr>
            <w:tcW w:w="252" w:type="pct"/>
            <w:shd w:val="clear" w:color="auto" w:fill="auto"/>
            <w:vAlign w:val="center"/>
          </w:tcPr>
          <w:p w14:paraId="4AE8DA5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10</w:t>
            </w:r>
          </w:p>
        </w:tc>
        <w:tc>
          <w:tcPr>
            <w:tcW w:w="303" w:type="pct"/>
            <w:shd w:val="clear" w:color="auto" w:fill="auto"/>
            <w:vAlign w:val="center"/>
          </w:tcPr>
          <w:p w14:paraId="620C494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13</w:t>
            </w:r>
          </w:p>
        </w:tc>
        <w:tc>
          <w:tcPr>
            <w:tcW w:w="295" w:type="pct"/>
            <w:shd w:val="clear" w:color="auto" w:fill="auto"/>
            <w:vAlign w:val="center"/>
          </w:tcPr>
          <w:p w14:paraId="0C63888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54" w:type="pct"/>
            <w:shd w:val="clear" w:color="auto" w:fill="auto"/>
            <w:vAlign w:val="center"/>
          </w:tcPr>
          <w:p w14:paraId="6178655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08E15EED" w14:textId="77777777" w:rsidTr="003E594E">
        <w:trPr>
          <w:trHeight w:val="330"/>
        </w:trPr>
        <w:tc>
          <w:tcPr>
            <w:tcW w:w="256" w:type="pct"/>
            <w:shd w:val="clear" w:color="auto" w:fill="auto"/>
            <w:vAlign w:val="center"/>
          </w:tcPr>
          <w:p w14:paraId="79CF2E4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4.12</w:t>
            </w:r>
          </w:p>
        </w:tc>
        <w:tc>
          <w:tcPr>
            <w:tcW w:w="1059" w:type="pct"/>
            <w:gridSpan w:val="2"/>
            <w:shd w:val="clear" w:color="auto" w:fill="auto"/>
          </w:tcPr>
          <w:p w14:paraId="1C2E577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Le nombre de carrières industrielles</w:t>
            </w:r>
          </w:p>
        </w:tc>
        <w:tc>
          <w:tcPr>
            <w:tcW w:w="507" w:type="pct"/>
            <w:shd w:val="clear" w:color="auto" w:fill="auto"/>
            <w:vAlign w:val="center"/>
          </w:tcPr>
          <w:p w14:paraId="38DF5B8F"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DGC</w:t>
            </w:r>
          </w:p>
        </w:tc>
        <w:tc>
          <w:tcPr>
            <w:tcW w:w="408" w:type="pct"/>
            <w:shd w:val="clear" w:color="auto" w:fill="auto"/>
            <w:vAlign w:val="center"/>
          </w:tcPr>
          <w:p w14:paraId="6BC84E2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DGESS</w:t>
            </w:r>
          </w:p>
        </w:tc>
        <w:tc>
          <w:tcPr>
            <w:tcW w:w="322" w:type="pct"/>
            <w:shd w:val="clear" w:color="auto" w:fill="auto"/>
            <w:vAlign w:val="center"/>
          </w:tcPr>
          <w:p w14:paraId="7E6BC3E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22</w:t>
            </w:r>
          </w:p>
        </w:tc>
        <w:tc>
          <w:tcPr>
            <w:tcW w:w="262" w:type="pct"/>
            <w:shd w:val="clear" w:color="auto" w:fill="auto"/>
            <w:vAlign w:val="center"/>
          </w:tcPr>
          <w:p w14:paraId="0748422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7A1D962B"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61" w:type="pct"/>
            <w:shd w:val="clear" w:color="auto" w:fill="auto"/>
            <w:vAlign w:val="center"/>
          </w:tcPr>
          <w:p w14:paraId="5C16F9F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30</w:t>
            </w:r>
          </w:p>
        </w:tc>
        <w:tc>
          <w:tcPr>
            <w:tcW w:w="302" w:type="pct"/>
            <w:shd w:val="clear" w:color="auto" w:fill="auto"/>
            <w:vAlign w:val="center"/>
          </w:tcPr>
          <w:p w14:paraId="787F520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40</w:t>
            </w:r>
          </w:p>
        </w:tc>
        <w:tc>
          <w:tcPr>
            <w:tcW w:w="252" w:type="pct"/>
            <w:shd w:val="clear" w:color="auto" w:fill="auto"/>
            <w:vAlign w:val="center"/>
          </w:tcPr>
          <w:p w14:paraId="477A378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03" w:type="pct"/>
            <w:shd w:val="clear" w:color="auto" w:fill="auto"/>
            <w:vAlign w:val="center"/>
          </w:tcPr>
          <w:p w14:paraId="36B0E207"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77</w:t>
            </w:r>
          </w:p>
        </w:tc>
        <w:tc>
          <w:tcPr>
            <w:tcW w:w="295" w:type="pct"/>
            <w:shd w:val="clear" w:color="auto" w:fill="auto"/>
            <w:vAlign w:val="center"/>
          </w:tcPr>
          <w:p w14:paraId="3ADBF1E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54" w:type="pct"/>
            <w:shd w:val="clear" w:color="auto" w:fill="auto"/>
            <w:vAlign w:val="center"/>
          </w:tcPr>
          <w:p w14:paraId="22DCBA3C"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r w:rsidR="00E85DC1" w:rsidRPr="00E85DC1" w14:paraId="6B425E75" w14:textId="77777777" w:rsidTr="003E594E">
        <w:trPr>
          <w:trHeight w:val="330"/>
        </w:trPr>
        <w:tc>
          <w:tcPr>
            <w:tcW w:w="256" w:type="pct"/>
            <w:shd w:val="clear" w:color="auto" w:fill="auto"/>
            <w:vAlign w:val="center"/>
          </w:tcPr>
          <w:p w14:paraId="49035661"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b/>
                <w:bCs/>
                <w:sz w:val="20"/>
                <w:szCs w:val="20"/>
              </w:rPr>
              <w:t>4.1.3</w:t>
            </w:r>
          </w:p>
        </w:tc>
        <w:tc>
          <w:tcPr>
            <w:tcW w:w="1059" w:type="pct"/>
            <w:gridSpan w:val="2"/>
            <w:shd w:val="clear" w:color="auto" w:fill="auto"/>
          </w:tcPr>
          <w:p w14:paraId="2015AE7E"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Le taux d’accroissement des recettes minières</w:t>
            </w:r>
          </w:p>
        </w:tc>
        <w:tc>
          <w:tcPr>
            <w:tcW w:w="507" w:type="pct"/>
            <w:shd w:val="clear" w:color="auto" w:fill="auto"/>
            <w:vAlign w:val="center"/>
          </w:tcPr>
          <w:p w14:paraId="7AD3D6C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DGMG</w:t>
            </w:r>
          </w:p>
        </w:tc>
        <w:tc>
          <w:tcPr>
            <w:tcW w:w="408" w:type="pct"/>
            <w:shd w:val="clear" w:color="auto" w:fill="auto"/>
            <w:vAlign w:val="center"/>
          </w:tcPr>
          <w:p w14:paraId="2BE3D402"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DGESS</w:t>
            </w:r>
          </w:p>
        </w:tc>
        <w:tc>
          <w:tcPr>
            <w:tcW w:w="322" w:type="pct"/>
            <w:shd w:val="clear" w:color="auto" w:fill="auto"/>
            <w:vAlign w:val="center"/>
          </w:tcPr>
          <w:p w14:paraId="5E491549"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eastAsia="Calibri" w:hAnsi="Cambria"/>
                <w:sz w:val="20"/>
                <w:szCs w:val="20"/>
              </w:rPr>
              <w:t>19%</w:t>
            </w:r>
          </w:p>
        </w:tc>
        <w:tc>
          <w:tcPr>
            <w:tcW w:w="262" w:type="pct"/>
            <w:shd w:val="clear" w:color="auto" w:fill="auto"/>
            <w:vAlign w:val="center"/>
          </w:tcPr>
          <w:p w14:paraId="34C27314"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219" w:type="pct"/>
            <w:shd w:val="clear" w:color="auto" w:fill="auto"/>
            <w:vAlign w:val="center"/>
          </w:tcPr>
          <w:p w14:paraId="22C58CC6"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361" w:type="pct"/>
            <w:shd w:val="clear" w:color="auto" w:fill="auto"/>
            <w:vAlign w:val="center"/>
          </w:tcPr>
          <w:p w14:paraId="0FB65ED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8%</w:t>
            </w:r>
          </w:p>
        </w:tc>
        <w:tc>
          <w:tcPr>
            <w:tcW w:w="302" w:type="pct"/>
            <w:shd w:val="clear" w:color="auto" w:fill="auto"/>
            <w:vAlign w:val="center"/>
          </w:tcPr>
          <w:p w14:paraId="6261794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8%</w:t>
            </w:r>
          </w:p>
        </w:tc>
        <w:tc>
          <w:tcPr>
            <w:tcW w:w="252" w:type="pct"/>
            <w:shd w:val="clear" w:color="auto" w:fill="auto"/>
            <w:vAlign w:val="center"/>
          </w:tcPr>
          <w:p w14:paraId="50769FD0"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13%</w:t>
            </w:r>
          </w:p>
        </w:tc>
        <w:tc>
          <w:tcPr>
            <w:tcW w:w="303" w:type="pct"/>
            <w:shd w:val="clear" w:color="auto" w:fill="auto"/>
            <w:vAlign w:val="center"/>
          </w:tcPr>
          <w:p w14:paraId="71DDD48A"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19%</w:t>
            </w:r>
          </w:p>
        </w:tc>
        <w:tc>
          <w:tcPr>
            <w:tcW w:w="295" w:type="pct"/>
            <w:shd w:val="clear" w:color="auto" w:fill="auto"/>
            <w:vAlign w:val="center"/>
          </w:tcPr>
          <w:p w14:paraId="662F9423"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c>
          <w:tcPr>
            <w:tcW w:w="454" w:type="pct"/>
            <w:shd w:val="clear" w:color="auto" w:fill="auto"/>
            <w:vAlign w:val="center"/>
          </w:tcPr>
          <w:p w14:paraId="4A52F308" w14:textId="77777777" w:rsidR="005B4AC6" w:rsidRPr="00E85DC1" w:rsidRDefault="005B4AC6" w:rsidP="005B4AC6">
            <w:pPr>
              <w:spacing w:after="0" w:line="240" w:lineRule="auto"/>
              <w:jc w:val="both"/>
              <w:rPr>
                <w:rFonts w:ascii="Cambria" w:eastAsia="Times New Roman" w:hAnsi="Cambria" w:cs="Times New Roman"/>
                <w:sz w:val="20"/>
                <w:szCs w:val="20"/>
                <w:lang w:eastAsia="fr-FR"/>
              </w:rPr>
            </w:pPr>
            <w:r w:rsidRPr="00E85DC1">
              <w:rPr>
                <w:rFonts w:ascii="Cambria" w:hAnsi="Cambria"/>
                <w:sz w:val="20"/>
                <w:szCs w:val="20"/>
              </w:rPr>
              <w:t> </w:t>
            </w:r>
          </w:p>
        </w:tc>
      </w:tr>
    </w:tbl>
    <w:p w14:paraId="6EDF298A" w14:textId="024981E2" w:rsidR="00507A4F" w:rsidRPr="00E85DC1" w:rsidRDefault="00507A4F"/>
    <w:p w14:paraId="30B237D2" w14:textId="77777777" w:rsidR="00507A4F" w:rsidRPr="00E85DC1" w:rsidRDefault="00507A4F"/>
    <w:p w14:paraId="401445A3" w14:textId="77777777" w:rsidR="00507A4F" w:rsidRPr="00E85DC1" w:rsidRDefault="00507A4F"/>
    <w:p w14:paraId="64C04997" w14:textId="77777777" w:rsidR="00507A4F" w:rsidRPr="00E85DC1" w:rsidRDefault="00507A4F"/>
    <w:bookmarkEnd w:id="66"/>
    <w:p w14:paraId="7293AF68" w14:textId="77777777" w:rsidR="005B4AC6" w:rsidRPr="00E85DC1" w:rsidRDefault="005B4AC6" w:rsidP="005B4AC6">
      <w:pPr>
        <w:spacing w:after="0" w:line="240" w:lineRule="auto"/>
        <w:rPr>
          <w:rFonts w:ascii="Times New Roman" w:eastAsia="Times New Roman" w:hAnsi="Times New Roman" w:cs="Times New Roman"/>
          <w:sz w:val="24"/>
          <w:szCs w:val="20"/>
          <w:lang w:eastAsia="fr-FR"/>
        </w:rPr>
        <w:sectPr w:rsidR="005B4AC6" w:rsidRPr="00E85DC1" w:rsidSect="00507A4F">
          <w:pgSz w:w="16838" w:h="11906" w:orient="landscape"/>
          <w:pgMar w:top="1276" w:right="1417" w:bottom="1417" w:left="1417" w:header="708" w:footer="708" w:gutter="0"/>
          <w:cols w:space="708"/>
          <w:docGrid w:linePitch="360"/>
        </w:sectPr>
      </w:pPr>
    </w:p>
    <w:p w14:paraId="26BD1EA5" w14:textId="77777777" w:rsidR="005B4AC6" w:rsidRPr="00E85DC1" w:rsidRDefault="005B4AC6" w:rsidP="005B4AC6">
      <w:pPr>
        <w:keepNext/>
        <w:keepLines/>
        <w:spacing w:after="0" w:line="240" w:lineRule="auto"/>
        <w:jc w:val="both"/>
        <w:outlineLvl w:val="1"/>
        <w:rPr>
          <w:rFonts w:ascii="Times New Roman" w:eastAsia="Times New Roman" w:hAnsi="Times New Roman" w:cs="Times New Roman"/>
          <w:b/>
          <w:i/>
          <w:caps/>
          <w:sz w:val="24"/>
          <w:szCs w:val="26"/>
          <w:lang w:eastAsia="fr-FR"/>
        </w:rPr>
      </w:pPr>
      <w:bookmarkStart w:id="67" w:name="_Toc460166815"/>
      <w:bookmarkStart w:id="68" w:name="_Toc460167268"/>
      <w:bookmarkStart w:id="69" w:name="_Toc521924355"/>
      <w:r w:rsidRPr="00E85DC1">
        <w:rPr>
          <w:rFonts w:ascii="Times New Roman" w:eastAsia="Times New Roman" w:hAnsi="Times New Roman" w:cs="Times New Roman"/>
          <w:b/>
          <w:i/>
          <w:caps/>
          <w:sz w:val="24"/>
          <w:szCs w:val="26"/>
          <w:lang w:eastAsia="fr-FR"/>
        </w:rPr>
        <w:lastRenderedPageBreak/>
        <w:t>Annexe 3 : BILAN de la matrice SECTORIELLE des réformes stratégiques et d'investissements structurants</w:t>
      </w:r>
      <w:bookmarkEnd w:id="67"/>
      <w:bookmarkEnd w:id="68"/>
      <w:bookmarkEnd w:id="69"/>
    </w:p>
    <w:p w14:paraId="404D6F24" w14:textId="77777777" w:rsidR="005B4AC6" w:rsidRPr="00E85DC1" w:rsidRDefault="005B4AC6" w:rsidP="005B4AC6">
      <w:pPr>
        <w:spacing w:after="0" w:line="240" w:lineRule="auto"/>
        <w:rPr>
          <w:rFonts w:ascii="Times New Roman" w:eastAsia="Times New Roman" w:hAnsi="Times New Roman" w:cs="Times New Roman"/>
          <w:sz w:val="24"/>
          <w:szCs w:val="20"/>
          <w:lang w:eastAsia="fr-FR"/>
        </w:rPr>
      </w:pPr>
      <w:bookmarkStart w:id="70" w:name="_Hlk514764364"/>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7"/>
        <w:gridCol w:w="2972"/>
        <w:gridCol w:w="1275"/>
        <w:gridCol w:w="995"/>
        <w:gridCol w:w="1098"/>
        <w:gridCol w:w="1099"/>
        <w:gridCol w:w="1764"/>
        <w:gridCol w:w="1841"/>
        <w:gridCol w:w="1841"/>
        <w:gridCol w:w="1557"/>
      </w:tblGrid>
      <w:tr w:rsidR="00E85DC1" w:rsidRPr="00E85DC1" w14:paraId="10E12F4F" w14:textId="77777777" w:rsidTr="00137F67">
        <w:trPr>
          <w:trHeight w:val="608"/>
          <w:tblHeader/>
        </w:trPr>
        <w:tc>
          <w:tcPr>
            <w:tcW w:w="437" w:type="dxa"/>
            <w:vMerge w:val="restart"/>
            <w:shd w:val="clear" w:color="auto" w:fill="00B0F0"/>
            <w:vAlign w:val="center"/>
          </w:tcPr>
          <w:p w14:paraId="75AD91B0"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N°</w:t>
            </w:r>
          </w:p>
        </w:tc>
        <w:tc>
          <w:tcPr>
            <w:tcW w:w="2972" w:type="dxa"/>
            <w:vMerge w:val="restart"/>
            <w:shd w:val="clear" w:color="auto" w:fill="00B0F0"/>
            <w:vAlign w:val="center"/>
          </w:tcPr>
          <w:p w14:paraId="1EBB166F"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Réformes stratégiques / Investissements structurants</w:t>
            </w:r>
          </w:p>
        </w:tc>
        <w:tc>
          <w:tcPr>
            <w:tcW w:w="2270" w:type="dxa"/>
            <w:gridSpan w:val="2"/>
            <w:shd w:val="clear" w:color="auto" w:fill="00B0F0"/>
            <w:vAlign w:val="center"/>
          </w:tcPr>
          <w:p w14:paraId="0A585FCB"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Taux d’exécution physique (%)</w:t>
            </w:r>
          </w:p>
          <w:p w14:paraId="7B5F9C73"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(année en cours)</w:t>
            </w:r>
          </w:p>
        </w:tc>
        <w:tc>
          <w:tcPr>
            <w:tcW w:w="2197" w:type="dxa"/>
            <w:gridSpan w:val="2"/>
            <w:shd w:val="clear" w:color="auto" w:fill="00B0F0"/>
            <w:vAlign w:val="center"/>
          </w:tcPr>
          <w:p w14:paraId="1E01E057"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Taux d’exécution financière (%)</w:t>
            </w:r>
          </w:p>
          <w:p w14:paraId="4908271F"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(année en cours)</w:t>
            </w:r>
          </w:p>
        </w:tc>
        <w:tc>
          <w:tcPr>
            <w:tcW w:w="1764" w:type="dxa"/>
            <w:vMerge w:val="restart"/>
            <w:shd w:val="clear" w:color="auto" w:fill="00B0F0"/>
            <w:vAlign w:val="center"/>
          </w:tcPr>
          <w:p w14:paraId="58D1AEF8"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r w:rsidRPr="00E85DC1">
              <w:rPr>
                <w:rFonts w:ascii="Cambria" w:eastAsia="Times New Roman" w:hAnsi="Cambria" w:cs="Times New Roman"/>
                <w:b/>
                <w:bCs/>
                <w:sz w:val="20"/>
                <w:szCs w:val="20"/>
                <w:lang w:eastAsia="fr-FR"/>
              </w:rPr>
              <w:t>Coût total</w:t>
            </w:r>
            <w:r w:rsidRPr="00E85DC1">
              <w:rPr>
                <w:rFonts w:ascii="Cambria" w:eastAsia="Times New Roman" w:hAnsi="Cambria" w:cs="Times New Roman"/>
                <w:b/>
                <w:bCs/>
                <w:sz w:val="20"/>
                <w:szCs w:val="20"/>
                <w:vertAlign w:val="superscript"/>
                <w:lang w:eastAsia="fr-FR"/>
              </w:rPr>
              <w:footnoteReference w:id="3"/>
            </w:r>
            <w:r w:rsidRPr="00E85DC1">
              <w:rPr>
                <w:rFonts w:ascii="Cambria" w:eastAsia="Times New Roman" w:hAnsi="Cambria" w:cs="Times New Roman"/>
                <w:b/>
                <w:bCs/>
                <w:sz w:val="20"/>
                <w:szCs w:val="20"/>
                <w:lang w:eastAsia="fr-FR"/>
              </w:rPr>
              <w:t xml:space="preserve"> (milliards francs CFA)</w:t>
            </w:r>
          </w:p>
        </w:tc>
        <w:tc>
          <w:tcPr>
            <w:tcW w:w="1841" w:type="dxa"/>
            <w:vMerge w:val="restart"/>
            <w:shd w:val="clear" w:color="auto" w:fill="00B0F0"/>
            <w:vAlign w:val="center"/>
          </w:tcPr>
          <w:p w14:paraId="7F3250B5" w14:textId="77777777" w:rsidR="005B4AC6" w:rsidRPr="00E85DC1" w:rsidRDefault="005B4AC6" w:rsidP="005B4AC6">
            <w:pPr>
              <w:spacing w:after="0" w:line="240" w:lineRule="auto"/>
              <w:jc w:val="center"/>
              <w:rPr>
                <w:rFonts w:ascii="Cambria" w:eastAsia="Times New Roman" w:hAnsi="Cambria" w:cs="Times New Roman"/>
                <w:b/>
                <w:sz w:val="20"/>
                <w:szCs w:val="20"/>
                <w:lang w:eastAsia="fr-FR"/>
              </w:rPr>
            </w:pPr>
            <w:r w:rsidRPr="00E85DC1">
              <w:rPr>
                <w:rFonts w:ascii="Cambria" w:eastAsia="Times New Roman" w:hAnsi="Cambria" w:cs="Times New Roman"/>
                <w:b/>
                <w:sz w:val="20"/>
                <w:szCs w:val="20"/>
                <w:lang w:eastAsia="fr-FR"/>
              </w:rPr>
              <w:t>Taux d'exécution physique (%)</w:t>
            </w:r>
          </w:p>
          <w:p w14:paraId="484F302E"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sz w:val="20"/>
                <w:szCs w:val="20"/>
                <w:lang w:eastAsia="fr-FR"/>
              </w:rPr>
              <w:t>[Période écoulée</w:t>
            </w:r>
            <w:r w:rsidRPr="00E85DC1">
              <w:rPr>
                <w:rFonts w:ascii="Cambria" w:eastAsia="Times New Roman" w:hAnsi="Cambria" w:cs="Times New Roman"/>
                <w:b/>
                <w:sz w:val="20"/>
                <w:szCs w:val="20"/>
                <w:vertAlign w:val="superscript"/>
                <w:lang w:eastAsia="fr-FR"/>
              </w:rPr>
              <w:footnoteReference w:id="4"/>
            </w:r>
            <w:r w:rsidRPr="00E85DC1">
              <w:rPr>
                <w:rFonts w:ascii="Cambria" w:eastAsia="Times New Roman" w:hAnsi="Cambria" w:cs="Times New Roman"/>
                <w:b/>
                <w:sz w:val="20"/>
                <w:szCs w:val="20"/>
                <w:lang w:eastAsia="fr-FR"/>
              </w:rPr>
              <w:t>]</w:t>
            </w:r>
          </w:p>
        </w:tc>
        <w:tc>
          <w:tcPr>
            <w:tcW w:w="1841" w:type="dxa"/>
            <w:vMerge w:val="restart"/>
            <w:shd w:val="clear" w:color="auto" w:fill="00B0F0"/>
            <w:vAlign w:val="center"/>
          </w:tcPr>
          <w:p w14:paraId="20F83B71" w14:textId="77777777" w:rsidR="005B4AC6" w:rsidRPr="00E85DC1" w:rsidRDefault="005B4AC6" w:rsidP="005B4AC6">
            <w:pPr>
              <w:spacing w:after="0" w:line="240" w:lineRule="auto"/>
              <w:jc w:val="center"/>
              <w:rPr>
                <w:rFonts w:ascii="Cambria" w:eastAsia="Times New Roman" w:hAnsi="Cambria" w:cs="Times New Roman"/>
                <w:b/>
                <w:sz w:val="20"/>
                <w:szCs w:val="20"/>
                <w:lang w:eastAsia="fr-FR"/>
              </w:rPr>
            </w:pPr>
            <w:r w:rsidRPr="00E85DC1">
              <w:rPr>
                <w:rFonts w:ascii="Cambria" w:eastAsia="Times New Roman" w:hAnsi="Cambria" w:cs="Times New Roman"/>
                <w:b/>
                <w:sz w:val="20"/>
                <w:szCs w:val="20"/>
                <w:lang w:eastAsia="fr-FR"/>
              </w:rPr>
              <w:t>Taux d'exécution financière (%)</w:t>
            </w:r>
          </w:p>
          <w:p w14:paraId="6E0D12A6" w14:textId="77777777" w:rsidR="005B4AC6" w:rsidRPr="00E85DC1" w:rsidRDefault="005B4AC6" w:rsidP="005B4AC6">
            <w:pPr>
              <w:spacing w:after="0" w:line="240" w:lineRule="auto"/>
              <w:jc w:val="center"/>
              <w:rPr>
                <w:rFonts w:ascii="Cambria" w:eastAsia="Times New Roman" w:hAnsi="Cambria" w:cs="Times New Roman"/>
                <w:b/>
                <w:sz w:val="20"/>
                <w:szCs w:val="20"/>
                <w:lang w:eastAsia="fr-FR"/>
              </w:rPr>
            </w:pPr>
            <w:r w:rsidRPr="00E85DC1">
              <w:rPr>
                <w:rFonts w:ascii="Cambria" w:eastAsia="Times New Roman" w:hAnsi="Cambria" w:cs="Times New Roman"/>
                <w:b/>
                <w:sz w:val="20"/>
                <w:szCs w:val="20"/>
                <w:lang w:eastAsia="fr-FR"/>
              </w:rPr>
              <w:t>[Période écoulée]</w:t>
            </w:r>
          </w:p>
        </w:tc>
        <w:tc>
          <w:tcPr>
            <w:tcW w:w="1557" w:type="dxa"/>
            <w:vMerge w:val="restart"/>
            <w:shd w:val="clear" w:color="auto" w:fill="00B0F0"/>
            <w:vAlign w:val="center"/>
          </w:tcPr>
          <w:p w14:paraId="069157C7"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r w:rsidRPr="00E85DC1">
              <w:rPr>
                <w:rFonts w:ascii="Cambria" w:eastAsia="Times New Roman" w:hAnsi="Cambria" w:cs="Times New Roman"/>
                <w:b/>
                <w:bCs/>
                <w:sz w:val="20"/>
                <w:szCs w:val="20"/>
                <w:lang w:eastAsia="fr-FR"/>
              </w:rPr>
              <w:t>Structures responsables</w:t>
            </w:r>
          </w:p>
        </w:tc>
      </w:tr>
      <w:tr w:rsidR="00E85DC1" w:rsidRPr="00E85DC1" w14:paraId="40E9D5BE" w14:textId="77777777" w:rsidTr="00137F67">
        <w:trPr>
          <w:trHeight w:val="607"/>
          <w:tblHeader/>
        </w:trPr>
        <w:tc>
          <w:tcPr>
            <w:tcW w:w="437" w:type="dxa"/>
            <w:vMerge/>
            <w:shd w:val="clear" w:color="auto" w:fill="00B0F0"/>
            <w:vAlign w:val="center"/>
          </w:tcPr>
          <w:p w14:paraId="29E09E27"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2972" w:type="dxa"/>
            <w:vMerge/>
            <w:shd w:val="clear" w:color="auto" w:fill="00B0F0"/>
            <w:vAlign w:val="center"/>
          </w:tcPr>
          <w:p w14:paraId="291FF757"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275" w:type="dxa"/>
            <w:shd w:val="clear" w:color="auto" w:fill="00B0F0"/>
            <w:vAlign w:val="center"/>
          </w:tcPr>
          <w:p w14:paraId="4A608EC9"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Prév.</w:t>
            </w:r>
          </w:p>
        </w:tc>
        <w:tc>
          <w:tcPr>
            <w:tcW w:w="995" w:type="dxa"/>
            <w:shd w:val="clear" w:color="auto" w:fill="00B0F0"/>
            <w:vAlign w:val="center"/>
          </w:tcPr>
          <w:p w14:paraId="7552881D"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Réal</w:t>
            </w:r>
          </w:p>
        </w:tc>
        <w:tc>
          <w:tcPr>
            <w:tcW w:w="1098" w:type="dxa"/>
            <w:shd w:val="clear" w:color="auto" w:fill="00B0F0"/>
            <w:vAlign w:val="center"/>
          </w:tcPr>
          <w:p w14:paraId="7A3CAB3B"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Prév</w:t>
            </w:r>
          </w:p>
        </w:tc>
        <w:tc>
          <w:tcPr>
            <w:tcW w:w="1099" w:type="dxa"/>
            <w:shd w:val="clear" w:color="auto" w:fill="00B0F0"/>
            <w:vAlign w:val="center"/>
          </w:tcPr>
          <w:p w14:paraId="0481E974"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Réal</w:t>
            </w:r>
          </w:p>
        </w:tc>
        <w:tc>
          <w:tcPr>
            <w:tcW w:w="1764" w:type="dxa"/>
            <w:vMerge/>
            <w:shd w:val="clear" w:color="auto" w:fill="00B0F0"/>
            <w:vAlign w:val="center"/>
          </w:tcPr>
          <w:p w14:paraId="06E5B3BA"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841" w:type="dxa"/>
            <w:vMerge/>
            <w:shd w:val="clear" w:color="auto" w:fill="00B0F0"/>
            <w:vAlign w:val="center"/>
          </w:tcPr>
          <w:p w14:paraId="352C9CF8" w14:textId="77777777" w:rsidR="005B4AC6" w:rsidRPr="00E85DC1" w:rsidRDefault="005B4AC6" w:rsidP="005B4AC6">
            <w:pPr>
              <w:spacing w:after="0" w:line="240" w:lineRule="auto"/>
              <w:jc w:val="center"/>
              <w:rPr>
                <w:rFonts w:ascii="Cambria" w:eastAsia="Times New Roman" w:hAnsi="Cambria" w:cs="Times New Roman"/>
                <w:b/>
                <w:sz w:val="20"/>
                <w:szCs w:val="20"/>
                <w:lang w:eastAsia="fr-FR"/>
              </w:rPr>
            </w:pPr>
          </w:p>
        </w:tc>
        <w:tc>
          <w:tcPr>
            <w:tcW w:w="1841" w:type="dxa"/>
            <w:vMerge/>
            <w:shd w:val="clear" w:color="auto" w:fill="00B0F0"/>
            <w:vAlign w:val="center"/>
          </w:tcPr>
          <w:p w14:paraId="0B8EAAFE" w14:textId="77777777" w:rsidR="005B4AC6" w:rsidRPr="00E85DC1" w:rsidRDefault="005B4AC6" w:rsidP="005B4AC6">
            <w:pPr>
              <w:spacing w:after="0" w:line="240" w:lineRule="auto"/>
              <w:jc w:val="center"/>
              <w:rPr>
                <w:rFonts w:ascii="Cambria" w:eastAsia="Times New Roman" w:hAnsi="Cambria" w:cs="Times New Roman"/>
                <w:b/>
                <w:sz w:val="20"/>
                <w:szCs w:val="20"/>
                <w:lang w:eastAsia="fr-FR"/>
              </w:rPr>
            </w:pPr>
          </w:p>
        </w:tc>
        <w:tc>
          <w:tcPr>
            <w:tcW w:w="1557" w:type="dxa"/>
            <w:vMerge/>
            <w:shd w:val="clear" w:color="auto" w:fill="00B0F0"/>
            <w:vAlign w:val="center"/>
          </w:tcPr>
          <w:p w14:paraId="7B427E07" w14:textId="77777777" w:rsidR="005B4AC6" w:rsidRPr="00E85DC1" w:rsidRDefault="005B4AC6" w:rsidP="005B4AC6">
            <w:pPr>
              <w:spacing w:after="0" w:line="240" w:lineRule="auto"/>
              <w:jc w:val="both"/>
              <w:rPr>
                <w:rFonts w:ascii="Cambria" w:eastAsia="Times New Roman" w:hAnsi="Cambria" w:cs="Times New Roman"/>
                <w:b/>
                <w:bCs/>
                <w:sz w:val="20"/>
                <w:szCs w:val="20"/>
                <w:lang w:eastAsia="fr-FR"/>
              </w:rPr>
            </w:pPr>
          </w:p>
        </w:tc>
      </w:tr>
      <w:tr w:rsidR="00E85DC1" w:rsidRPr="00E85DC1" w14:paraId="20867357" w14:textId="77777777" w:rsidTr="00137F67">
        <w:tc>
          <w:tcPr>
            <w:tcW w:w="14879" w:type="dxa"/>
            <w:gridSpan w:val="10"/>
            <w:shd w:val="clear" w:color="auto" w:fill="DBDBDB"/>
            <w:vAlign w:val="center"/>
          </w:tcPr>
          <w:p w14:paraId="65B9B5F5"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Axe stratégique 1 : réformer les institutions et moderniser l'administration</w:t>
            </w:r>
          </w:p>
        </w:tc>
      </w:tr>
      <w:tr w:rsidR="00E85DC1" w:rsidRPr="00E85DC1" w14:paraId="5ED22C98" w14:textId="77777777" w:rsidTr="00137F67">
        <w:tc>
          <w:tcPr>
            <w:tcW w:w="14879" w:type="dxa"/>
            <w:gridSpan w:val="10"/>
            <w:shd w:val="clear" w:color="auto" w:fill="E2EFD9"/>
            <w:vAlign w:val="center"/>
          </w:tcPr>
          <w:p w14:paraId="61038355"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hAnsi="Cambria"/>
                <w:b/>
                <w:sz w:val="20"/>
                <w:szCs w:val="20"/>
              </w:rPr>
              <w:t>Objectif stratégique 1.2 : promouvoir la bonne gouvernance économique</w:t>
            </w:r>
          </w:p>
        </w:tc>
      </w:tr>
      <w:tr w:rsidR="00E85DC1" w:rsidRPr="00E85DC1" w14:paraId="32C315FC"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FFFF00"/>
          </w:tcPr>
          <w:p w14:paraId="40059F75" w14:textId="77777777" w:rsidR="005B4AC6" w:rsidRPr="00E85DC1" w:rsidRDefault="005B4AC6" w:rsidP="005B4AC6">
            <w:pPr>
              <w:spacing w:after="0" w:line="240" w:lineRule="auto"/>
              <w:jc w:val="center"/>
              <w:rPr>
                <w:rFonts w:ascii="Cambria" w:eastAsia="Times New Roman" w:hAnsi="Cambria" w:cs="Times New Roman"/>
                <w:b/>
                <w:sz w:val="20"/>
                <w:szCs w:val="20"/>
                <w:lang w:eastAsia="fr-FR"/>
              </w:rPr>
            </w:pPr>
            <w:r w:rsidRPr="00E85DC1">
              <w:rPr>
                <w:rFonts w:ascii="Cambria" w:hAnsi="Cambria"/>
                <w:b/>
                <w:sz w:val="20"/>
                <w:szCs w:val="20"/>
              </w:rPr>
              <w:t xml:space="preserve">Effet attendu (PNDES) : </w:t>
            </w:r>
            <w:r w:rsidRPr="00E85DC1">
              <w:rPr>
                <w:rFonts w:ascii="Cambria" w:hAnsi="Cambria"/>
                <w:b/>
                <w:sz w:val="20"/>
                <w:szCs w:val="20"/>
                <w:lang w:val="fr-CA" w:eastAsia="fr-CA"/>
              </w:rPr>
              <w:t>l'environnement des affaires est plus incitatif et le secteur privé, renforcé dans ses capacités d'initiative et de gestion</w:t>
            </w:r>
          </w:p>
        </w:tc>
      </w:tr>
      <w:tr w:rsidR="00E85DC1" w:rsidRPr="00E85DC1" w14:paraId="09E40B63"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FFC000"/>
            <w:vAlign w:val="center"/>
          </w:tcPr>
          <w:p w14:paraId="012F2D28"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r w:rsidRPr="00E85DC1">
              <w:rPr>
                <w:rFonts w:ascii="Cambria" w:hAnsi="Cambria"/>
                <w:b/>
                <w:bCs/>
                <w:sz w:val="20"/>
                <w:szCs w:val="20"/>
              </w:rPr>
              <w:t>Sous-effet attendu 1:</w:t>
            </w:r>
            <w:r w:rsidRPr="00E85DC1">
              <w:rPr>
                <w:rFonts w:ascii="Cambria" w:hAnsi="Cambria"/>
                <w:b/>
                <w:sz w:val="20"/>
                <w:szCs w:val="20"/>
                <w:lang w:val="fr-CA" w:eastAsia="fr-CA"/>
              </w:rPr>
              <w:t xml:space="preserve"> les conditions favorables à l’éclosion d’un secteur privé dynamique sont créées</w:t>
            </w:r>
          </w:p>
        </w:tc>
      </w:tr>
      <w:tr w:rsidR="00E85DC1" w:rsidRPr="00E85DC1" w14:paraId="5DDFC866"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92D050"/>
            <w:vAlign w:val="center"/>
          </w:tcPr>
          <w:p w14:paraId="0C957CC2"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r w:rsidRPr="00E85DC1">
              <w:rPr>
                <w:rFonts w:ascii="Cambria" w:hAnsi="Cambria"/>
                <w:b/>
                <w:bCs/>
                <w:sz w:val="20"/>
                <w:szCs w:val="20"/>
              </w:rPr>
              <w:t>Produit 1 : l’environnement des affaires est amélioré</w:t>
            </w:r>
          </w:p>
        </w:tc>
      </w:tr>
      <w:tr w:rsidR="00E85DC1" w:rsidRPr="00E85DC1" w14:paraId="698C29C6" w14:textId="77777777" w:rsidTr="00137F67">
        <w:tc>
          <w:tcPr>
            <w:tcW w:w="437" w:type="dxa"/>
            <w:shd w:val="clear" w:color="auto" w:fill="auto"/>
            <w:vAlign w:val="center"/>
          </w:tcPr>
          <w:p w14:paraId="6D17CFCD"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458BCC6E"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Adopter et mettre en œuvre la loi d'orientation pour la promotion des PME</w:t>
            </w:r>
          </w:p>
        </w:tc>
        <w:tc>
          <w:tcPr>
            <w:tcW w:w="1275" w:type="dxa"/>
            <w:shd w:val="clear" w:color="auto" w:fill="auto"/>
            <w:vAlign w:val="center"/>
          </w:tcPr>
          <w:p w14:paraId="1F2E739A"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5415940A"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5ADD2D35"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bCs/>
                <w:sz w:val="20"/>
                <w:szCs w:val="20"/>
              </w:rPr>
              <w:t>0,315</w:t>
            </w:r>
          </w:p>
        </w:tc>
        <w:tc>
          <w:tcPr>
            <w:tcW w:w="1099" w:type="dxa"/>
            <w:shd w:val="clear" w:color="auto" w:fill="auto"/>
            <w:vAlign w:val="center"/>
          </w:tcPr>
          <w:p w14:paraId="721C2178"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3C3CE2EB"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bCs/>
                <w:sz w:val="20"/>
                <w:szCs w:val="20"/>
              </w:rPr>
              <w:t>0,881</w:t>
            </w:r>
          </w:p>
        </w:tc>
        <w:tc>
          <w:tcPr>
            <w:tcW w:w="1841" w:type="dxa"/>
            <w:shd w:val="clear" w:color="auto" w:fill="auto"/>
          </w:tcPr>
          <w:p w14:paraId="06DA21A0"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794898D7"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711C6644"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57CA3064" w14:textId="77777777" w:rsidTr="00137F67">
        <w:tc>
          <w:tcPr>
            <w:tcW w:w="437" w:type="dxa"/>
            <w:shd w:val="clear" w:color="auto" w:fill="auto"/>
            <w:vAlign w:val="center"/>
          </w:tcPr>
          <w:p w14:paraId="412B8080"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3CED73BC"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Adopter et vulgariser un nouveau code des investissements plus attractif</w:t>
            </w:r>
          </w:p>
        </w:tc>
        <w:tc>
          <w:tcPr>
            <w:tcW w:w="1275" w:type="dxa"/>
            <w:shd w:val="clear" w:color="auto" w:fill="auto"/>
            <w:vAlign w:val="center"/>
          </w:tcPr>
          <w:p w14:paraId="7C7DC6D7"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0042144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020FB5B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bCs/>
                <w:sz w:val="20"/>
                <w:szCs w:val="20"/>
              </w:rPr>
              <w:t>0,115</w:t>
            </w:r>
          </w:p>
        </w:tc>
        <w:tc>
          <w:tcPr>
            <w:tcW w:w="1099" w:type="dxa"/>
            <w:shd w:val="clear" w:color="auto" w:fill="auto"/>
            <w:vAlign w:val="center"/>
          </w:tcPr>
          <w:p w14:paraId="2FBA03FF"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bCs/>
                <w:sz w:val="20"/>
                <w:szCs w:val="20"/>
              </w:rPr>
              <w:t>-</w:t>
            </w:r>
          </w:p>
        </w:tc>
        <w:tc>
          <w:tcPr>
            <w:tcW w:w="1764" w:type="dxa"/>
            <w:shd w:val="clear" w:color="auto" w:fill="auto"/>
            <w:vAlign w:val="center"/>
          </w:tcPr>
          <w:p w14:paraId="0E381470"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bCs/>
                <w:sz w:val="20"/>
                <w:szCs w:val="20"/>
              </w:rPr>
              <w:t>0,5</w:t>
            </w:r>
          </w:p>
        </w:tc>
        <w:tc>
          <w:tcPr>
            <w:tcW w:w="1841" w:type="dxa"/>
            <w:shd w:val="clear" w:color="auto" w:fill="auto"/>
          </w:tcPr>
          <w:p w14:paraId="1874B2DE"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FFEA3E2"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76E20441"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7C402770" w14:textId="77777777" w:rsidTr="00137F67">
        <w:tc>
          <w:tcPr>
            <w:tcW w:w="437" w:type="dxa"/>
            <w:shd w:val="clear" w:color="auto" w:fill="auto"/>
            <w:vAlign w:val="center"/>
          </w:tcPr>
          <w:p w14:paraId="02AF530F"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1B121B0D"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Mettre en œuvre le Projet d’Appui à la Formalisation des Entreprises du Secteur Informel</w:t>
            </w:r>
          </w:p>
        </w:tc>
        <w:tc>
          <w:tcPr>
            <w:tcW w:w="1275" w:type="dxa"/>
            <w:shd w:val="clear" w:color="auto" w:fill="auto"/>
          </w:tcPr>
          <w:p w14:paraId="20A488D6"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63222C5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310B1092"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bCs/>
                <w:sz w:val="20"/>
                <w:szCs w:val="20"/>
              </w:rPr>
              <w:t>0,908</w:t>
            </w:r>
          </w:p>
        </w:tc>
        <w:tc>
          <w:tcPr>
            <w:tcW w:w="1099" w:type="dxa"/>
            <w:shd w:val="clear" w:color="auto" w:fill="auto"/>
            <w:vAlign w:val="center"/>
          </w:tcPr>
          <w:p w14:paraId="10876F28"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36C01B43" w14:textId="77777777" w:rsidR="005B4AC6" w:rsidRPr="00E85DC1" w:rsidRDefault="005B4AC6" w:rsidP="005B4AC6">
            <w:pPr>
              <w:spacing w:before="120" w:after="120" w:line="240" w:lineRule="auto"/>
              <w:jc w:val="right"/>
              <w:rPr>
                <w:rFonts w:ascii="Cambria" w:eastAsia="Calibri" w:hAnsi="Cambria" w:cs="Arial"/>
                <w:sz w:val="20"/>
                <w:szCs w:val="20"/>
              </w:rPr>
            </w:pPr>
          </w:p>
          <w:p w14:paraId="02E2A8FE"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1,935</w:t>
            </w:r>
          </w:p>
        </w:tc>
        <w:tc>
          <w:tcPr>
            <w:tcW w:w="1841" w:type="dxa"/>
            <w:shd w:val="clear" w:color="auto" w:fill="auto"/>
            <w:vAlign w:val="center"/>
          </w:tcPr>
          <w:p w14:paraId="4C79CEF8"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7805F0DC"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16F626EE"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65EE86F3" w14:textId="77777777" w:rsidTr="00137F67">
        <w:tc>
          <w:tcPr>
            <w:tcW w:w="437" w:type="dxa"/>
            <w:shd w:val="clear" w:color="auto" w:fill="auto"/>
            <w:vAlign w:val="center"/>
          </w:tcPr>
          <w:p w14:paraId="4435EF9E"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64366B05"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Créer deux Zones Economiques Spéciales, une à Ouagadougou et  l’autre à Bobo-Dioulasso</w:t>
            </w:r>
          </w:p>
        </w:tc>
        <w:tc>
          <w:tcPr>
            <w:tcW w:w="1275" w:type="dxa"/>
            <w:shd w:val="clear" w:color="auto" w:fill="auto"/>
          </w:tcPr>
          <w:p w14:paraId="16B48ADE"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27401747"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60C9D436"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bCs/>
                <w:sz w:val="20"/>
                <w:szCs w:val="20"/>
              </w:rPr>
              <w:t>0,355</w:t>
            </w:r>
          </w:p>
        </w:tc>
        <w:tc>
          <w:tcPr>
            <w:tcW w:w="1099" w:type="dxa"/>
            <w:shd w:val="clear" w:color="auto" w:fill="auto"/>
            <w:vAlign w:val="center"/>
          </w:tcPr>
          <w:p w14:paraId="39DEF828"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39E2D685"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68,987</w:t>
            </w:r>
          </w:p>
        </w:tc>
        <w:tc>
          <w:tcPr>
            <w:tcW w:w="1841" w:type="dxa"/>
            <w:shd w:val="clear" w:color="auto" w:fill="auto"/>
            <w:vAlign w:val="center"/>
          </w:tcPr>
          <w:p w14:paraId="4E4C8ACD"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975B62F"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63DB0F80"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03B75BCA" w14:textId="77777777" w:rsidTr="00137F67">
        <w:tc>
          <w:tcPr>
            <w:tcW w:w="437" w:type="dxa"/>
            <w:shd w:val="clear" w:color="auto" w:fill="auto"/>
            <w:vAlign w:val="center"/>
          </w:tcPr>
          <w:p w14:paraId="5B6C8030"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6C7E9B4F"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Times New Roman" w:hAnsi="Cambria" w:cs="Times New Roman"/>
                <w:sz w:val="20"/>
                <w:szCs w:val="20"/>
                <w:lang w:eastAsia="fr-FR"/>
              </w:rPr>
              <w:t xml:space="preserve">Réformer le dialogue Gouvernement/Secteur privé </w:t>
            </w:r>
          </w:p>
        </w:tc>
        <w:tc>
          <w:tcPr>
            <w:tcW w:w="1275" w:type="dxa"/>
            <w:shd w:val="clear" w:color="auto" w:fill="auto"/>
            <w:vAlign w:val="center"/>
          </w:tcPr>
          <w:p w14:paraId="501918CA"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6DD8D738"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32C5776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sz w:val="20"/>
                <w:szCs w:val="20"/>
                <w:lang w:eastAsia="fr-FR"/>
              </w:rPr>
              <w:t>0,020</w:t>
            </w:r>
          </w:p>
        </w:tc>
        <w:tc>
          <w:tcPr>
            <w:tcW w:w="1099" w:type="dxa"/>
            <w:shd w:val="clear" w:color="auto" w:fill="auto"/>
            <w:vAlign w:val="center"/>
          </w:tcPr>
          <w:p w14:paraId="5C819DC7"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38EB774"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520C704"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157FB142"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5EBFEB6B"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2079FF11" w14:textId="77777777" w:rsidTr="00137F67">
        <w:tc>
          <w:tcPr>
            <w:tcW w:w="437" w:type="dxa"/>
            <w:shd w:val="clear" w:color="auto" w:fill="auto"/>
            <w:vAlign w:val="center"/>
          </w:tcPr>
          <w:p w14:paraId="2C4907C9"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8BC74BA"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Times New Roman" w:hAnsi="Cambria" w:cs="Times New Roman"/>
                <w:sz w:val="20"/>
                <w:szCs w:val="20"/>
                <w:lang w:eastAsia="fr-FR"/>
              </w:rPr>
              <w:t>Organiser l’édition 2018 du dialogue Gouvernement/Secteur privé</w:t>
            </w:r>
          </w:p>
        </w:tc>
        <w:tc>
          <w:tcPr>
            <w:tcW w:w="1275" w:type="dxa"/>
            <w:shd w:val="clear" w:color="auto" w:fill="auto"/>
            <w:vAlign w:val="center"/>
          </w:tcPr>
          <w:p w14:paraId="40D6BAB8"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08C5F2B3"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2CFC65F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sz w:val="20"/>
                <w:szCs w:val="20"/>
                <w:lang w:eastAsia="fr-FR"/>
              </w:rPr>
              <w:t xml:space="preserve">0,120 </w:t>
            </w:r>
          </w:p>
        </w:tc>
        <w:tc>
          <w:tcPr>
            <w:tcW w:w="1099" w:type="dxa"/>
            <w:shd w:val="clear" w:color="auto" w:fill="auto"/>
            <w:vAlign w:val="center"/>
          </w:tcPr>
          <w:p w14:paraId="69DF88C5"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3F8ECC93"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hAnsi="Cambria"/>
                <w:bCs/>
                <w:sz w:val="20"/>
                <w:szCs w:val="20"/>
              </w:rPr>
              <w:t>0,6</w:t>
            </w:r>
          </w:p>
        </w:tc>
        <w:tc>
          <w:tcPr>
            <w:tcW w:w="1841" w:type="dxa"/>
            <w:shd w:val="clear" w:color="auto" w:fill="auto"/>
            <w:vAlign w:val="center"/>
          </w:tcPr>
          <w:p w14:paraId="644B0987"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DB96FFD"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3E09FE9F"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70EBE354" w14:textId="77777777" w:rsidTr="00137F67">
        <w:tc>
          <w:tcPr>
            <w:tcW w:w="437" w:type="dxa"/>
            <w:shd w:val="clear" w:color="auto" w:fill="auto"/>
            <w:vAlign w:val="center"/>
          </w:tcPr>
          <w:p w14:paraId="033AF8D6"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0868CC10"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137F67">
              <w:rPr>
                <w:rFonts w:ascii="Cambria" w:eastAsia="Times New Roman" w:hAnsi="Cambria" w:cs="Times New Roman"/>
                <w:sz w:val="20"/>
                <w:szCs w:val="20"/>
                <w:lang w:eastAsia="fr-FR"/>
              </w:rPr>
              <w:t>Mettre en œuvre le Projet de création d'un port sec multimodal</w:t>
            </w:r>
            <w:r w:rsidRPr="00E85DC1">
              <w:rPr>
                <w:rFonts w:ascii="Cambria" w:eastAsia="Times New Roman" w:hAnsi="Cambria" w:cs="Times New Roman"/>
                <w:sz w:val="20"/>
                <w:szCs w:val="20"/>
                <w:lang w:eastAsia="fr-FR"/>
              </w:rPr>
              <w:t xml:space="preserve"> </w:t>
            </w:r>
            <w:r w:rsidRPr="00E85DC1">
              <w:rPr>
                <w:rFonts w:ascii="Cambria" w:eastAsia="Times New Roman" w:hAnsi="Cambria" w:cs="Times New Roman"/>
                <w:sz w:val="20"/>
                <w:szCs w:val="20"/>
                <w:lang w:eastAsia="fr-FR"/>
              </w:rPr>
              <w:lastRenderedPageBreak/>
              <w:t>dans l'agglomération de Ouagadougou</w:t>
            </w:r>
          </w:p>
        </w:tc>
        <w:tc>
          <w:tcPr>
            <w:tcW w:w="1275" w:type="dxa"/>
            <w:shd w:val="clear" w:color="auto" w:fill="auto"/>
          </w:tcPr>
          <w:p w14:paraId="37693CA2"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5B47F3DF"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7263AB8B"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bCs/>
                <w:sz w:val="20"/>
                <w:szCs w:val="20"/>
              </w:rPr>
              <w:t>17,58</w:t>
            </w:r>
          </w:p>
        </w:tc>
        <w:tc>
          <w:tcPr>
            <w:tcW w:w="1099" w:type="dxa"/>
            <w:shd w:val="clear" w:color="auto" w:fill="auto"/>
            <w:vAlign w:val="center"/>
          </w:tcPr>
          <w:p w14:paraId="74B8E529"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43C44DC"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137,74</w:t>
            </w:r>
          </w:p>
        </w:tc>
        <w:tc>
          <w:tcPr>
            <w:tcW w:w="1841" w:type="dxa"/>
            <w:shd w:val="clear" w:color="auto" w:fill="auto"/>
            <w:vAlign w:val="center"/>
          </w:tcPr>
          <w:p w14:paraId="472AAC93"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B2B5898"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58F2AD36"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4577DD64" w14:textId="77777777" w:rsidTr="00137F67">
        <w:tc>
          <w:tcPr>
            <w:tcW w:w="437" w:type="dxa"/>
            <w:shd w:val="clear" w:color="auto" w:fill="auto"/>
            <w:vAlign w:val="center"/>
          </w:tcPr>
          <w:p w14:paraId="247D113E"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6D0B3796"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Times New Roman" w:hAnsi="Cambria" w:cs="Times New Roman"/>
                <w:sz w:val="20"/>
                <w:szCs w:val="20"/>
                <w:lang w:eastAsia="fr-FR"/>
              </w:rPr>
              <w:t>Mettre en œuvre les actions de la matrice de réformes Doing Business</w:t>
            </w:r>
          </w:p>
        </w:tc>
        <w:tc>
          <w:tcPr>
            <w:tcW w:w="1275" w:type="dxa"/>
            <w:shd w:val="clear" w:color="auto" w:fill="auto"/>
            <w:vAlign w:val="center"/>
          </w:tcPr>
          <w:p w14:paraId="62605AF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258DCDA8"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4C177468"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sz w:val="20"/>
                <w:szCs w:val="20"/>
                <w:lang w:eastAsia="fr-FR"/>
              </w:rPr>
              <w:t>PM</w:t>
            </w:r>
          </w:p>
        </w:tc>
        <w:tc>
          <w:tcPr>
            <w:tcW w:w="1099" w:type="dxa"/>
            <w:shd w:val="clear" w:color="auto" w:fill="auto"/>
            <w:vAlign w:val="center"/>
          </w:tcPr>
          <w:p w14:paraId="3AD99379"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47FB4CB1"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0EBA03F0"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1135B54E"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54791DC4"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4080A029" w14:textId="77777777" w:rsidTr="00137F67">
        <w:tc>
          <w:tcPr>
            <w:tcW w:w="437" w:type="dxa"/>
            <w:shd w:val="clear" w:color="auto" w:fill="auto"/>
            <w:vAlign w:val="center"/>
          </w:tcPr>
          <w:p w14:paraId="22752277"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2B8009B"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Times New Roman" w:hAnsi="Cambria" w:cs="Times New Roman"/>
                <w:sz w:val="20"/>
                <w:szCs w:val="20"/>
                <w:lang w:eastAsia="fr-FR"/>
              </w:rPr>
              <w:t xml:space="preserve">Opérationnaliser l’Agence Burkinabè des Investissements (ABI) </w:t>
            </w:r>
          </w:p>
        </w:tc>
        <w:tc>
          <w:tcPr>
            <w:tcW w:w="1275" w:type="dxa"/>
            <w:shd w:val="clear" w:color="auto" w:fill="auto"/>
            <w:vAlign w:val="center"/>
          </w:tcPr>
          <w:p w14:paraId="67FBF7D3"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485F385D"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0802290C"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sz w:val="20"/>
                <w:szCs w:val="20"/>
                <w:lang w:eastAsia="fr-FR"/>
              </w:rPr>
              <w:t>0,400</w:t>
            </w:r>
          </w:p>
        </w:tc>
        <w:tc>
          <w:tcPr>
            <w:tcW w:w="1099" w:type="dxa"/>
            <w:shd w:val="clear" w:color="auto" w:fill="auto"/>
            <w:vAlign w:val="center"/>
          </w:tcPr>
          <w:p w14:paraId="55ED5BFE"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0DEF06AE"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5DFE7CD"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19CC6BDB"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525275DE"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1D46AF8D" w14:textId="77777777" w:rsidTr="00137F67">
        <w:tc>
          <w:tcPr>
            <w:tcW w:w="437" w:type="dxa"/>
            <w:shd w:val="clear" w:color="auto" w:fill="auto"/>
            <w:vAlign w:val="center"/>
          </w:tcPr>
          <w:p w14:paraId="218D2EEC"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404DC809"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Times New Roman" w:hAnsi="Cambria" w:cs="Times New Roman"/>
                <w:sz w:val="20"/>
                <w:szCs w:val="20"/>
                <w:lang w:eastAsia="fr-FR"/>
              </w:rPr>
              <w:t>Ouvrir les CEFORE/CEFAC à Manga et à Ziniaré</w:t>
            </w:r>
          </w:p>
        </w:tc>
        <w:tc>
          <w:tcPr>
            <w:tcW w:w="1275" w:type="dxa"/>
            <w:shd w:val="clear" w:color="auto" w:fill="auto"/>
            <w:vAlign w:val="center"/>
          </w:tcPr>
          <w:p w14:paraId="02FFD2DF"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2B496112"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391DC1E3"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sz w:val="20"/>
                <w:szCs w:val="20"/>
                <w:lang w:eastAsia="fr-FR"/>
              </w:rPr>
              <w:t>8 ,625</w:t>
            </w:r>
          </w:p>
        </w:tc>
        <w:tc>
          <w:tcPr>
            <w:tcW w:w="1099" w:type="dxa"/>
            <w:shd w:val="clear" w:color="auto" w:fill="auto"/>
            <w:vAlign w:val="center"/>
          </w:tcPr>
          <w:p w14:paraId="45A403D8"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40346244"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34AA9AA7"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0FFBCB3E"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49B0C371"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671A20CA" w14:textId="77777777" w:rsidTr="00137F67">
        <w:tc>
          <w:tcPr>
            <w:tcW w:w="437" w:type="dxa"/>
            <w:shd w:val="clear" w:color="auto" w:fill="auto"/>
            <w:vAlign w:val="center"/>
          </w:tcPr>
          <w:p w14:paraId="3BC98479"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3CEBDE0A"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Adopter les textes d’adoption du nouveau code minier</w:t>
            </w:r>
          </w:p>
        </w:tc>
        <w:tc>
          <w:tcPr>
            <w:tcW w:w="1275" w:type="dxa"/>
            <w:shd w:val="clear" w:color="auto" w:fill="auto"/>
          </w:tcPr>
          <w:p w14:paraId="3FB1F56F"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292167F6"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019E0A88"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sz w:val="20"/>
                <w:szCs w:val="20"/>
              </w:rPr>
              <w:t>0,123</w:t>
            </w:r>
          </w:p>
        </w:tc>
        <w:tc>
          <w:tcPr>
            <w:tcW w:w="1099" w:type="dxa"/>
            <w:shd w:val="clear" w:color="auto" w:fill="auto"/>
            <w:vAlign w:val="center"/>
          </w:tcPr>
          <w:p w14:paraId="2706C5CB"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49DED40A"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0,251</w:t>
            </w:r>
          </w:p>
        </w:tc>
        <w:tc>
          <w:tcPr>
            <w:tcW w:w="1841" w:type="dxa"/>
            <w:shd w:val="clear" w:color="auto" w:fill="auto"/>
            <w:vAlign w:val="center"/>
          </w:tcPr>
          <w:p w14:paraId="04795A11"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3E80F27A"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73E303EA"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15D80514" w14:textId="77777777" w:rsidTr="00137F67">
        <w:tc>
          <w:tcPr>
            <w:tcW w:w="437" w:type="dxa"/>
            <w:shd w:val="clear" w:color="auto" w:fill="auto"/>
            <w:vAlign w:val="center"/>
          </w:tcPr>
          <w:p w14:paraId="7068DE17"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021D0A1A"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Adopter le code pétrolier du Burkina Faso et ses textes d’application</w:t>
            </w:r>
          </w:p>
        </w:tc>
        <w:tc>
          <w:tcPr>
            <w:tcW w:w="1275" w:type="dxa"/>
            <w:shd w:val="clear" w:color="auto" w:fill="auto"/>
          </w:tcPr>
          <w:p w14:paraId="2F1930BB"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746F52FE"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6DCFE20B"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5B1F9EEE"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6720EFB1"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75985455"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FE82475"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37CB85C7"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21D23EFB" w14:textId="77777777" w:rsidTr="00137F67">
        <w:tc>
          <w:tcPr>
            <w:tcW w:w="14879" w:type="dxa"/>
            <w:gridSpan w:val="10"/>
            <w:shd w:val="clear" w:color="auto" w:fill="auto"/>
            <w:vAlign w:val="center"/>
          </w:tcPr>
          <w:p w14:paraId="1B478551"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hAnsi="Cambria"/>
                <w:b/>
                <w:bCs/>
                <w:sz w:val="20"/>
                <w:szCs w:val="20"/>
              </w:rPr>
              <w:t>Produit 2 : La propriété industrielle au Burkina Faso est promue</w:t>
            </w:r>
          </w:p>
        </w:tc>
      </w:tr>
      <w:tr w:rsidR="00E85DC1" w:rsidRPr="00E85DC1" w14:paraId="1A59AA01" w14:textId="77777777" w:rsidTr="00137F67">
        <w:tc>
          <w:tcPr>
            <w:tcW w:w="437" w:type="dxa"/>
            <w:shd w:val="clear" w:color="auto" w:fill="auto"/>
            <w:vAlign w:val="center"/>
          </w:tcPr>
          <w:p w14:paraId="19C6F2C3"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005BD293"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Times New Roman" w:hAnsi="Cambria" w:cs="Times New Roman"/>
                <w:sz w:val="20"/>
                <w:szCs w:val="20"/>
                <w:lang w:eastAsia="fr-FR"/>
              </w:rPr>
              <w:t>Dynamiser les actions de labélisation des produits burkinabè</w:t>
            </w:r>
          </w:p>
        </w:tc>
        <w:tc>
          <w:tcPr>
            <w:tcW w:w="1275" w:type="dxa"/>
            <w:shd w:val="clear" w:color="auto" w:fill="auto"/>
            <w:vAlign w:val="center"/>
          </w:tcPr>
          <w:p w14:paraId="5DA9F990"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5CD7F0F0"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6343176E"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1FE6B48C"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0A933AD"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Times New Roman" w:hAnsi="Cambria" w:cs="Times New Roman"/>
                <w:sz w:val="20"/>
                <w:szCs w:val="20"/>
                <w:lang w:eastAsia="fr-FR"/>
              </w:rPr>
              <w:t xml:space="preserve">2 </w:t>
            </w:r>
          </w:p>
        </w:tc>
        <w:tc>
          <w:tcPr>
            <w:tcW w:w="1841" w:type="dxa"/>
            <w:shd w:val="clear" w:color="auto" w:fill="auto"/>
            <w:vAlign w:val="center"/>
          </w:tcPr>
          <w:p w14:paraId="2630655E"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9AD81D2"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005A1163"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278C9934" w14:textId="77777777" w:rsidTr="00137F67">
        <w:tc>
          <w:tcPr>
            <w:tcW w:w="14879" w:type="dxa"/>
            <w:gridSpan w:val="10"/>
            <w:shd w:val="clear" w:color="auto" w:fill="auto"/>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14813"/>
            </w:tblGrid>
            <w:tr w:rsidR="005B4AC6" w:rsidRPr="00E85DC1" w14:paraId="139C9D1E" w14:textId="77777777" w:rsidTr="005B4AC6">
              <w:tc>
                <w:tcPr>
                  <w:tcW w:w="5000" w:type="pct"/>
                  <w:shd w:val="clear" w:color="auto" w:fill="FFFFFF" w:themeFill="background1"/>
                  <w:vAlign w:val="center"/>
                </w:tcPr>
                <w:p w14:paraId="7CDBB430" w14:textId="77777777" w:rsidR="005B4AC6" w:rsidRPr="00E85DC1" w:rsidRDefault="005B4AC6" w:rsidP="005B4AC6">
                  <w:pPr>
                    <w:spacing w:after="0"/>
                    <w:contextualSpacing/>
                    <w:jc w:val="both"/>
                    <w:rPr>
                      <w:rFonts w:ascii="Cambria" w:hAnsi="Cambria"/>
                      <w:bCs/>
                      <w:sz w:val="20"/>
                      <w:szCs w:val="20"/>
                    </w:rPr>
                  </w:pPr>
                  <w:r w:rsidRPr="00E85DC1">
                    <w:rPr>
                      <w:rFonts w:ascii="Cambria" w:hAnsi="Cambria"/>
                      <w:b/>
                      <w:bCs/>
                      <w:sz w:val="20"/>
                      <w:szCs w:val="20"/>
                    </w:rPr>
                    <w:t>Produit 3 </w:t>
                  </w:r>
                  <w:r w:rsidRPr="00E85DC1">
                    <w:rPr>
                      <w:rFonts w:ascii="Cambria" w:hAnsi="Cambria"/>
                      <w:b/>
                      <w:sz w:val="20"/>
                      <w:szCs w:val="20"/>
                    </w:rPr>
                    <w:t xml:space="preserve">: </w:t>
                  </w:r>
                  <w:r w:rsidRPr="00E85DC1">
                    <w:rPr>
                      <w:rFonts w:ascii="Cambria" w:hAnsi="Cambria"/>
                      <w:b/>
                      <w:bCs/>
                      <w:sz w:val="20"/>
                      <w:szCs w:val="20"/>
                    </w:rPr>
                    <w:t>La bonne gouvernance au sein des Entreprises publiques et parapubliques est assurée</w:t>
                  </w:r>
                </w:p>
              </w:tc>
            </w:tr>
          </w:tbl>
          <w:p w14:paraId="7A44415D"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6B4720EC" w14:textId="77777777" w:rsidTr="00137F67">
        <w:tc>
          <w:tcPr>
            <w:tcW w:w="437" w:type="dxa"/>
            <w:shd w:val="clear" w:color="auto" w:fill="auto"/>
            <w:vAlign w:val="center"/>
          </w:tcPr>
          <w:p w14:paraId="57DE22A7"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7FE4346F"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Times New Roman" w:hAnsi="Cambria" w:cs="Times New Roman"/>
                <w:sz w:val="20"/>
                <w:szCs w:val="20"/>
                <w:lang w:eastAsia="fr-FR"/>
              </w:rPr>
              <w:t>Elaborer la stratégie de gestion des Sociétés d’Etat</w:t>
            </w:r>
          </w:p>
        </w:tc>
        <w:tc>
          <w:tcPr>
            <w:tcW w:w="1275" w:type="dxa"/>
            <w:shd w:val="clear" w:color="auto" w:fill="auto"/>
          </w:tcPr>
          <w:p w14:paraId="70BC895F"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0BEEF5E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695B6FA9"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73D785B3"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2E312608"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Times New Roman" w:hAnsi="Cambria" w:cs="Times New Roman"/>
                <w:sz w:val="20"/>
                <w:szCs w:val="20"/>
                <w:lang w:eastAsia="fr-FR"/>
              </w:rPr>
              <w:t xml:space="preserve">0,012 </w:t>
            </w:r>
          </w:p>
        </w:tc>
        <w:tc>
          <w:tcPr>
            <w:tcW w:w="1841" w:type="dxa"/>
            <w:shd w:val="clear" w:color="auto" w:fill="auto"/>
            <w:vAlign w:val="center"/>
          </w:tcPr>
          <w:p w14:paraId="2E8CBA14"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7CB5B71"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7F7FF782"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450EC8B2" w14:textId="77777777" w:rsidTr="00137F67">
        <w:tc>
          <w:tcPr>
            <w:tcW w:w="14879" w:type="dxa"/>
            <w:gridSpan w:val="10"/>
            <w:shd w:val="clear" w:color="auto" w:fill="auto"/>
            <w:vAlign w:val="center"/>
          </w:tcPr>
          <w:p w14:paraId="22C6F0C0"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hAnsi="Cambria"/>
                <w:b/>
                <w:bCs/>
                <w:sz w:val="20"/>
                <w:szCs w:val="20"/>
              </w:rPr>
              <w:t>Produit 4 </w:t>
            </w:r>
            <w:r w:rsidRPr="00E85DC1">
              <w:rPr>
                <w:rFonts w:ascii="Cambria" w:hAnsi="Cambria"/>
                <w:b/>
                <w:sz w:val="20"/>
                <w:szCs w:val="20"/>
              </w:rPr>
              <w:t>: L’infrastructure qualité est mise en place</w:t>
            </w:r>
          </w:p>
        </w:tc>
      </w:tr>
      <w:tr w:rsidR="00E85DC1" w:rsidRPr="00E85DC1" w14:paraId="5937E5CC" w14:textId="77777777" w:rsidTr="00137F67">
        <w:tc>
          <w:tcPr>
            <w:tcW w:w="437" w:type="dxa"/>
            <w:shd w:val="clear" w:color="auto" w:fill="auto"/>
            <w:vAlign w:val="center"/>
          </w:tcPr>
          <w:p w14:paraId="6336316C"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3112F77E"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hAnsi="Cambria"/>
                <w:sz w:val="20"/>
                <w:szCs w:val="20"/>
              </w:rPr>
              <w:t>Equiper le laboratoire de métrologie</w:t>
            </w:r>
          </w:p>
        </w:tc>
        <w:tc>
          <w:tcPr>
            <w:tcW w:w="1275" w:type="dxa"/>
            <w:shd w:val="clear" w:color="auto" w:fill="auto"/>
          </w:tcPr>
          <w:p w14:paraId="3FAD6EE5"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7B842406"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1766FC68"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64EDEFEE"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171A689C"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Times New Roman" w:hAnsi="Cambria" w:cs="Times New Roman"/>
                <w:sz w:val="20"/>
                <w:szCs w:val="20"/>
                <w:lang w:eastAsia="fr-FR"/>
              </w:rPr>
              <w:t>PM</w:t>
            </w:r>
          </w:p>
        </w:tc>
        <w:tc>
          <w:tcPr>
            <w:tcW w:w="1841" w:type="dxa"/>
            <w:shd w:val="clear" w:color="auto" w:fill="auto"/>
            <w:vAlign w:val="center"/>
          </w:tcPr>
          <w:p w14:paraId="6B2BF8C5"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10F37E14"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683876F1"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1B0E8272" w14:textId="77777777" w:rsidTr="00137F67">
        <w:tc>
          <w:tcPr>
            <w:tcW w:w="14879" w:type="dxa"/>
            <w:gridSpan w:val="10"/>
            <w:shd w:val="clear" w:color="auto" w:fill="auto"/>
            <w:vAlign w:val="center"/>
          </w:tcPr>
          <w:p w14:paraId="5077B2AD"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hAnsi="Cambria"/>
                <w:b/>
                <w:bCs/>
                <w:sz w:val="20"/>
                <w:szCs w:val="20"/>
              </w:rPr>
              <w:t>Produit 5 : </w:t>
            </w:r>
            <w:r w:rsidRPr="00E85DC1">
              <w:rPr>
                <w:rFonts w:ascii="Cambria" w:hAnsi="Cambria"/>
                <w:b/>
                <w:sz w:val="20"/>
                <w:szCs w:val="20"/>
              </w:rPr>
              <w:t>Le partenariat inter-entreprises est promu</w:t>
            </w:r>
          </w:p>
        </w:tc>
      </w:tr>
      <w:tr w:rsidR="00E85DC1" w:rsidRPr="00E85DC1" w14:paraId="0762B4FC" w14:textId="77777777" w:rsidTr="00137F67">
        <w:tc>
          <w:tcPr>
            <w:tcW w:w="437" w:type="dxa"/>
            <w:shd w:val="clear" w:color="auto" w:fill="auto"/>
            <w:vAlign w:val="center"/>
          </w:tcPr>
          <w:p w14:paraId="16AF22F6"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57DCFF26"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hAnsi="Cambria"/>
                <w:bCs/>
                <w:sz w:val="20"/>
                <w:szCs w:val="20"/>
              </w:rPr>
              <w:t>Mettre en œuvre le Projet d’Appui à la Transformation de l’Economie et à la création de l’Emploi (PATECE)</w:t>
            </w:r>
          </w:p>
        </w:tc>
        <w:tc>
          <w:tcPr>
            <w:tcW w:w="1275" w:type="dxa"/>
            <w:shd w:val="clear" w:color="auto" w:fill="auto"/>
            <w:vAlign w:val="center"/>
          </w:tcPr>
          <w:p w14:paraId="54352F18"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175C80D7"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52C778C5"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bCs/>
                <w:sz w:val="20"/>
                <w:szCs w:val="20"/>
              </w:rPr>
              <w:t>4,2</w:t>
            </w:r>
          </w:p>
        </w:tc>
        <w:tc>
          <w:tcPr>
            <w:tcW w:w="1099" w:type="dxa"/>
            <w:shd w:val="clear" w:color="auto" w:fill="auto"/>
            <w:vAlign w:val="center"/>
          </w:tcPr>
          <w:p w14:paraId="4970EE0A"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tcPr>
          <w:p w14:paraId="0C68D29F"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8,3</w:t>
            </w:r>
          </w:p>
        </w:tc>
        <w:tc>
          <w:tcPr>
            <w:tcW w:w="1841" w:type="dxa"/>
            <w:shd w:val="clear" w:color="auto" w:fill="auto"/>
            <w:vAlign w:val="center"/>
          </w:tcPr>
          <w:p w14:paraId="2C64E133"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35202749"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2D8FF97B"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r w:rsidRPr="00E85DC1">
              <w:rPr>
                <w:rFonts w:ascii="Cambria" w:hAnsi="Cambria"/>
                <w:bCs/>
                <w:sz w:val="20"/>
                <w:szCs w:val="20"/>
              </w:rPr>
              <w:t>MCIA/DGESS</w:t>
            </w:r>
          </w:p>
        </w:tc>
      </w:tr>
      <w:tr w:rsidR="00E85DC1" w:rsidRPr="00E85DC1" w14:paraId="044BCC7E" w14:textId="77777777" w:rsidTr="00137F67">
        <w:tc>
          <w:tcPr>
            <w:tcW w:w="437" w:type="dxa"/>
            <w:shd w:val="clear" w:color="auto" w:fill="auto"/>
            <w:vAlign w:val="center"/>
          </w:tcPr>
          <w:p w14:paraId="70C5DE18"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71E6218C"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275" w:type="dxa"/>
            <w:shd w:val="clear" w:color="auto" w:fill="auto"/>
            <w:vAlign w:val="center"/>
          </w:tcPr>
          <w:p w14:paraId="24A1E82E"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7254EAF9"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3EC7507D"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7F6792F7"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437DF97A"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52D89EF3"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5B56C41D"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2AAE85B2"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13525644" w14:textId="77777777" w:rsidTr="00137F67">
        <w:tc>
          <w:tcPr>
            <w:tcW w:w="437" w:type="dxa"/>
            <w:shd w:val="clear" w:color="auto" w:fill="auto"/>
            <w:vAlign w:val="center"/>
          </w:tcPr>
          <w:p w14:paraId="6AF0B48B"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2F4B303C"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275" w:type="dxa"/>
            <w:shd w:val="clear" w:color="auto" w:fill="auto"/>
            <w:vAlign w:val="center"/>
          </w:tcPr>
          <w:p w14:paraId="72862B76"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203E3A84"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0E579C1E"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520CED49"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54F7E0CF"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478567E"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579AEBD3"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6D55E580" w14:textId="77777777" w:rsidR="005B4AC6" w:rsidRPr="00E85DC1" w:rsidRDefault="005B4AC6" w:rsidP="005B4AC6">
            <w:pPr>
              <w:spacing w:after="0" w:line="240" w:lineRule="auto"/>
              <w:jc w:val="both"/>
              <w:rPr>
                <w:rFonts w:ascii="Cambria" w:eastAsia="Times New Roman" w:hAnsi="Cambria" w:cs="Times New Roman"/>
                <w:bCs/>
                <w:sz w:val="20"/>
                <w:szCs w:val="20"/>
                <w:lang w:eastAsia="fr-FR"/>
              </w:rPr>
            </w:pPr>
          </w:p>
        </w:tc>
      </w:tr>
      <w:tr w:rsidR="00E85DC1" w:rsidRPr="00E85DC1" w14:paraId="76D056D9" w14:textId="77777777" w:rsidTr="00137F67">
        <w:tc>
          <w:tcPr>
            <w:tcW w:w="14879" w:type="dxa"/>
            <w:gridSpan w:val="10"/>
            <w:shd w:val="clear" w:color="auto" w:fill="E2EFD9"/>
            <w:vAlign w:val="center"/>
          </w:tcPr>
          <w:p w14:paraId="58C41E6E" w14:textId="77777777" w:rsidR="005B4AC6" w:rsidRPr="00E85DC1" w:rsidRDefault="005B4AC6" w:rsidP="005B4AC6">
            <w:pPr>
              <w:spacing w:after="0" w:line="240" w:lineRule="auto"/>
              <w:jc w:val="center"/>
              <w:rPr>
                <w:rFonts w:ascii="Cambria" w:eastAsia="Times New Roman" w:hAnsi="Cambria" w:cs="Times New Roman"/>
                <w:b/>
                <w:sz w:val="20"/>
                <w:szCs w:val="20"/>
                <w:lang w:eastAsia="fr-FR"/>
              </w:rPr>
            </w:pPr>
            <w:r w:rsidRPr="00E85DC1">
              <w:rPr>
                <w:rFonts w:ascii="Cambria" w:eastAsia="Times New Roman" w:hAnsi="Cambria" w:cs="Times New Roman"/>
                <w:b/>
                <w:sz w:val="20"/>
                <w:szCs w:val="20"/>
                <w:lang w:eastAsia="fr-FR"/>
              </w:rPr>
              <w:lastRenderedPageBreak/>
              <w:t>Objectif stratégique 2.5 : améliorer le cadre de vie, l'accès à l'eau, à l'assainissement et aux services énergétiques de qualité</w:t>
            </w:r>
          </w:p>
        </w:tc>
      </w:tr>
      <w:tr w:rsidR="00E85DC1" w:rsidRPr="00E85DC1" w14:paraId="7BB82C6F"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FFFF00"/>
          </w:tcPr>
          <w:p w14:paraId="31A0AA76" w14:textId="77777777" w:rsidR="005B4AC6" w:rsidRPr="00E85DC1" w:rsidRDefault="005B4AC6" w:rsidP="005B4AC6">
            <w:pPr>
              <w:spacing w:after="0" w:line="240" w:lineRule="auto"/>
              <w:jc w:val="center"/>
              <w:rPr>
                <w:rFonts w:ascii="Cambria" w:eastAsia="Times New Roman" w:hAnsi="Cambria" w:cs="Times New Roman"/>
                <w:b/>
                <w:sz w:val="20"/>
                <w:szCs w:val="20"/>
                <w:lang w:eastAsia="fr-FR"/>
              </w:rPr>
            </w:pPr>
            <w:r w:rsidRPr="00E85DC1">
              <w:rPr>
                <w:rFonts w:ascii="Cambria" w:hAnsi="Cambria"/>
                <w:b/>
                <w:sz w:val="20"/>
                <w:szCs w:val="20"/>
              </w:rPr>
              <w:t xml:space="preserve">Effet attendu (PNDES) : </w:t>
            </w:r>
            <w:r w:rsidRPr="00E85DC1">
              <w:rPr>
                <w:rFonts w:ascii="Cambria" w:hAnsi="Cambria" w:cs="Arial"/>
                <w:bCs/>
                <w:sz w:val="20"/>
                <w:szCs w:val="20"/>
              </w:rPr>
              <w:t>Assurer un accès universel aux services énergétiques modernes de qualité.</w:t>
            </w:r>
          </w:p>
        </w:tc>
      </w:tr>
      <w:tr w:rsidR="00E85DC1" w:rsidRPr="00E85DC1" w14:paraId="479ABA4F"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FFC000"/>
            <w:vAlign w:val="center"/>
          </w:tcPr>
          <w:p w14:paraId="638D87AC"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r w:rsidRPr="00E85DC1">
              <w:rPr>
                <w:rFonts w:ascii="Cambria" w:hAnsi="Cambria"/>
                <w:b/>
                <w:bCs/>
                <w:sz w:val="20"/>
                <w:szCs w:val="20"/>
              </w:rPr>
              <w:t xml:space="preserve">Sous-effet attendu </w:t>
            </w:r>
            <w:r w:rsidRPr="00E85DC1">
              <w:rPr>
                <w:rFonts w:ascii="Cambria" w:hAnsi="Cambria"/>
                <w:b/>
                <w:sz w:val="20"/>
                <w:szCs w:val="20"/>
              </w:rPr>
              <w:t xml:space="preserve">(à fournir par le secteur) : </w:t>
            </w:r>
            <w:r w:rsidRPr="00E85DC1">
              <w:rPr>
                <w:rFonts w:ascii="Cambria" w:hAnsi="Cambria" w:cs="Arial"/>
                <w:bCs/>
                <w:sz w:val="20"/>
                <w:szCs w:val="20"/>
              </w:rPr>
              <w:t xml:space="preserve">l’énergie est  accessible à tous  et à moindre cout </w:t>
            </w:r>
          </w:p>
        </w:tc>
      </w:tr>
      <w:tr w:rsidR="00E85DC1" w:rsidRPr="00E85DC1" w14:paraId="57B1122C"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92D050"/>
            <w:vAlign w:val="center"/>
          </w:tcPr>
          <w:p w14:paraId="15EA46F6" w14:textId="77777777" w:rsidR="005B4AC6" w:rsidRPr="00E85DC1" w:rsidRDefault="005B4AC6" w:rsidP="005B4AC6">
            <w:pPr>
              <w:spacing w:after="0" w:line="240" w:lineRule="auto"/>
              <w:jc w:val="center"/>
              <w:rPr>
                <w:rFonts w:ascii="Cambria" w:eastAsia="Times New Roman" w:hAnsi="Cambria" w:cs="Times New Roman"/>
                <w:bCs/>
                <w:sz w:val="20"/>
                <w:szCs w:val="20"/>
                <w:lang w:eastAsia="fr-FR"/>
              </w:rPr>
            </w:pPr>
            <w:r w:rsidRPr="00E85DC1">
              <w:rPr>
                <w:rFonts w:ascii="Cambria" w:hAnsi="Cambria"/>
                <w:b/>
                <w:bCs/>
                <w:sz w:val="20"/>
                <w:szCs w:val="20"/>
              </w:rPr>
              <w:t xml:space="preserve">Produits 1: Accessibilité du service électrique </w:t>
            </w:r>
          </w:p>
        </w:tc>
      </w:tr>
      <w:tr w:rsidR="0067794B" w:rsidRPr="00E85DC1" w14:paraId="1888A46D" w14:textId="77777777" w:rsidTr="00137F67">
        <w:tc>
          <w:tcPr>
            <w:tcW w:w="437" w:type="dxa"/>
            <w:shd w:val="clear" w:color="auto" w:fill="auto"/>
            <w:vAlign w:val="center"/>
          </w:tcPr>
          <w:p w14:paraId="3F1314C6"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A10D442" w14:textId="6B35E616"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097A33">
              <w:rPr>
                <w:rFonts w:ascii="Cambria" w:hAnsi="Cambria"/>
                <w:color w:val="000000"/>
              </w:rPr>
              <w:t xml:space="preserve">Électrifier 500 localités rurales du Burkina Faso par raccordement au réseau </w:t>
            </w:r>
          </w:p>
        </w:tc>
        <w:tc>
          <w:tcPr>
            <w:tcW w:w="1275" w:type="dxa"/>
            <w:shd w:val="clear" w:color="auto" w:fill="auto"/>
            <w:vAlign w:val="center"/>
          </w:tcPr>
          <w:p w14:paraId="52ABCA22" w14:textId="451F47D0"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C50895">
              <w:rPr>
                <w:rFonts w:ascii="Cambria" w:hAnsi="Cambria"/>
                <w:bCs/>
              </w:rPr>
              <w:t>100%</w:t>
            </w:r>
          </w:p>
        </w:tc>
        <w:tc>
          <w:tcPr>
            <w:tcW w:w="995" w:type="dxa"/>
            <w:shd w:val="clear" w:color="auto" w:fill="auto"/>
            <w:vAlign w:val="center"/>
          </w:tcPr>
          <w:p w14:paraId="2376523F"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0D3DF0D7" w14:textId="5C12CB9B"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C50895">
              <w:rPr>
                <w:rFonts w:ascii="Cambria" w:hAnsi="Cambria"/>
                <w:bCs/>
              </w:rPr>
              <w:t>100%</w:t>
            </w:r>
          </w:p>
        </w:tc>
        <w:tc>
          <w:tcPr>
            <w:tcW w:w="1099" w:type="dxa"/>
            <w:shd w:val="clear" w:color="auto" w:fill="auto"/>
            <w:vAlign w:val="center"/>
          </w:tcPr>
          <w:p w14:paraId="1C4D1331"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53E60349" w14:textId="5819D95E" w:rsidR="0067794B" w:rsidRPr="00E85DC1" w:rsidRDefault="0067794B" w:rsidP="00137F67">
            <w:pPr>
              <w:spacing w:after="0" w:line="240" w:lineRule="auto"/>
              <w:jc w:val="center"/>
              <w:rPr>
                <w:rFonts w:ascii="Cambria" w:eastAsia="Times New Roman" w:hAnsi="Cambria" w:cs="Times New Roman"/>
                <w:bCs/>
                <w:sz w:val="20"/>
                <w:szCs w:val="20"/>
                <w:lang w:eastAsia="fr-FR"/>
              </w:rPr>
            </w:pPr>
            <w:r w:rsidRPr="000F4C4E">
              <w:rPr>
                <w:rFonts w:ascii="Arial" w:hAnsi="Arial" w:cs="Arial"/>
                <w:color w:val="000000"/>
              </w:rPr>
              <w:t>28</w:t>
            </w:r>
            <w:r>
              <w:rPr>
                <w:rFonts w:ascii="Arial" w:hAnsi="Arial" w:cs="Arial"/>
                <w:color w:val="000000"/>
              </w:rPr>
              <w:t>,</w:t>
            </w:r>
            <w:r w:rsidRPr="000F4C4E">
              <w:rPr>
                <w:rFonts w:ascii="Arial" w:hAnsi="Arial" w:cs="Arial"/>
                <w:color w:val="000000"/>
              </w:rPr>
              <w:t>035</w:t>
            </w:r>
          </w:p>
        </w:tc>
        <w:tc>
          <w:tcPr>
            <w:tcW w:w="1841" w:type="dxa"/>
            <w:shd w:val="clear" w:color="auto" w:fill="auto"/>
            <w:vAlign w:val="center"/>
          </w:tcPr>
          <w:p w14:paraId="3A18E21C" w14:textId="72B4BFBD" w:rsidR="0067794B" w:rsidRPr="00E85DC1" w:rsidRDefault="0067794B" w:rsidP="0067794B">
            <w:pPr>
              <w:spacing w:after="0" w:line="240" w:lineRule="auto"/>
              <w:jc w:val="both"/>
              <w:rPr>
                <w:rFonts w:ascii="Cambria" w:eastAsia="Times New Roman" w:hAnsi="Cambria" w:cs="Times New Roman"/>
                <w:bCs/>
                <w:sz w:val="20"/>
                <w:szCs w:val="20"/>
                <w:lang w:eastAsia="fr-FR"/>
              </w:rPr>
            </w:pPr>
            <w:r>
              <w:rPr>
                <w:rFonts w:ascii="Cambria" w:hAnsi="Cambria"/>
                <w:bCs/>
              </w:rPr>
              <w:t>00</w:t>
            </w:r>
          </w:p>
        </w:tc>
        <w:tc>
          <w:tcPr>
            <w:tcW w:w="1841" w:type="dxa"/>
            <w:shd w:val="clear" w:color="auto" w:fill="auto"/>
            <w:vAlign w:val="center"/>
          </w:tcPr>
          <w:p w14:paraId="67A716CC" w14:textId="1B2CB8A3" w:rsidR="0067794B" w:rsidRPr="00E85DC1" w:rsidRDefault="0067794B" w:rsidP="0067794B">
            <w:pPr>
              <w:spacing w:after="0" w:line="240" w:lineRule="auto"/>
              <w:jc w:val="both"/>
              <w:rPr>
                <w:rFonts w:ascii="Cambria" w:eastAsia="Times New Roman" w:hAnsi="Cambria" w:cs="Times New Roman"/>
                <w:bCs/>
                <w:sz w:val="20"/>
                <w:szCs w:val="20"/>
                <w:lang w:eastAsia="fr-FR"/>
              </w:rPr>
            </w:pPr>
            <w:r>
              <w:rPr>
                <w:rFonts w:ascii="Cambria" w:hAnsi="Cambria"/>
                <w:bCs/>
              </w:rPr>
              <w:t>00</w:t>
            </w:r>
          </w:p>
        </w:tc>
        <w:tc>
          <w:tcPr>
            <w:tcW w:w="1557" w:type="dxa"/>
            <w:shd w:val="clear" w:color="auto" w:fill="auto"/>
          </w:tcPr>
          <w:p w14:paraId="1DB40C2D" w14:textId="77777777" w:rsidR="0067794B" w:rsidRDefault="0067794B" w:rsidP="0067794B">
            <w:pPr>
              <w:jc w:val="center"/>
            </w:pPr>
          </w:p>
          <w:p w14:paraId="10228D05" w14:textId="1F43CE5A"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C50895">
              <w:t>ME</w:t>
            </w:r>
          </w:p>
        </w:tc>
      </w:tr>
      <w:tr w:rsidR="0067794B" w:rsidRPr="00E85DC1" w14:paraId="3C8600E1" w14:textId="77777777" w:rsidTr="00137F67">
        <w:tc>
          <w:tcPr>
            <w:tcW w:w="437" w:type="dxa"/>
            <w:shd w:val="clear" w:color="auto" w:fill="auto"/>
            <w:vAlign w:val="center"/>
          </w:tcPr>
          <w:p w14:paraId="4D18B87F"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486AC43E" w14:textId="0DC8CBF6"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097A33">
              <w:rPr>
                <w:rFonts w:ascii="Cambria" w:hAnsi="Cambria"/>
                <w:color w:val="000000"/>
              </w:rPr>
              <w:t>Électrifier 100 localités Rurales par le système solaire photovoltaïque ou par système PV hybride avec mini réseau</w:t>
            </w:r>
          </w:p>
        </w:tc>
        <w:tc>
          <w:tcPr>
            <w:tcW w:w="1275" w:type="dxa"/>
            <w:shd w:val="clear" w:color="auto" w:fill="auto"/>
            <w:vAlign w:val="center"/>
          </w:tcPr>
          <w:p w14:paraId="42F74BC6" w14:textId="245FD3C7"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2422CF30"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66731943" w14:textId="0B4C4A25"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689CFB5A"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696387A1" w14:textId="08C5208C" w:rsidR="0067794B" w:rsidRPr="00E85DC1" w:rsidRDefault="0067794B" w:rsidP="00137F67">
            <w:pPr>
              <w:spacing w:after="0" w:line="240" w:lineRule="auto"/>
              <w:jc w:val="center"/>
              <w:rPr>
                <w:rFonts w:ascii="Cambria" w:eastAsia="Times New Roman" w:hAnsi="Cambria" w:cs="Times New Roman"/>
                <w:bCs/>
                <w:sz w:val="20"/>
                <w:szCs w:val="20"/>
                <w:lang w:eastAsia="fr-FR"/>
              </w:rPr>
            </w:pPr>
            <w:r>
              <w:rPr>
                <w:rFonts w:ascii="Cambria" w:hAnsi="Cambria"/>
                <w:bCs/>
              </w:rPr>
              <w:t>7,831</w:t>
            </w:r>
          </w:p>
        </w:tc>
        <w:tc>
          <w:tcPr>
            <w:tcW w:w="1841" w:type="dxa"/>
            <w:shd w:val="clear" w:color="auto" w:fill="auto"/>
            <w:vAlign w:val="center"/>
          </w:tcPr>
          <w:p w14:paraId="2A5726D2"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C791F60"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7DB5A4F3" w14:textId="0D7E49B1"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41468A">
              <w:t>ME</w:t>
            </w:r>
          </w:p>
        </w:tc>
      </w:tr>
      <w:tr w:rsidR="0067794B" w:rsidRPr="00E85DC1" w14:paraId="37F95AE3" w14:textId="77777777" w:rsidTr="00137F67">
        <w:tc>
          <w:tcPr>
            <w:tcW w:w="437" w:type="dxa"/>
            <w:shd w:val="clear" w:color="auto" w:fill="auto"/>
            <w:vAlign w:val="center"/>
          </w:tcPr>
          <w:p w14:paraId="7BDC824A"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57F46D2" w14:textId="6B455A7B"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9E6593">
              <w:rPr>
                <w:rFonts w:ascii="Cambria" w:hAnsi="Cambria"/>
                <w:color w:val="000000"/>
              </w:rPr>
              <w:t>Électrifier 300 localités par le système solaire photovoltaïque (PERD-V) ou par système PV hybride</w:t>
            </w:r>
            <w:r w:rsidRPr="003B0555">
              <w:rPr>
                <w:rFonts w:ascii="Cambria" w:hAnsi="Cambria"/>
                <w:i/>
                <w:color w:val="000000"/>
              </w:rPr>
              <w:t xml:space="preserve"> </w:t>
            </w:r>
          </w:p>
        </w:tc>
        <w:tc>
          <w:tcPr>
            <w:tcW w:w="1275" w:type="dxa"/>
            <w:shd w:val="clear" w:color="auto" w:fill="auto"/>
            <w:vAlign w:val="center"/>
          </w:tcPr>
          <w:p w14:paraId="0ECCBC89" w14:textId="18F1E72E"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5F6989DE"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6EDAE908" w14:textId="133E86B6"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5F2ABA83"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05420EEE" w14:textId="60C2B408" w:rsidR="0067794B" w:rsidRPr="00E85DC1" w:rsidRDefault="0067794B" w:rsidP="00137F67">
            <w:pPr>
              <w:spacing w:after="0" w:line="240" w:lineRule="auto"/>
              <w:jc w:val="center"/>
              <w:rPr>
                <w:rFonts w:ascii="Cambria" w:eastAsia="Times New Roman" w:hAnsi="Cambria" w:cs="Times New Roman"/>
                <w:bCs/>
                <w:sz w:val="20"/>
                <w:szCs w:val="20"/>
                <w:lang w:eastAsia="fr-FR"/>
              </w:rPr>
            </w:pPr>
            <w:r>
              <w:rPr>
                <w:rFonts w:ascii="Cambria" w:hAnsi="Cambria"/>
                <w:bCs/>
              </w:rPr>
              <w:t>10,948</w:t>
            </w:r>
          </w:p>
        </w:tc>
        <w:tc>
          <w:tcPr>
            <w:tcW w:w="1841" w:type="dxa"/>
            <w:shd w:val="clear" w:color="auto" w:fill="auto"/>
            <w:vAlign w:val="center"/>
          </w:tcPr>
          <w:p w14:paraId="5243840C"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032D940F"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0695B2CF" w14:textId="28816E6D"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DD7972">
              <w:t>ME</w:t>
            </w:r>
          </w:p>
        </w:tc>
      </w:tr>
      <w:tr w:rsidR="0067794B" w:rsidRPr="00E85DC1" w14:paraId="532FF970" w14:textId="77777777" w:rsidTr="00137F67">
        <w:tc>
          <w:tcPr>
            <w:tcW w:w="437" w:type="dxa"/>
            <w:shd w:val="clear" w:color="auto" w:fill="auto"/>
            <w:vAlign w:val="center"/>
          </w:tcPr>
          <w:p w14:paraId="74207CF6"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1D66D75D" w14:textId="5EAD10C6"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9E6593">
              <w:rPr>
                <w:rFonts w:ascii="Cambria" w:hAnsi="Cambria"/>
                <w:color w:val="000000"/>
              </w:rPr>
              <w:t>Mettre en place un programme d’installation de chauffe-eau et de cuiseurs solaires dans les formations sanitaires et les structures sociocommunautaires (CSPS, CMA, CHR, cantines scolaires, prisons civiles)</w:t>
            </w:r>
          </w:p>
        </w:tc>
        <w:tc>
          <w:tcPr>
            <w:tcW w:w="1275" w:type="dxa"/>
            <w:shd w:val="clear" w:color="auto" w:fill="auto"/>
            <w:vAlign w:val="center"/>
          </w:tcPr>
          <w:p w14:paraId="0D60D724" w14:textId="32AD433B"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Pr>
                <w:rFonts w:ascii="Cambria" w:hAnsi="Cambria"/>
                <w:bCs/>
              </w:rPr>
              <w:t>100</w:t>
            </w:r>
          </w:p>
        </w:tc>
        <w:tc>
          <w:tcPr>
            <w:tcW w:w="995" w:type="dxa"/>
            <w:shd w:val="clear" w:color="auto" w:fill="auto"/>
            <w:vAlign w:val="center"/>
          </w:tcPr>
          <w:p w14:paraId="572A3713"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098FBA2F"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69E64E3A"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4353E6E7" w14:textId="77777777" w:rsidR="0067794B" w:rsidRPr="00E85DC1" w:rsidRDefault="0067794B" w:rsidP="00137F67">
            <w:pPr>
              <w:spacing w:after="0" w:line="240" w:lineRule="auto"/>
              <w:jc w:val="center"/>
              <w:rPr>
                <w:rFonts w:ascii="Cambria" w:eastAsia="Times New Roman" w:hAnsi="Cambria" w:cs="Times New Roman"/>
                <w:bCs/>
                <w:sz w:val="20"/>
                <w:szCs w:val="20"/>
                <w:lang w:eastAsia="fr-FR"/>
              </w:rPr>
            </w:pPr>
          </w:p>
        </w:tc>
        <w:tc>
          <w:tcPr>
            <w:tcW w:w="1841" w:type="dxa"/>
            <w:shd w:val="clear" w:color="auto" w:fill="auto"/>
            <w:vAlign w:val="center"/>
          </w:tcPr>
          <w:p w14:paraId="04CE11F9"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70944011"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026AB860" w14:textId="3BF8F10C"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310A0E">
              <w:t>ME</w:t>
            </w:r>
          </w:p>
        </w:tc>
      </w:tr>
      <w:tr w:rsidR="0067794B" w:rsidRPr="00E85DC1" w14:paraId="55291E3D" w14:textId="77777777" w:rsidTr="00137F67">
        <w:tc>
          <w:tcPr>
            <w:tcW w:w="437" w:type="dxa"/>
            <w:shd w:val="clear" w:color="auto" w:fill="auto"/>
            <w:vAlign w:val="center"/>
          </w:tcPr>
          <w:p w14:paraId="7281313A"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614A725B" w14:textId="5845079C"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9E6593">
              <w:rPr>
                <w:rFonts w:ascii="Cambria" w:hAnsi="Cambria"/>
                <w:color w:val="000000"/>
              </w:rPr>
              <w:t>Mettre en œuvre le Projet de promotion de jatropha curcas comme source de biocarburant durable au Burkina Faso</w:t>
            </w:r>
          </w:p>
        </w:tc>
        <w:tc>
          <w:tcPr>
            <w:tcW w:w="1275" w:type="dxa"/>
            <w:shd w:val="clear" w:color="auto" w:fill="auto"/>
            <w:vAlign w:val="center"/>
          </w:tcPr>
          <w:p w14:paraId="001209AB" w14:textId="486D7FBB"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4F099B38"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3E9492BB" w14:textId="2BC9F61C"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64CDD9D0"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4829DE26" w14:textId="7DF36D74" w:rsidR="0067794B" w:rsidRPr="00E85DC1" w:rsidRDefault="0067794B" w:rsidP="00137F67">
            <w:pPr>
              <w:spacing w:after="0" w:line="240" w:lineRule="auto"/>
              <w:jc w:val="center"/>
              <w:rPr>
                <w:rFonts w:ascii="Cambria" w:eastAsia="Times New Roman" w:hAnsi="Cambria" w:cs="Times New Roman"/>
                <w:bCs/>
                <w:sz w:val="20"/>
                <w:szCs w:val="20"/>
                <w:lang w:eastAsia="fr-FR"/>
              </w:rPr>
            </w:pPr>
            <w:r w:rsidRPr="000767B2">
              <w:rPr>
                <w:rFonts w:ascii="Calibri" w:hAnsi="Calibri"/>
                <w:color w:val="000000"/>
              </w:rPr>
              <w:t>0,776 238</w:t>
            </w:r>
          </w:p>
        </w:tc>
        <w:tc>
          <w:tcPr>
            <w:tcW w:w="1841" w:type="dxa"/>
            <w:shd w:val="clear" w:color="auto" w:fill="auto"/>
            <w:vAlign w:val="center"/>
          </w:tcPr>
          <w:p w14:paraId="093C2CA1"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488C147"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6D6BA1BF" w14:textId="7EBB00CF"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310A0E">
              <w:t>ME</w:t>
            </w:r>
          </w:p>
        </w:tc>
      </w:tr>
      <w:tr w:rsidR="0067794B" w:rsidRPr="00E85DC1" w14:paraId="707360AC" w14:textId="77777777" w:rsidTr="00137F67">
        <w:tc>
          <w:tcPr>
            <w:tcW w:w="437" w:type="dxa"/>
            <w:shd w:val="clear" w:color="auto" w:fill="auto"/>
            <w:vAlign w:val="center"/>
          </w:tcPr>
          <w:p w14:paraId="2579DBC2"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4EF073E6" w14:textId="58B29CB0"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9E6593">
              <w:rPr>
                <w:rFonts w:ascii="Cambria" w:hAnsi="Cambria"/>
                <w:color w:val="000000"/>
              </w:rPr>
              <w:t xml:space="preserve">Mettre en œuvre un programme d'installation </w:t>
            </w:r>
            <w:r w:rsidRPr="009E6593">
              <w:rPr>
                <w:rFonts w:ascii="Cambria" w:hAnsi="Cambria"/>
                <w:color w:val="000000"/>
              </w:rPr>
              <w:lastRenderedPageBreak/>
              <w:t>d'équipements solaires sur les bâtiments publics</w:t>
            </w:r>
          </w:p>
        </w:tc>
        <w:tc>
          <w:tcPr>
            <w:tcW w:w="1275" w:type="dxa"/>
            <w:shd w:val="clear" w:color="auto" w:fill="auto"/>
            <w:vAlign w:val="center"/>
          </w:tcPr>
          <w:p w14:paraId="799B10E6" w14:textId="12F00F10"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lastRenderedPageBreak/>
              <w:t>100%</w:t>
            </w:r>
          </w:p>
        </w:tc>
        <w:tc>
          <w:tcPr>
            <w:tcW w:w="995" w:type="dxa"/>
            <w:shd w:val="clear" w:color="auto" w:fill="auto"/>
            <w:vAlign w:val="center"/>
          </w:tcPr>
          <w:p w14:paraId="4CE4394C"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6A76E842" w14:textId="1E7EA2FE"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6EB90909"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B3FBD5E" w14:textId="77777777" w:rsidR="0067794B" w:rsidRDefault="0067794B" w:rsidP="0067794B">
            <w:pPr>
              <w:jc w:val="center"/>
              <w:rPr>
                <w:rFonts w:ascii="Calibri" w:hAnsi="Calibri"/>
                <w:color w:val="000000"/>
              </w:rPr>
            </w:pPr>
            <w:r>
              <w:rPr>
                <w:rFonts w:ascii="Calibri" w:hAnsi="Calibri"/>
                <w:color w:val="000000"/>
              </w:rPr>
              <w:t>5,805</w:t>
            </w:r>
          </w:p>
          <w:p w14:paraId="4B9C8F09" w14:textId="77777777" w:rsidR="0067794B" w:rsidRPr="00E85DC1" w:rsidRDefault="0067794B" w:rsidP="00137F67">
            <w:pPr>
              <w:spacing w:after="0" w:line="240" w:lineRule="auto"/>
              <w:jc w:val="center"/>
              <w:rPr>
                <w:rFonts w:ascii="Cambria" w:eastAsia="Times New Roman" w:hAnsi="Cambria" w:cs="Times New Roman"/>
                <w:bCs/>
                <w:sz w:val="20"/>
                <w:szCs w:val="20"/>
                <w:lang w:eastAsia="fr-FR"/>
              </w:rPr>
            </w:pPr>
          </w:p>
        </w:tc>
        <w:tc>
          <w:tcPr>
            <w:tcW w:w="1841" w:type="dxa"/>
            <w:shd w:val="clear" w:color="auto" w:fill="auto"/>
            <w:vAlign w:val="center"/>
          </w:tcPr>
          <w:p w14:paraId="50283458"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316CF946"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3CA3BC16" w14:textId="5750A9D8"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310A0E">
              <w:t>ME</w:t>
            </w:r>
          </w:p>
        </w:tc>
      </w:tr>
      <w:tr w:rsidR="0067794B" w:rsidRPr="00E85DC1" w14:paraId="47B2D216" w14:textId="77777777" w:rsidTr="00137F67">
        <w:tc>
          <w:tcPr>
            <w:tcW w:w="437" w:type="dxa"/>
            <w:shd w:val="clear" w:color="auto" w:fill="auto"/>
            <w:vAlign w:val="center"/>
          </w:tcPr>
          <w:p w14:paraId="155087AB"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4D71753A" w14:textId="5731EA45"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9E6593">
              <w:rPr>
                <w:rFonts w:ascii="Cambria" w:hAnsi="Cambria"/>
                <w:color w:val="000000"/>
              </w:rPr>
              <w:t>Electrifier par systèmes solaires photovoltaïques des infrastructures sanitaires et scolaires en milieu rural et maitrise de la demande en énergie électrique dans les centres urbains de Ouagadougou et de Bobo Dioulasso</w:t>
            </w:r>
          </w:p>
        </w:tc>
        <w:tc>
          <w:tcPr>
            <w:tcW w:w="1275" w:type="dxa"/>
            <w:shd w:val="clear" w:color="auto" w:fill="auto"/>
            <w:vAlign w:val="center"/>
          </w:tcPr>
          <w:p w14:paraId="14AAFE33" w14:textId="66B585EA"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7EE6B2FB"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736D39D2" w14:textId="5CDF5E2A"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40502A32"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5E6F9236" w14:textId="002C4A47" w:rsidR="0067794B" w:rsidRPr="00E85DC1" w:rsidRDefault="0067794B" w:rsidP="00137F67">
            <w:pPr>
              <w:spacing w:after="0" w:line="240" w:lineRule="auto"/>
              <w:jc w:val="center"/>
              <w:rPr>
                <w:rFonts w:ascii="Cambria" w:eastAsia="Times New Roman" w:hAnsi="Cambria" w:cs="Times New Roman"/>
                <w:bCs/>
                <w:sz w:val="20"/>
                <w:szCs w:val="20"/>
                <w:lang w:eastAsia="fr-FR"/>
              </w:rPr>
            </w:pPr>
            <w:r>
              <w:rPr>
                <w:rFonts w:ascii="Arial" w:hAnsi="Arial" w:cs="Arial"/>
                <w:color w:val="000000"/>
              </w:rPr>
              <w:t>2,25</w:t>
            </w:r>
          </w:p>
        </w:tc>
        <w:tc>
          <w:tcPr>
            <w:tcW w:w="1841" w:type="dxa"/>
            <w:shd w:val="clear" w:color="auto" w:fill="auto"/>
            <w:vAlign w:val="center"/>
          </w:tcPr>
          <w:p w14:paraId="7948F77B"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7F4B3007"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027E709C" w14:textId="3E2A312D"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310A0E">
              <w:t>ME</w:t>
            </w:r>
          </w:p>
        </w:tc>
      </w:tr>
      <w:tr w:rsidR="0067794B" w:rsidRPr="00E85DC1" w14:paraId="663103C5" w14:textId="77777777" w:rsidTr="00137F67">
        <w:tc>
          <w:tcPr>
            <w:tcW w:w="437" w:type="dxa"/>
            <w:shd w:val="clear" w:color="auto" w:fill="auto"/>
            <w:vAlign w:val="center"/>
          </w:tcPr>
          <w:p w14:paraId="32325F6D"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183A360" w14:textId="30F54D35"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B3079C">
              <w:rPr>
                <w:rFonts w:ascii="Cambria" w:hAnsi="Cambria"/>
                <w:color w:val="000000"/>
              </w:rPr>
              <w:t>Electrifier par systèmes solaires photovoltaïques des infrastructures sanitaires et scolaires en milieu rural et maitrise de la demande en énergie électrique dans les centres urbains de Ouagadougou et de Bobo Dioulasso</w:t>
            </w:r>
          </w:p>
        </w:tc>
        <w:tc>
          <w:tcPr>
            <w:tcW w:w="1275" w:type="dxa"/>
            <w:shd w:val="clear" w:color="auto" w:fill="auto"/>
            <w:vAlign w:val="center"/>
          </w:tcPr>
          <w:p w14:paraId="421F7E5B" w14:textId="5F09D73E"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4D3F32CA"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0C8C3F09" w14:textId="1793534C"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7B5AF2F7"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09EF420F" w14:textId="77777777" w:rsidR="0067794B" w:rsidRDefault="0067794B" w:rsidP="0067794B">
            <w:pPr>
              <w:jc w:val="center"/>
              <w:rPr>
                <w:rFonts w:ascii="Cambria" w:hAnsi="Cambria"/>
              </w:rPr>
            </w:pPr>
          </w:p>
          <w:p w14:paraId="3AC5FCCF" w14:textId="77777777" w:rsidR="0067794B" w:rsidRDefault="0067794B" w:rsidP="0067794B">
            <w:pPr>
              <w:jc w:val="center"/>
              <w:rPr>
                <w:rFonts w:ascii="Cambria" w:hAnsi="Cambria"/>
              </w:rPr>
            </w:pPr>
            <w:r>
              <w:rPr>
                <w:rFonts w:ascii="Cambria" w:hAnsi="Cambria"/>
              </w:rPr>
              <w:t>3,078</w:t>
            </w:r>
          </w:p>
          <w:p w14:paraId="6B27DE7F" w14:textId="77777777" w:rsidR="0067794B" w:rsidRPr="00E85DC1" w:rsidRDefault="0067794B" w:rsidP="00137F67">
            <w:pPr>
              <w:spacing w:after="0" w:line="240" w:lineRule="auto"/>
              <w:jc w:val="center"/>
              <w:rPr>
                <w:rFonts w:ascii="Cambria" w:eastAsia="Times New Roman" w:hAnsi="Cambria" w:cs="Times New Roman"/>
                <w:bCs/>
                <w:sz w:val="20"/>
                <w:szCs w:val="20"/>
                <w:lang w:eastAsia="fr-FR"/>
              </w:rPr>
            </w:pPr>
          </w:p>
        </w:tc>
        <w:tc>
          <w:tcPr>
            <w:tcW w:w="1841" w:type="dxa"/>
            <w:shd w:val="clear" w:color="auto" w:fill="auto"/>
            <w:vAlign w:val="center"/>
          </w:tcPr>
          <w:p w14:paraId="738F9636"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6827AFE"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36B55956" w14:textId="5880765A"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310A0E">
              <w:t>ME</w:t>
            </w:r>
          </w:p>
        </w:tc>
      </w:tr>
      <w:tr w:rsidR="0067794B" w:rsidRPr="00E85DC1" w14:paraId="7190F6DE" w14:textId="77777777" w:rsidTr="00137F67">
        <w:tc>
          <w:tcPr>
            <w:tcW w:w="437" w:type="dxa"/>
            <w:shd w:val="clear" w:color="auto" w:fill="auto"/>
            <w:vAlign w:val="center"/>
          </w:tcPr>
          <w:p w14:paraId="016A7A02"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6CD73F3E" w14:textId="4D9FB28F"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9E6593">
              <w:rPr>
                <w:rFonts w:ascii="Cambria" w:hAnsi="Cambria"/>
                <w:color w:val="000000"/>
              </w:rPr>
              <w:t xml:space="preserve">Accompagner les ménages pour l’installation de systèmes solaires photovoltaïques chez des particuliers non connectés au réseau SONABEL </w:t>
            </w:r>
          </w:p>
        </w:tc>
        <w:tc>
          <w:tcPr>
            <w:tcW w:w="1275" w:type="dxa"/>
            <w:shd w:val="clear" w:color="auto" w:fill="auto"/>
            <w:vAlign w:val="center"/>
          </w:tcPr>
          <w:p w14:paraId="18A22749" w14:textId="3BAD6F37"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1FC9E0FB"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1EC8BF46" w14:textId="0790716B"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165E9BDA"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468DAF3F" w14:textId="4B5BC094" w:rsidR="0067794B" w:rsidRPr="00E85DC1" w:rsidRDefault="0067794B" w:rsidP="00137F67">
            <w:pPr>
              <w:spacing w:after="0" w:line="240" w:lineRule="auto"/>
              <w:jc w:val="center"/>
              <w:rPr>
                <w:rFonts w:ascii="Cambria" w:eastAsia="Times New Roman" w:hAnsi="Cambria" w:cs="Times New Roman"/>
                <w:bCs/>
                <w:sz w:val="20"/>
                <w:szCs w:val="20"/>
                <w:lang w:eastAsia="fr-FR"/>
              </w:rPr>
            </w:pPr>
            <w:r>
              <w:rPr>
                <w:rFonts w:ascii="Cambria" w:hAnsi="Cambria"/>
              </w:rPr>
              <w:t>1,681</w:t>
            </w:r>
          </w:p>
        </w:tc>
        <w:tc>
          <w:tcPr>
            <w:tcW w:w="1841" w:type="dxa"/>
            <w:shd w:val="clear" w:color="auto" w:fill="auto"/>
            <w:vAlign w:val="center"/>
          </w:tcPr>
          <w:p w14:paraId="4488CE71"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F6494A0"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60A69437" w14:textId="19F7DC23"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310A0E">
              <w:t>ME</w:t>
            </w:r>
          </w:p>
        </w:tc>
      </w:tr>
      <w:tr w:rsidR="0067794B" w:rsidRPr="00E85DC1" w14:paraId="384FC6B6" w14:textId="77777777" w:rsidTr="00137F67">
        <w:tc>
          <w:tcPr>
            <w:tcW w:w="437" w:type="dxa"/>
            <w:shd w:val="clear" w:color="auto" w:fill="auto"/>
            <w:vAlign w:val="center"/>
          </w:tcPr>
          <w:p w14:paraId="615B8A46"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FD4815D" w14:textId="3596714E"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9E6593">
              <w:rPr>
                <w:rFonts w:ascii="Cambria" w:hAnsi="Cambria"/>
                <w:color w:val="000000"/>
              </w:rPr>
              <w:t xml:space="preserve">Accompagner les ménages pour l’installation de systèmes solaires photovoltaïques chez </w:t>
            </w:r>
            <w:r w:rsidRPr="009E6593">
              <w:rPr>
                <w:rFonts w:ascii="Cambria" w:hAnsi="Cambria"/>
                <w:color w:val="000000"/>
              </w:rPr>
              <w:lastRenderedPageBreak/>
              <w:t>des particuliers connectés au réseau SONABEL</w:t>
            </w:r>
            <w:r w:rsidRPr="003B0555">
              <w:rPr>
                <w:rFonts w:ascii="Cambria" w:hAnsi="Cambria"/>
                <w:i/>
                <w:color w:val="000000"/>
              </w:rPr>
              <w:t xml:space="preserve"> </w:t>
            </w:r>
          </w:p>
        </w:tc>
        <w:tc>
          <w:tcPr>
            <w:tcW w:w="1275" w:type="dxa"/>
            <w:shd w:val="clear" w:color="auto" w:fill="auto"/>
            <w:vAlign w:val="center"/>
          </w:tcPr>
          <w:p w14:paraId="66738FC5" w14:textId="22C00A9E"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lastRenderedPageBreak/>
              <w:t>100%</w:t>
            </w:r>
          </w:p>
        </w:tc>
        <w:tc>
          <w:tcPr>
            <w:tcW w:w="995" w:type="dxa"/>
            <w:shd w:val="clear" w:color="auto" w:fill="auto"/>
            <w:vAlign w:val="center"/>
          </w:tcPr>
          <w:p w14:paraId="7A5F613D"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382257D9" w14:textId="3C641130"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1890EEE2"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0B291FC8" w14:textId="65F42458" w:rsidR="0067794B" w:rsidRPr="00E85DC1" w:rsidRDefault="0067794B" w:rsidP="0067794B">
            <w:pPr>
              <w:spacing w:after="0" w:line="240" w:lineRule="auto"/>
              <w:jc w:val="both"/>
              <w:rPr>
                <w:rFonts w:ascii="Cambria" w:eastAsia="Times New Roman" w:hAnsi="Cambria" w:cs="Times New Roman"/>
                <w:bCs/>
                <w:sz w:val="20"/>
                <w:szCs w:val="20"/>
                <w:lang w:eastAsia="fr-FR"/>
              </w:rPr>
            </w:pPr>
            <w:r>
              <w:rPr>
                <w:rFonts w:ascii="Cambria" w:hAnsi="Cambria"/>
              </w:rPr>
              <w:t>1,687</w:t>
            </w:r>
          </w:p>
        </w:tc>
        <w:tc>
          <w:tcPr>
            <w:tcW w:w="1841" w:type="dxa"/>
            <w:shd w:val="clear" w:color="auto" w:fill="auto"/>
            <w:vAlign w:val="center"/>
          </w:tcPr>
          <w:p w14:paraId="43B500AA"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11E75EC4"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742B32FB" w14:textId="62232FDD"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310A0E">
              <w:t>ME</w:t>
            </w:r>
          </w:p>
        </w:tc>
      </w:tr>
      <w:tr w:rsidR="0067794B" w:rsidRPr="00E85DC1" w14:paraId="46838C95" w14:textId="77777777" w:rsidTr="00834674">
        <w:tc>
          <w:tcPr>
            <w:tcW w:w="437" w:type="dxa"/>
            <w:shd w:val="clear" w:color="auto" w:fill="auto"/>
            <w:vAlign w:val="center"/>
          </w:tcPr>
          <w:p w14:paraId="4274E72D"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19D56E96" w14:textId="7AF020B3" w:rsidR="0067794B" w:rsidRPr="009E6593" w:rsidRDefault="0067794B" w:rsidP="0067794B">
            <w:pPr>
              <w:spacing w:after="0" w:line="240" w:lineRule="auto"/>
              <w:jc w:val="both"/>
              <w:rPr>
                <w:rFonts w:ascii="Cambria" w:hAnsi="Cambria"/>
                <w:color w:val="000000"/>
              </w:rPr>
            </w:pPr>
            <w:r w:rsidRPr="009E6593">
              <w:rPr>
                <w:rFonts w:ascii="Cambria" w:hAnsi="Cambria"/>
                <w:color w:val="000000"/>
              </w:rPr>
              <w:t>Electrifier quarante-deux (42) localités par le Fonds de Développement de l’Electrification (FDE)</w:t>
            </w:r>
          </w:p>
        </w:tc>
        <w:tc>
          <w:tcPr>
            <w:tcW w:w="1275" w:type="dxa"/>
            <w:shd w:val="clear" w:color="auto" w:fill="auto"/>
            <w:vAlign w:val="center"/>
          </w:tcPr>
          <w:p w14:paraId="2C001DAD" w14:textId="6923770C"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995" w:type="dxa"/>
            <w:shd w:val="clear" w:color="auto" w:fill="auto"/>
            <w:vAlign w:val="center"/>
          </w:tcPr>
          <w:p w14:paraId="1B7F3DA2"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7B6C23C6" w14:textId="109B09AA"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1099" w:type="dxa"/>
            <w:shd w:val="clear" w:color="auto" w:fill="auto"/>
            <w:vAlign w:val="center"/>
          </w:tcPr>
          <w:p w14:paraId="7EA55E68"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2923C92C" w14:textId="77777777" w:rsidR="0067794B" w:rsidRDefault="0067794B" w:rsidP="0067794B">
            <w:pPr>
              <w:spacing w:after="0" w:line="240" w:lineRule="auto"/>
              <w:jc w:val="both"/>
              <w:rPr>
                <w:rFonts w:ascii="Cambria" w:hAnsi="Cambria"/>
              </w:rPr>
            </w:pPr>
          </w:p>
        </w:tc>
        <w:tc>
          <w:tcPr>
            <w:tcW w:w="1841" w:type="dxa"/>
            <w:shd w:val="clear" w:color="auto" w:fill="auto"/>
            <w:vAlign w:val="center"/>
          </w:tcPr>
          <w:p w14:paraId="5CE96D88"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021BDE5D"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022E551B" w14:textId="26CE6D5D" w:rsidR="0067794B" w:rsidRPr="00310A0E" w:rsidRDefault="0067794B" w:rsidP="0067794B">
            <w:pPr>
              <w:spacing w:after="0" w:line="240" w:lineRule="auto"/>
              <w:jc w:val="both"/>
            </w:pPr>
            <w:r w:rsidRPr="00310A0E">
              <w:t>ME</w:t>
            </w:r>
          </w:p>
        </w:tc>
      </w:tr>
      <w:tr w:rsidR="0067794B" w:rsidRPr="00E85DC1" w14:paraId="678A8FDC" w14:textId="77777777" w:rsidTr="00834674">
        <w:tc>
          <w:tcPr>
            <w:tcW w:w="437" w:type="dxa"/>
            <w:shd w:val="clear" w:color="auto" w:fill="auto"/>
            <w:vAlign w:val="center"/>
          </w:tcPr>
          <w:p w14:paraId="561E70E8"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68DE4966" w14:textId="584661E0" w:rsidR="0067794B" w:rsidRPr="009E6593" w:rsidRDefault="0067794B" w:rsidP="0067794B">
            <w:pPr>
              <w:spacing w:after="0" w:line="240" w:lineRule="auto"/>
              <w:jc w:val="both"/>
              <w:rPr>
                <w:rFonts w:ascii="Cambria" w:hAnsi="Cambria"/>
                <w:color w:val="000000"/>
              </w:rPr>
            </w:pPr>
            <w:r w:rsidRPr="002A73AC">
              <w:rPr>
                <w:rFonts w:ascii="Cambria" w:hAnsi="Cambria"/>
                <w:color w:val="000000"/>
              </w:rPr>
              <w:t>Electrification rurale de 40 localités, financée par la Banque Mondiale</w:t>
            </w:r>
          </w:p>
        </w:tc>
        <w:tc>
          <w:tcPr>
            <w:tcW w:w="1275" w:type="dxa"/>
            <w:shd w:val="clear" w:color="auto" w:fill="auto"/>
            <w:vAlign w:val="center"/>
          </w:tcPr>
          <w:p w14:paraId="32B2B515" w14:textId="1F25A718"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995" w:type="dxa"/>
            <w:shd w:val="clear" w:color="auto" w:fill="auto"/>
            <w:vAlign w:val="center"/>
          </w:tcPr>
          <w:p w14:paraId="0CD9B71B"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17523D6F" w14:textId="0287F999"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1099" w:type="dxa"/>
            <w:shd w:val="clear" w:color="auto" w:fill="auto"/>
            <w:vAlign w:val="center"/>
          </w:tcPr>
          <w:p w14:paraId="490B8EC2"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5B709499" w14:textId="77777777" w:rsidR="0067794B" w:rsidRDefault="0067794B" w:rsidP="0067794B">
            <w:pPr>
              <w:spacing w:after="0" w:line="240" w:lineRule="auto"/>
              <w:jc w:val="both"/>
              <w:rPr>
                <w:rFonts w:ascii="Cambria" w:hAnsi="Cambria"/>
              </w:rPr>
            </w:pPr>
          </w:p>
        </w:tc>
        <w:tc>
          <w:tcPr>
            <w:tcW w:w="1841" w:type="dxa"/>
            <w:shd w:val="clear" w:color="auto" w:fill="auto"/>
            <w:vAlign w:val="center"/>
          </w:tcPr>
          <w:p w14:paraId="09018F8C"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1BEC98CC"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5EAE80A8" w14:textId="357F06B3" w:rsidR="0067794B" w:rsidRPr="00310A0E" w:rsidRDefault="0067794B" w:rsidP="0067794B">
            <w:pPr>
              <w:spacing w:after="0" w:line="240" w:lineRule="auto"/>
              <w:jc w:val="both"/>
            </w:pPr>
            <w:r w:rsidRPr="00310A0E">
              <w:t>ME</w:t>
            </w:r>
          </w:p>
        </w:tc>
      </w:tr>
      <w:tr w:rsidR="0067794B" w:rsidRPr="00E85DC1" w14:paraId="6EF22B94" w14:textId="77777777" w:rsidTr="00834674">
        <w:tc>
          <w:tcPr>
            <w:tcW w:w="437" w:type="dxa"/>
            <w:shd w:val="clear" w:color="auto" w:fill="auto"/>
            <w:vAlign w:val="center"/>
          </w:tcPr>
          <w:p w14:paraId="2D45768C"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CE19699" w14:textId="6530C9A2" w:rsidR="0067794B" w:rsidRPr="009E6593" w:rsidRDefault="0067794B" w:rsidP="0067794B">
            <w:pPr>
              <w:spacing w:after="0" w:line="240" w:lineRule="auto"/>
              <w:jc w:val="both"/>
              <w:rPr>
                <w:rFonts w:ascii="Cambria" w:hAnsi="Cambria"/>
                <w:color w:val="000000"/>
              </w:rPr>
            </w:pPr>
            <w:r w:rsidRPr="002A73AC">
              <w:rPr>
                <w:rFonts w:ascii="Cambria" w:hAnsi="Cambria"/>
                <w:color w:val="000000"/>
              </w:rPr>
              <w:t>Programme spécial d’électrification de chefs-lieux de communes rurales</w:t>
            </w:r>
          </w:p>
        </w:tc>
        <w:tc>
          <w:tcPr>
            <w:tcW w:w="1275" w:type="dxa"/>
            <w:shd w:val="clear" w:color="auto" w:fill="auto"/>
            <w:vAlign w:val="center"/>
          </w:tcPr>
          <w:p w14:paraId="555B5F32" w14:textId="1BB43D12"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995" w:type="dxa"/>
            <w:shd w:val="clear" w:color="auto" w:fill="auto"/>
            <w:vAlign w:val="center"/>
          </w:tcPr>
          <w:p w14:paraId="2D5FE56B"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52F1150F" w14:textId="6C97A09F"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1099" w:type="dxa"/>
            <w:shd w:val="clear" w:color="auto" w:fill="auto"/>
            <w:vAlign w:val="center"/>
          </w:tcPr>
          <w:p w14:paraId="05C1BC77"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467D6CD" w14:textId="77777777" w:rsidR="0067794B" w:rsidRDefault="0067794B" w:rsidP="0067794B">
            <w:pPr>
              <w:spacing w:after="0" w:line="240" w:lineRule="auto"/>
              <w:jc w:val="both"/>
              <w:rPr>
                <w:rFonts w:ascii="Cambria" w:hAnsi="Cambria"/>
              </w:rPr>
            </w:pPr>
          </w:p>
        </w:tc>
        <w:tc>
          <w:tcPr>
            <w:tcW w:w="1841" w:type="dxa"/>
            <w:shd w:val="clear" w:color="auto" w:fill="auto"/>
            <w:vAlign w:val="center"/>
          </w:tcPr>
          <w:p w14:paraId="4EA871CE"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F22C514"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63EF508D" w14:textId="0FF9DFBD" w:rsidR="0067794B" w:rsidRPr="00310A0E" w:rsidRDefault="0067794B" w:rsidP="0067794B">
            <w:pPr>
              <w:spacing w:after="0" w:line="240" w:lineRule="auto"/>
              <w:jc w:val="both"/>
            </w:pPr>
            <w:r w:rsidRPr="00310A0E">
              <w:t>ME</w:t>
            </w:r>
          </w:p>
        </w:tc>
      </w:tr>
      <w:tr w:rsidR="0067794B" w:rsidRPr="00E85DC1" w14:paraId="6FB2E1FD" w14:textId="77777777" w:rsidTr="00834674">
        <w:tc>
          <w:tcPr>
            <w:tcW w:w="437" w:type="dxa"/>
            <w:shd w:val="clear" w:color="auto" w:fill="auto"/>
            <w:vAlign w:val="center"/>
          </w:tcPr>
          <w:p w14:paraId="4D9E623F"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02BFA87" w14:textId="0008FF66" w:rsidR="0067794B" w:rsidRPr="009E6593" w:rsidRDefault="0067794B" w:rsidP="0067794B">
            <w:pPr>
              <w:spacing w:after="0" w:line="240" w:lineRule="auto"/>
              <w:jc w:val="both"/>
              <w:rPr>
                <w:rFonts w:ascii="Cambria" w:hAnsi="Cambria"/>
                <w:color w:val="000000"/>
              </w:rPr>
            </w:pPr>
            <w:r w:rsidRPr="002A73AC">
              <w:rPr>
                <w:rFonts w:ascii="Cambria" w:hAnsi="Cambria"/>
                <w:color w:val="000000"/>
              </w:rPr>
              <w:t>Electrification des zones Péri-Urbaines de Ouagadougou et de Bobo-Dioulasso par le Projet d'Electrification des zones Péri-Urbaines (PEPU)</w:t>
            </w:r>
          </w:p>
        </w:tc>
        <w:tc>
          <w:tcPr>
            <w:tcW w:w="1275" w:type="dxa"/>
            <w:shd w:val="clear" w:color="auto" w:fill="auto"/>
            <w:vAlign w:val="center"/>
          </w:tcPr>
          <w:p w14:paraId="4236FF9C" w14:textId="743AA632"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995" w:type="dxa"/>
            <w:shd w:val="clear" w:color="auto" w:fill="auto"/>
            <w:vAlign w:val="center"/>
          </w:tcPr>
          <w:p w14:paraId="52F8D318"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2EC72E3D" w14:textId="0906CA93"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1099" w:type="dxa"/>
            <w:shd w:val="clear" w:color="auto" w:fill="auto"/>
            <w:vAlign w:val="center"/>
          </w:tcPr>
          <w:p w14:paraId="2A45B0EE"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4EA15AF9" w14:textId="649614A2" w:rsidR="0067794B" w:rsidRDefault="0067794B" w:rsidP="0067794B">
            <w:pPr>
              <w:spacing w:after="0" w:line="240" w:lineRule="auto"/>
              <w:jc w:val="both"/>
              <w:rPr>
                <w:rFonts w:ascii="Cambria" w:hAnsi="Cambria"/>
              </w:rPr>
            </w:pPr>
            <w:r>
              <w:rPr>
                <w:rFonts w:ascii="Cambria" w:hAnsi="Cambria"/>
                <w:sz w:val="23"/>
                <w:szCs w:val="23"/>
              </w:rPr>
              <w:t>10,78536</w:t>
            </w:r>
          </w:p>
        </w:tc>
        <w:tc>
          <w:tcPr>
            <w:tcW w:w="1841" w:type="dxa"/>
            <w:shd w:val="clear" w:color="auto" w:fill="auto"/>
            <w:vAlign w:val="center"/>
          </w:tcPr>
          <w:p w14:paraId="1F2BEB5C"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72F0E749"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1EE5C492" w14:textId="6CA283A2" w:rsidR="0067794B" w:rsidRPr="00310A0E" w:rsidRDefault="0067794B" w:rsidP="0067794B">
            <w:pPr>
              <w:spacing w:after="0" w:line="240" w:lineRule="auto"/>
              <w:jc w:val="both"/>
            </w:pPr>
            <w:r w:rsidRPr="00310A0E">
              <w:t>ME</w:t>
            </w:r>
          </w:p>
        </w:tc>
      </w:tr>
      <w:tr w:rsidR="0067794B" w:rsidRPr="00E85DC1" w14:paraId="5E6FF353" w14:textId="77777777" w:rsidTr="00137F67">
        <w:tc>
          <w:tcPr>
            <w:tcW w:w="437" w:type="dxa"/>
            <w:shd w:val="clear" w:color="auto" w:fill="auto"/>
            <w:vAlign w:val="center"/>
          </w:tcPr>
          <w:p w14:paraId="3C9495A8"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2B3E137E" w14:textId="31A0D690" w:rsidR="0067794B" w:rsidRPr="009E6593" w:rsidRDefault="0067794B" w:rsidP="0067794B">
            <w:pPr>
              <w:spacing w:after="0" w:line="240" w:lineRule="auto"/>
              <w:jc w:val="both"/>
              <w:rPr>
                <w:rFonts w:ascii="Cambria" w:hAnsi="Cambria"/>
                <w:color w:val="000000"/>
              </w:rPr>
            </w:pPr>
            <w:r w:rsidRPr="00A26759">
              <w:rPr>
                <w:rFonts w:ascii="Cambria" w:hAnsi="Cambria"/>
                <w:color w:val="000000"/>
              </w:rPr>
              <w:t>Electrification 79 localités rurales sur financement de la Banque Mondiale à travers le PASEL</w:t>
            </w:r>
          </w:p>
        </w:tc>
        <w:tc>
          <w:tcPr>
            <w:tcW w:w="1275" w:type="dxa"/>
            <w:shd w:val="clear" w:color="auto" w:fill="auto"/>
            <w:vAlign w:val="center"/>
          </w:tcPr>
          <w:p w14:paraId="077E8ADD" w14:textId="02541DC5" w:rsidR="0067794B" w:rsidRPr="00A67F2E" w:rsidRDefault="0067794B" w:rsidP="0067794B">
            <w:pPr>
              <w:spacing w:after="0" w:line="240" w:lineRule="auto"/>
              <w:jc w:val="center"/>
              <w:rPr>
                <w:rFonts w:ascii="Cambria" w:hAnsi="Cambria"/>
                <w:bCs/>
              </w:rPr>
            </w:pPr>
            <w:r w:rsidRPr="007667DE">
              <w:rPr>
                <w:rFonts w:ascii="Cambria" w:hAnsi="Cambria"/>
                <w:bCs/>
              </w:rPr>
              <w:t>100%</w:t>
            </w:r>
          </w:p>
        </w:tc>
        <w:tc>
          <w:tcPr>
            <w:tcW w:w="995" w:type="dxa"/>
            <w:shd w:val="clear" w:color="auto" w:fill="auto"/>
            <w:vAlign w:val="center"/>
          </w:tcPr>
          <w:p w14:paraId="1CA1FBB5"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0D4203CE" w14:textId="7006BEAB"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1099" w:type="dxa"/>
            <w:shd w:val="clear" w:color="auto" w:fill="auto"/>
            <w:vAlign w:val="center"/>
          </w:tcPr>
          <w:p w14:paraId="3898C064"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4DCD977D" w14:textId="77777777" w:rsidR="0067794B" w:rsidRDefault="0067794B" w:rsidP="0067794B">
            <w:pPr>
              <w:jc w:val="center"/>
              <w:rPr>
                <w:rFonts w:ascii="Calibri" w:hAnsi="Calibri"/>
                <w:color w:val="000000"/>
              </w:rPr>
            </w:pPr>
          </w:p>
          <w:p w14:paraId="6339806F" w14:textId="77777777" w:rsidR="0067794B" w:rsidRDefault="0067794B" w:rsidP="0067794B">
            <w:pPr>
              <w:jc w:val="center"/>
              <w:rPr>
                <w:rFonts w:ascii="Calibri" w:hAnsi="Calibri"/>
                <w:color w:val="000000"/>
              </w:rPr>
            </w:pPr>
            <w:r>
              <w:rPr>
                <w:rFonts w:ascii="Calibri" w:hAnsi="Calibri"/>
                <w:color w:val="000000"/>
              </w:rPr>
              <w:t>5,469 </w:t>
            </w:r>
          </w:p>
          <w:p w14:paraId="57198BE7" w14:textId="77777777" w:rsidR="0067794B" w:rsidRDefault="0067794B" w:rsidP="0067794B">
            <w:pPr>
              <w:spacing w:after="0" w:line="240" w:lineRule="auto"/>
              <w:jc w:val="both"/>
              <w:rPr>
                <w:rFonts w:ascii="Cambria" w:hAnsi="Cambria"/>
              </w:rPr>
            </w:pPr>
          </w:p>
        </w:tc>
        <w:tc>
          <w:tcPr>
            <w:tcW w:w="1841" w:type="dxa"/>
            <w:shd w:val="clear" w:color="auto" w:fill="auto"/>
            <w:vAlign w:val="center"/>
          </w:tcPr>
          <w:p w14:paraId="0A18F304"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7A2F889D"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0C98D6AA" w14:textId="3000FCFD" w:rsidR="0067794B" w:rsidRPr="00310A0E" w:rsidRDefault="0067794B" w:rsidP="0067794B">
            <w:pPr>
              <w:spacing w:after="0" w:line="240" w:lineRule="auto"/>
              <w:jc w:val="both"/>
            </w:pPr>
            <w:r w:rsidRPr="00310A0E">
              <w:t>ME</w:t>
            </w:r>
          </w:p>
        </w:tc>
      </w:tr>
      <w:tr w:rsidR="0067794B" w:rsidRPr="00E85DC1" w14:paraId="1A9AD54A" w14:textId="77777777" w:rsidTr="00834674">
        <w:tc>
          <w:tcPr>
            <w:tcW w:w="437" w:type="dxa"/>
            <w:shd w:val="clear" w:color="auto" w:fill="auto"/>
            <w:vAlign w:val="center"/>
          </w:tcPr>
          <w:p w14:paraId="07D6A081"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4FD8372D" w14:textId="30F64782" w:rsidR="0067794B" w:rsidRPr="009E6593" w:rsidRDefault="0067794B" w:rsidP="0067794B">
            <w:pPr>
              <w:spacing w:after="0" w:line="240" w:lineRule="auto"/>
              <w:jc w:val="both"/>
              <w:rPr>
                <w:rFonts w:ascii="Cambria" w:hAnsi="Cambria"/>
                <w:color w:val="000000"/>
              </w:rPr>
            </w:pPr>
            <w:r w:rsidRPr="00A26759">
              <w:rPr>
                <w:rFonts w:ascii="Cambria" w:hAnsi="Cambria"/>
                <w:color w:val="000000"/>
              </w:rPr>
              <w:t>Electrification 90 localités rurales sur financement de la Banque Mondiale à travers le PASEL</w:t>
            </w:r>
          </w:p>
        </w:tc>
        <w:tc>
          <w:tcPr>
            <w:tcW w:w="1275" w:type="dxa"/>
            <w:shd w:val="clear" w:color="auto" w:fill="auto"/>
            <w:vAlign w:val="center"/>
          </w:tcPr>
          <w:p w14:paraId="34C989AC" w14:textId="732218A5" w:rsidR="0067794B" w:rsidRPr="00A67F2E" w:rsidRDefault="0067794B" w:rsidP="0067794B">
            <w:pPr>
              <w:spacing w:after="0" w:line="240" w:lineRule="auto"/>
              <w:jc w:val="center"/>
              <w:rPr>
                <w:rFonts w:ascii="Cambria" w:hAnsi="Cambria"/>
                <w:bCs/>
              </w:rPr>
            </w:pPr>
            <w:r w:rsidRPr="007667DE">
              <w:rPr>
                <w:rFonts w:ascii="Cambria" w:hAnsi="Cambria"/>
                <w:bCs/>
              </w:rPr>
              <w:t>100%</w:t>
            </w:r>
          </w:p>
        </w:tc>
        <w:tc>
          <w:tcPr>
            <w:tcW w:w="995" w:type="dxa"/>
            <w:shd w:val="clear" w:color="auto" w:fill="auto"/>
            <w:vAlign w:val="center"/>
          </w:tcPr>
          <w:p w14:paraId="32B35A89"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25A50573" w14:textId="7E186AA6"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1099" w:type="dxa"/>
            <w:shd w:val="clear" w:color="auto" w:fill="auto"/>
            <w:vAlign w:val="center"/>
          </w:tcPr>
          <w:p w14:paraId="46CED1C9"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09C05420" w14:textId="77777777" w:rsidR="0067794B" w:rsidRDefault="0067794B" w:rsidP="0067794B">
            <w:pPr>
              <w:jc w:val="center"/>
              <w:rPr>
                <w:rFonts w:ascii="Calibri" w:hAnsi="Calibri"/>
                <w:color w:val="000000"/>
              </w:rPr>
            </w:pPr>
            <w:r>
              <w:rPr>
                <w:rFonts w:ascii="Calibri" w:hAnsi="Calibri"/>
                <w:color w:val="000000"/>
              </w:rPr>
              <w:t>1, 277 </w:t>
            </w:r>
          </w:p>
          <w:p w14:paraId="0752F107" w14:textId="77777777" w:rsidR="0067794B" w:rsidRDefault="0067794B" w:rsidP="0067794B">
            <w:pPr>
              <w:spacing w:after="0" w:line="240" w:lineRule="auto"/>
              <w:jc w:val="both"/>
              <w:rPr>
                <w:rFonts w:ascii="Cambria" w:hAnsi="Cambria"/>
              </w:rPr>
            </w:pPr>
          </w:p>
        </w:tc>
        <w:tc>
          <w:tcPr>
            <w:tcW w:w="1841" w:type="dxa"/>
            <w:shd w:val="clear" w:color="auto" w:fill="auto"/>
            <w:vAlign w:val="center"/>
          </w:tcPr>
          <w:p w14:paraId="13F54754"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3BE1451"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6E1E471B" w14:textId="3267FFCE" w:rsidR="0067794B" w:rsidRPr="00310A0E" w:rsidRDefault="0067794B" w:rsidP="0067794B">
            <w:pPr>
              <w:spacing w:after="0" w:line="240" w:lineRule="auto"/>
              <w:jc w:val="both"/>
            </w:pPr>
            <w:r w:rsidRPr="00310A0E">
              <w:t>ME</w:t>
            </w:r>
          </w:p>
        </w:tc>
      </w:tr>
      <w:tr w:rsidR="0067794B" w:rsidRPr="00E85DC1" w14:paraId="1DEB0C51" w14:textId="77777777" w:rsidTr="00834674">
        <w:tc>
          <w:tcPr>
            <w:tcW w:w="437" w:type="dxa"/>
            <w:shd w:val="clear" w:color="auto" w:fill="auto"/>
            <w:vAlign w:val="center"/>
          </w:tcPr>
          <w:p w14:paraId="028EE17E"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3E6D46A3" w14:textId="5ACD53CE" w:rsidR="0067794B" w:rsidRPr="009E6593" w:rsidRDefault="0067794B" w:rsidP="0067794B">
            <w:pPr>
              <w:spacing w:after="0" w:line="240" w:lineRule="auto"/>
              <w:jc w:val="both"/>
              <w:rPr>
                <w:rFonts w:ascii="Cambria" w:hAnsi="Cambria"/>
                <w:color w:val="000000"/>
              </w:rPr>
            </w:pPr>
            <w:r w:rsidRPr="00A26759">
              <w:rPr>
                <w:rFonts w:ascii="Cambria" w:hAnsi="Cambria"/>
                <w:color w:val="000000"/>
              </w:rPr>
              <w:t>Électrification de quarante-cinq (45) localités par le FDE sur co-financement de l’Union Européenne et le FDE</w:t>
            </w:r>
          </w:p>
        </w:tc>
        <w:tc>
          <w:tcPr>
            <w:tcW w:w="1275" w:type="dxa"/>
            <w:shd w:val="clear" w:color="auto" w:fill="auto"/>
            <w:vAlign w:val="center"/>
          </w:tcPr>
          <w:p w14:paraId="013BA6F9" w14:textId="1214FB1A" w:rsidR="0067794B" w:rsidRPr="00A67F2E" w:rsidRDefault="0067794B" w:rsidP="0067794B">
            <w:pPr>
              <w:spacing w:after="0" w:line="240" w:lineRule="auto"/>
              <w:jc w:val="center"/>
              <w:rPr>
                <w:rFonts w:ascii="Cambria" w:hAnsi="Cambria"/>
                <w:bCs/>
              </w:rPr>
            </w:pPr>
            <w:r w:rsidRPr="007667DE">
              <w:rPr>
                <w:rFonts w:ascii="Cambria" w:hAnsi="Cambria"/>
                <w:bCs/>
              </w:rPr>
              <w:t>100%</w:t>
            </w:r>
          </w:p>
        </w:tc>
        <w:tc>
          <w:tcPr>
            <w:tcW w:w="995" w:type="dxa"/>
            <w:shd w:val="clear" w:color="auto" w:fill="auto"/>
            <w:vAlign w:val="center"/>
          </w:tcPr>
          <w:p w14:paraId="68815B12"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458FBFB8" w14:textId="49F1D230"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1099" w:type="dxa"/>
            <w:shd w:val="clear" w:color="auto" w:fill="auto"/>
            <w:vAlign w:val="center"/>
          </w:tcPr>
          <w:p w14:paraId="36BAD6A7"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38C99238" w14:textId="77777777" w:rsidR="0067794B" w:rsidRDefault="0067794B" w:rsidP="0067794B">
            <w:pPr>
              <w:spacing w:after="0" w:line="240" w:lineRule="auto"/>
              <w:jc w:val="both"/>
              <w:rPr>
                <w:rFonts w:ascii="Cambria" w:hAnsi="Cambria"/>
              </w:rPr>
            </w:pPr>
          </w:p>
        </w:tc>
        <w:tc>
          <w:tcPr>
            <w:tcW w:w="1841" w:type="dxa"/>
            <w:shd w:val="clear" w:color="auto" w:fill="auto"/>
            <w:vAlign w:val="center"/>
          </w:tcPr>
          <w:p w14:paraId="27FB481C"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E0A24DF"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163582E3" w14:textId="5D1948B0" w:rsidR="0067794B" w:rsidRPr="00310A0E" w:rsidRDefault="0067794B" w:rsidP="0067794B">
            <w:pPr>
              <w:spacing w:after="0" w:line="240" w:lineRule="auto"/>
              <w:jc w:val="both"/>
            </w:pPr>
            <w:r w:rsidRPr="00310A0E">
              <w:t>ME</w:t>
            </w:r>
          </w:p>
        </w:tc>
      </w:tr>
      <w:tr w:rsidR="0067794B" w:rsidRPr="00E85DC1" w14:paraId="4861D2C3" w14:textId="77777777" w:rsidTr="00834674">
        <w:tc>
          <w:tcPr>
            <w:tcW w:w="437" w:type="dxa"/>
            <w:shd w:val="clear" w:color="auto" w:fill="auto"/>
            <w:vAlign w:val="center"/>
          </w:tcPr>
          <w:p w14:paraId="0AC59415"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8CE9443" w14:textId="2E066C31" w:rsidR="0067794B" w:rsidRPr="009E6593" w:rsidRDefault="0067794B" w:rsidP="0067794B">
            <w:pPr>
              <w:spacing w:after="0" w:line="240" w:lineRule="auto"/>
              <w:jc w:val="both"/>
              <w:rPr>
                <w:rFonts w:ascii="Cambria" w:hAnsi="Cambria"/>
                <w:color w:val="000000"/>
              </w:rPr>
            </w:pPr>
            <w:r w:rsidRPr="00A26759">
              <w:rPr>
                <w:rFonts w:ascii="Cambria" w:hAnsi="Cambria"/>
                <w:color w:val="000000"/>
              </w:rPr>
              <w:t>Électrification de dix (10) localités par le FDE sur financement de la taxe de développement de l’électricité (TDE)</w:t>
            </w:r>
          </w:p>
        </w:tc>
        <w:tc>
          <w:tcPr>
            <w:tcW w:w="1275" w:type="dxa"/>
            <w:shd w:val="clear" w:color="auto" w:fill="auto"/>
            <w:vAlign w:val="center"/>
          </w:tcPr>
          <w:p w14:paraId="081AB5BF" w14:textId="47716EFD"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995" w:type="dxa"/>
            <w:shd w:val="clear" w:color="auto" w:fill="auto"/>
            <w:vAlign w:val="center"/>
          </w:tcPr>
          <w:p w14:paraId="03BB06FB"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39076D34" w14:textId="65BBBBEC"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1099" w:type="dxa"/>
            <w:shd w:val="clear" w:color="auto" w:fill="auto"/>
            <w:vAlign w:val="center"/>
          </w:tcPr>
          <w:p w14:paraId="6CF52932"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143A640B" w14:textId="6E2528AB" w:rsidR="0067794B" w:rsidRDefault="0067794B" w:rsidP="0067794B">
            <w:pPr>
              <w:spacing w:after="0" w:line="240" w:lineRule="auto"/>
              <w:jc w:val="both"/>
              <w:rPr>
                <w:rFonts w:ascii="Cambria" w:hAnsi="Cambria"/>
              </w:rPr>
            </w:pPr>
            <w:r>
              <w:rPr>
                <w:rFonts w:ascii="Cambria" w:hAnsi="Cambria"/>
                <w:bCs/>
              </w:rPr>
              <w:t>1,15</w:t>
            </w:r>
          </w:p>
        </w:tc>
        <w:tc>
          <w:tcPr>
            <w:tcW w:w="1841" w:type="dxa"/>
            <w:shd w:val="clear" w:color="auto" w:fill="auto"/>
            <w:vAlign w:val="center"/>
          </w:tcPr>
          <w:p w14:paraId="1F1CBDA9"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CA4B0B2"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451B6E43" w14:textId="22962375" w:rsidR="0067794B" w:rsidRPr="00310A0E" w:rsidRDefault="0067794B" w:rsidP="0067794B">
            <w:pPr>
              <w:spacing w:after="0" w:line="240" w:lineRule="auto"/>
              <w:jc w:val="both"/>
            </w:pPr>
            <w:r w:rsidRPr="00310A0E">
              <w:t>ME</w:t>
            </w:r>
          </w:p>
        </w:tc>
      </w:tr>
      <w:tr w:rsidR="0067794B" w:rsidRPr="00E85DC1" w14:paraId="238A9600" w14:textId="77777777" w:rsidTr="00834674">
        <w:tc>
          <w:tcPr>
            <w:tcW w:w="437" w:type="dxa"/>
            <w:shd w:val="clear" w:color="auto" w:fill="auto"/>
            <w:vAlign w:val="center"/>
          </w:tcPr>
          <w:p w14:paraId="6BDF552F"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71D3DDD0" w14:textId="74DAF261" w:rsidR="0067794B" w:rsidRPr="009E6593" w:rsidRDefault="0067794B" w:rsidP="0067794B">
            <w:pPr>
              <w:spacing w:after="0" w:line="240" w:lineRule="auto"/>
              <w:jc w:val="both"/>
              <w:rPr>
                <w:rFonts w:ascii="Cambria" w:hAnsi="Cambria"/>
                <w:color w:val="000000"/>
              </w:rPr>
            </w:pPr>
            <w:r w:rsidRPr="00A26759">
              <w:rPr>
                <w:rFonts w:ascii="Cambria" w:hAnsi="Cambria"/>
                <w:color w:val="000000"/>
              </w:rPr>
              <w:t>Projet d’Electrification Rurale Décentralisée des Provinces du Ziro et du Gourma (ERD ZIGO), région de l’Est et du Centre-Sud</w:t>
            </w:r>
          </w:p>
        </w:tc>
        <w:tc>
          <w:tcPr>
            <w:tcW w:w="1275" w:type="dxa"/>
            <w:shd w:val="clear" w:color="auto" w:fill="auto"/>
            <w:vAlign w:val="center"/>
          </w:tcPr>
          <w:p w14:paraId="67F16A93" w14:textId="0E9159E5" w:rsidR="0067794B" w:rsidRPr="00A67F2E" w:rsidRDefault="0067794B" w:rsidP="0067794B">
            <w:pPr>
              <w:spacing w:after="0" w:line="240" w:lineRule="auto"/>
              <w:jc w:val="center"/>
              <w:rPr>
                <w:rFonts w:ascii="Cambria" w:hAnsi="Cambria"/>
                <w:bCs/>
              </w:rPr>
            </w:pPr>
            <w:r w:rsidRPr="007667DE">
              <w:rPr>
                <w:rFonts w:ascii="Cambria" w:hAnsi="Cambria"/>
                <w:bCs/>
              </w:rPr>
              <w:t>100%</w:t>
            </w:r>
          </w:p>
        </w:tc>
        <w:tc>
          <w:tcPr>
            <w:tcW w:w="995" w:type="dxa"/>
            <w:shd w:val="clear" w:color="auto" w:fill="auto"/>
            <w:vAlign w:val="center"/>
          </w:tcPr>
          <w:p w14:paraId="3392668A"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12748D82" w14:textId="793253F8"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1099" w:type="dxa"/>
            <w:shd w:val="clear" w:color="auto" w:fill="auto"/>
            <w:vAlign w:val="center"/>
          </w:tcPr>
          <w:p w14:paraId="1C6571BF"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AC964BB" w14:textId="1ACC50A0" w:rsidR="0067794B" w:rsidRDefault="0067794B" w:rsidP="0067794B">
            <w:pPr>
              <w:spacing w:after="0" w:line="240" w:lineRule="auto"/>
              <w:jc w:val="both"/>
              <w:rPr>
                <w:rFonts w:ascii="Cambria" w:hAnsi="Cambria"/>
              </w:rPr>
            </w:pPr>
            <w:r>
              <w:rPr>
                <w:rFonts w:ascii="Cambria" w:hAnsi="Cambria"/>
                <w:bCs/>
              </w:rPr>
              <w:t>1,5</w:t>
            </w:r>
          </w:p>
        </w:tc>
        <w:tc>
          <w:tcPr>
            <w:tcW w:w="1841" w:type="dxa"/>
            <w:shd w:val="clear" w:color="auto" w:fill="auto"/>
            <w:vAlign w:val="center"/>
          </w:tcPr>
          <w:p w14:paraId="1B2A4A8E"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07ADD5D"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448AFFF8" w14:textId="2B3DC399" w:rsidR="0067794B" w:rsidRPr="00310A0E" w:rsidRDefault="0067794B" w:rsidP="0067794B">
            <w:pPr>
              <w:spacing w:after="0" w:line="240" w:lineRule="auto"/>
              <w:jc w:val="both"/>
            </w:pPr>
            <w:r w:rsidRPr="00310A0E">
              <w:t>ME</w:t>
            </w:r>
          </w:p>
        </w:tc>
      </w:tr>
      <w:tr w:rsidR="0067794B" w:rsidRPr="00E85DC1" w14:paraId="292CD10A" w14:textId="77777777" w:rsidTr="00834674">
        <w:tc>
          <w:tcPr>
            <w:tcW w:w="437" w:type="dxa"/>
            <w:shd w:val="clear" w:color="auto" w:fill="auto"/>
            <w:vAlign w:val="center"/>
          </w:tcPr>
          <w:p w14:paraId="16A94DBA"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7817963C" w14:textId="7B858445" w:rsidR="0067794B" w:rsidRPr="009E6593" w:rsidRDefault="0067794B" w:rsidP="0067794B">
            <w:pPr>
              <w:spacing w:after="0" w:line="240" w:lineRule="auto"/>
              <w:jc w:val="both"/>
              <w:rPr>
                <w:rFonts w:ascii="Cambria" w:hAnsi="Cambria"/>
                <w:color w:val="000000"/>
              </w:rPr>
            </w:pPr>
            <w:r w:rsidRPr="00A26759">
              <w:rPr>
                <w:rFonts w:ascii="Cambria" w:hAnsi="Cambria"/>
                <w:color w:val="000000"/>
              </w:rPr>
              <w:t>Électrification de  quarante et un (41) localités par le FDE sur financement de la Banque Islamique de Développement (BID)</w:t>
            </w:r>
          </w:p>
        </w:tc>
        <w:tc>
          <w:tcPr>
            <w:tcW w:w="1275" w:type="dxa"/>
            <w:shd w:val="clear" w:color="auto" w:fill="auto"/>
            <w:vAlign w:val="center"/>
          </w:tcPr>
          <w:p w14:paraId="3BEB6872" w14:textId="4C30340A" w:rsidR="0067794B" w:rsidRPr="00A67F2E" w:rsidRDefault="0067794B" w:rsidP="0067794B">
            <w:pPr>
              <w:spacing w:after="0" w:line="240" w:lineRule="auto"/>
              <w:jc w:val="center"/>
              <w:rPr>
                <w:rFonts w:ascii="Cambria" w:hAnsi="Cambria"/>
                <w:bCs/>
              </w:rPr>
            </w:pPr>
            <w:r w:rsidRPr="007667DE">
              <w:rPr>
                <w:rFonts w:ascii="Cambria" w:hAnsi="Cambria"/>
                <w:bCs/>
              </w:rPr>
              <w:t>100%</w:t>
            </w:r>
          </w:p>
        </w:tc>
        <w:tc>
          <w:tcPr>
            <w:tcW w:w="995" w:type="dxa"/>
            <w:shd w:val="clear" w:color="auto" w:fill="auto"/>
            <w:vAlign w:val="center"/>
          </w:tcPr>
          <w:p w14:paraId="51129F93"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5280B327" w14:textId="70494FE7"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1099" w:type="dxa"/>
            <w:shd w:val="clear" w:color="auto" w:fill="auto"/>
            <w:vAlign w:val="center"/>
          </w:tcPr>
          <w:p w14:paraId="2E65B676"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0F1597CC" w14:textId="478B3CD1" w:rsidR="0067794B" w:rsidRDefault="0067794B" w:rsidP="0067794B">
            <w:pPr>
              <w:spacing w:after="0" w:line="240" w:lineRule="auto"/>
              <w:jc w:val="both"/>
              <w:rPr>
                <w:rFonts w:ascii="Cambria" w:hAnsi="Cambria"/>
              </w:rPr>
            </w:pPr>
            <w:r>
              <w:rPr>
                <w:rFonts w:ascii="Cambria" w:hAnsi="Cambria"/>
                <w:bCs/>
              </w:rPr>
              <w:t>3</w:t>
            </w:r>
          </w:p>
        </w:tc>
        <w:tc>
          <w:tcPr>
            <w:tcW w:w="1841" w:type="dxa"/>
            <w:shd w:val="clear" w:color="auto" w:fill="auto"/>
            <w:vAlign w:val="center"/>
          </w:tcPr>
          <w:p w14:paraId="4A6D3929"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5B36C1BE"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5EB38CC9" w14:textId="43A8E6FB" w:rsidR="0067794B" w:rsidRPr="00310A0E" w:rsidRDefault="0067794B" w:rsidP="0067794B">
            <w:pPr>
              <w:spacing w:after="0" w:line="240" w:lineRule="auto"/>
              <w:jc w:val="both"/>
            </w:pPr>
            <w:r w:rsidRPr="00310A0E">
              <w:t>ME</w:t>
            </w:r>
          </w:p>
        </w:tc>
      </w:tr>
      <w:tr w:rsidR="0067794B" w:rsidRPr="00E85DC1" w14:paraId="2594882C" w14:textId="77777777" w:rsidTr="00834674">
        <w:tc>
          <w:tcPr>
            <w:tcW w:w="437" w:type="dxa"/>
            <w:shd w:val="clear" w:color="auto" w:fill="auto"/>
            <w:vAlign w:val="center"/>
          </w:tcPr>
          <w:p w14:paraId="375C3431"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674B012F" w14:textId="41B208D8" w:rsidR="0067794B" w:rsidRPr="009E6593" w:rsidRDefault="0067794B" w:rsidP="0067794B">
            <w:pPr>
              <w:spacing w:after="0" w:line="240" w:lineRule="auto"/>
              <w:jc w:val="both"/>
              <w:rPr>
                <w:rFonts w:ascii="Cambria" w:hAnsi="Cambria"/>
                <w:color w:val="000000"/>
              </w:rPr>
            </w:pPr>
            <w:r w:rsidRPr="00A26759">
              <w:rPr>
                <w:rFonts w:ascii="Cambria" w:hAnsi="Cambria"/>
                <w:color w:val="000000"/>
              </w:rPr>
              <w:t>Le programme spécial d’électrification rurale de 189 localités sur financement de la Banque Mondiale à travers le PASEL</w:t>
            </w:r>
          </w:p>
        </w:tc>
        <w:tc>
          <w:tcPr>
            <w:tcW w:w="1275" w:type="dxa"/>
            <w:shd w:val="clear" w:color="auto" w:fill="auto"/>
            <w:vAlign w:val="center"/>
          </w:tcPr>
          <w:p w14:paraId="4379498E" w14:textId="660A2241" w:rsidR="0067794B" w:rsidRPr="00A67F2E" w:rsidRDefault="0067794B" w:rsidP="0067794B">
            <w:pPr>
              <w:spacing w:after="0" w:line="240" w:lineRule="auto"/>
              <w:jc w:val="center"/>
              <w:rPr>
                <w:rFonts w:ascii="Cambria" w:hAnsi="Cambria"/>
                <w:bCs/>
              </w:rPr>
            </w:pPr>
            <w:r w:rsidRPr="007667DE">
              <w:rPr>
                <w:rFonts w:ascii="Cambria" w:hAnsi="Cambria"/>
                <w:bCs/>
              </w:rPr>
              <w:t>100%</w:t>
            </w:r>
          </w:p>
        </w:tc>
        <w:tc>
          <w:tcPr>
            <w:tcW w:w="995" w:type="dxa"/>
            <w:shd w:val="clear" w:color="auto" w:fill="auto"/>
            <w:vAlign w:val="center"/>
          </w:tcPr>
          <w:p w14:paraId="1F07B27E"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05574074" w14:textId="2DD10503"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1099" w:type="dxa"/>
            <w:shd w:val="clear" w:color="auto" w:fill="auto"/>
            <w:vAlign w:val="center"/>
          </w:tcPr>
          <w:p w14:paraId="7F5049D9"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462E1460" w14:textId="77777777" w:rsidR="0067794B" w:rsidRDefault="0067794B" w:rsidP="0067794B">
            <w:pPr>
              <w:spacing w:after="0" w:line="240" w:lineRule="auto"/>
              <w:jc w:val="both"/>
              <w:rPr>
                <w:rFonts w:ascii="Cambria" w:hAnsi="Cambria"/>
              </w:rPr>
            </w:pPr>
          </w:p>
        </w:tc>
        <w:tc>
          <w:tcPr>
            <w:tcW w:w="1841" w:type="dxa"/>
            <w:shd w:val="clear" w:color="auto" w:fill="auto"/>
            <w:vAlign w:val="center"/>
          </w:tcPr>
          <w:p w14:paraId="70D07B2B"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091207BA"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13BF1BA7" w14:textId="46B9FF0F" w:rsidR="0067794B" w:rsidRPr="00310A0E" w:rsidRDefault="0067794B" w:rsidP="0067794B">
            <w:pPr>
              <w:spacing w:after="0" w:line="240" w:lineRule="auto"/>
              <w:jc w:val="both"/>
            </w:pPr>
            <w:r w:rsidRPr="00310A0E">
              <w:t>ME</w:t>
            </w:r>
          </w:p>
        </w:tc>
      </w:tr>
      <w:tr w:rsidR="0067794B" w:rsidRPr="00E85DC1" w14:paraId="475DCA63" w14:textId="77777777" w:rsidTr="00834674">
        <w:tc>
          <w:tcPr>
            <w:tcW w:w="437" w:type="dxa"/>
            <w:shd w:val="clear" w:color="auto" w:fill="auto"/>
            <w:vAlign w:val="center"/>
          </w:tcPr>
          <w:p w14:paraId="4E38C3CB"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72BC2B58" w14:textId="687ABA6A" w:rsidR="0067794B" w:rsidRPr="009E6593" w:rsidRDefault="0067794B" w:rsidP="0067794B">
            <w:pPr>
              <w:spacing w:after="0" w:line="240" w:lineRule="auto"/>
              <w:jc w:val="both"/>
              <w:rPr>
                <w:rFonts w:ascii="Cambria" w:hAnsi="Cambria"/>
                <w:color w:val="000000"/>
              </w:rPr>
            </w:pPr>
            <w:r w:rsidRPr="00A26759">
              <w:rPr>
                <w:rFonts w:ascii="Cambria" w:hAnsi="Cambria"/>
                <w:color w:val="000000"/>
              </w:rPr>
              <w:t>Elaboration du schéma directeur national de production; transport et distribution</w:t>
            </w:r>
          </w:p>
        </w:tc>
        <w:tc>
          <w:tcPr>
            <w:tcW w:w="1275" w:type="dxa"/>
            <w:shd w:val="clear" w:color="auto" w:fill="auto"/>
            <w:vAlign w:val="center"/>
          </w:tcPr>
          <w:p w14:paraId="37D7BEB0" w14:textId="474E57CA" w:rsidR="0067794B" w:rsidRPr="00A67F2E" w:rsidRDefault="0067794B" w:rsidP="0067794B">
            <w:pPr>
              <w:spacing w:after="0" w:line="240" w:lineRule="auto"/>
              <w:jc w:val="center"/>
              <w:rPr>
                <w:rFonts w:ascii="Cambria" w:hAnsi="Cambria"/>
                <w:bCs/>
              </w:rPr>
            </w:pPr>
            <w:r w:rsidRPr="007667DE">
              <w:rPr>
                <w:rFonts w:ascii="Cambria" w:hAnsi="Cambria"/>
                <w:bCs/>
              </w:rPr>
              <w:t>100%</w:t>
            </w:r>
          </w:p>
        </w:tc>
        <w:tc>
          <w:tcPr>
            <w:tcW w:w="995" w:type="dxa"/>
            <w:shd w:val="clear" w:color="auto" w:fill="auto"/>
            <w:vAlign w:val="center"/>
          </w:tcPr>
          <w:p w14:paraId="6ABB392E"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2B8D9259" w14:textId="238AADB6"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1099" w:type="dxa"/>
            <w:shd w:val="clear" w:color="auto" w:fill="auto"/>
            <w:vAlign w:val="center"/>
          </w:tcPr>
          <w:p w14:paraId="713424BD"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87260A4" w14:textId="77777777" w:rsidR="0067794B" w:rsidRDefault="0067794B" w:rsidP="0067794B">
            <w:pPr>
              <w:spacing w:after="0" w:line="240" w:lineRule="auto"/>
              <w:jc w:val="both"/>
              <w:rPr>
                <w:rFonts w:ascii="Cambria" w:hAnsi="Cambria"/>
              </w:rPr>
            </w:pPr>
          </w:p>
        </w:tc>
        <w:tc>
          <w:tcPr>
            <w:tcW w:w="1841" w:type="dxa"/>
            <w:shd w:val="clear" w:color="auto" w:fill="auto"/>
            <w:vAlign w:val="center"/>
          </w:tcPr>
          <w:p w14:paraId="56F268B1"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CA7248B"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2331C4F6" w14:textId="1A36E3FB" w:rsidR="0067794B" w:rsidRPr="00310A0E" w:rsidRDefault="0067794B" w:rsidP="0067794B">
            <w:pPr>
              <w:spacing w:after="0" w:line="240" w:lineRule="auto"/>
              <w:jc w:val="both"/>
            </w:pPr>
            <w:r w:rsidRPr="00310A0E">
              <w:t>ME</w:t>
            </w:r>
          </w:p>
        </w:tc>
      </w:tr>
      <w:tr w:rsidR="0067794B" w:rsidRPr="00E85DC1" w14:paraId="47EFB5D8" w14:textId="77777777" w:rsidTr="00834674">
        <w:tc>
          <w:tcPr>
            <w:tcW w:w="437" w:type="dxa"/>
            <w:shd w:val="clear" w:color="auto" w:fill="auto"/>
            <w:vAlign w:val="center"/>
          </w:tcPr>
          <w:p w14:paraId="742A1A91"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E4A2E61" w14:textId="46D4C4E3" w:rsidR="0067794B" w:rsidRPr="009E6593" w:rsidRDefault="0067794B" w:rsidP="0067794B">
            <w:pPr>
              <w:spacing w:after="0" w:line="240" w:lineRule="auto"/>
              <w:jc w:val="both"/>
              <w:rPr>
                <w:rFonts w:ascii="Cambria" w:hAnsi="Cambria"/>
                <w:color w:val="000000"/>
              </w:rPr>
            </w:pPr>
            <w:r w:rsidRPr="00A26759">
              <w:rPr>
                <w:rFonts w:ascii="Cambria" w:hAnsi="Cambria"/>
                <w:color w:val="000000"/>
              </w:rPr>
              <w:t>Adopter les textes d’application de la Loi N°014-2017 du 20 avril 2017 portant règlementation générale du secteur de l’énergie</w:t>
            </w:r>
          </w:p>
        </w:tc>
        <w:tc>
          <w:tcPr>
            <w:tcW w:w="1275" w:type="dxa"/>
            <w:shd w:val="clear" w:color="auto" w:fill="auto"/>
            <w:vAlign w:val="center"/>
          </w:tcPr>
          <w:p w14:paraId="4EE202E6" w14:textId="6B9214D9" w:rsidR="0067794B" w:rsidRPr="00A67F2E" w:rsidRDefault="0067794B" w:rsidP="0067794B">
            <w:pPr>
              <w:spacing w:after="0" w:line="240" w:lineRule="auto"/>
              <w:jc w:val="center"/>
              <w:rPr>
                <w:rFonts w:ascii="Cambria" w:hAnsi="Cambria"/>
                <w:bCs/>
              </w:rPr>
            </w:pPr>
            <w:r w:rsidRPr="007667DE">
              <w:rPr>
                <w:rFonts w:ascii="Cambria" w:hAnsi="Cambria"/>
                <w:bCs/>
              </w:rPr>
              <w:t>100%</w:t>
            </w:r>
          </w:p>
        </w:tc>
        <w:tc>
          <w:tcPr>
            <w:tcW w:w="995" w:type="dxa"/>
            <w:shd w:val="clear" w:color="auto" w:fill="auto"/>
            <w:vAlign w:val="center"/>
          </w:tcPr>
          <w:p w14:paraId="4F960C38"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4A5F91F1" w14:textId="5E36C79C" w:rsidR="0067794B" w:rsidRPr="00A67F2E" w:rsidRDefault="0067794B" w:rsidP="0067794B">
            <w:pPr>
              <w:spacing w:after="0" w:line="240" w:lineRule="auto"/>
              <w:jc w:val="center"/>
              <w:rPr>
                <w:rFonts w:ascii="Cambria" w:hAnsi="Cambria"/>
                <w:bCs/>
              </w:rPr>
            </w:pPr>
            <w:r w:rsidRPr="00A67F2E">
              <w:rPr>
                <w:rFonts w:ascii="Cambria" w:hAnsi="Cambria"/>
                <w:bCs/>
              </w:rPr>
              <w:t>100%</w:t>
            </w:r>
          </w:p>
        </w:tc>
        <w:tc>
          <w:tcPr>
            <w:tcW w:w="1099" w:type="dxa"/>
            <w:shd w:val="clear" w:color="auto" w:fill="auto"/>
            <w:vAlign w:val="center"/>
          </w:tcPr>
          <w:p w14:paraId="4F6E9CF9"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6188CECD" w14:textId="76949265" w:rsidR="0067794B" w:rsidRDefault="0067794B" w:rsidP="0067794B">
            <w:pPr>
              <w:spacing w:after="0" w:line="240" w:lineRule="auto"/>
              <w:jc w:val="both"/>
              <w:rPr>
                <w:rFonts w:ascii="Cambria" w:hAnsi="Cambria"/>
              </w:rPr>
            </w:pPr>
            <w:r>
              <w:rPr>
                <w:rFonts w:ascii="Cambria" w:hAnsi="Cambria"/>
                <w:bCs/>
              </w:rPr>
              <w:t>0,03</w:t>
            </w:r>
          </w:p>
        </w:tc>
        <w:tc>
          <w:tcPr>
            <w:tcW w:w="1841" w:type="dxa"/>
            <w:shd w:val="clear" w:color="auto" w:fill="auto"/>
            <w:vAlign w:val="center"/>
          </w:tcPr>
          <w:p w14:paraId="58728036"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3BAD8D7B"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0C1976D0" w14:textId="3CC12E05" w:rsidR="0067794B" w:rsidRPr="00310A0E" w:rsidRDefault="0067794B" w:rsidP="0067794B">
            <w:pPr>
              <w:spacing w:after="0" w:line="240" w:lineRule="auto"/>
              <w:jc w:val="both"/>
            </w:pPr>
            <w:r w:rsidRPr="00310A0E">
              <w:t>ME</w:t>
            </w:r>
          </w:p>
        </w:tc>
      </w:tr>
      <w:tr w:rsidR="0067794B" w:rsidRPr="00E85DC1" w14:paraId="0CA6C1C6" w14:textId="77777777" w:rsidTr="00137F67">
        <w:tc>
          <w:tcPr>
            <w:tcW w:w="437" w:type="dxa"/>
            <w:shd w:val="clear" w:color="auto" w:fill="auto"/>
            <w:vAlign w:val="center"/>
          </w:tcPr>
          <w:p w14:paraId="522006B8"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31AEA639" w14:textId="5A0F3D12" w:rsidR="0067794B" w:rsidRPr="009E6593" w:rsidRDefault="0067794B" w:rsidP="0067794B">
            <w:pPr>
              <w:spacing w:after="0" w:line="240" w:lineRule="auto"/>
              <w:jc w:val="both"/>
              <w:rPr>
                <w:rFonts w:ascii="Cambria" w:hAnsi="Cambria"/>
                <w:color w:val="000000"/>
              </w:rPr>
            </w:pPr>
            <w:r w:rsidRPr="005E3D92">
              <w:rPr>
                <w:rFonts w:ascii="Cambria" w:hAnsi="Cambria"/>
                <w:color w:val="000000"/>
              </w:rPr>
              <w:t>Construire la ligne 132 kV Zano-Koupéla dans le cadre du PERREL</w:t>
            </w:r>
          </w:p>
        </w:tc>
        <w:tc>
          <w:tcPr>
            <w:tcW w:w="1275" w:type="dxa"/>
            <w:shd w:val="clear" w:color="auto" w:fill="auto"/>
            <w:vAlign w:val="center"/>
          </w:tcPr>
          <w:p w14:paraId="142BA955" w14:textId="15A6D1C7" w:rsidR="0067794B" w:rsidRPr="00A67F2E" w:rsidRDefault="0067794B" w:rsidP="0067794B">
            <w:pPr>
              <w:spacing w:after="0" w:line="240" w:lineRule="auto"/>
              <w:jc w:val="center"/>
              <w:rPr>
                <w:rFonts w:ascii="Cambria" w:hAnsi="Cambria"/>
                <w:bCs/>
              </w:rPr>
            </w:pPr>
            <w:r>
              <w:rPr>
                <w:rFonts w:ascii="Cambria" w:hAnsi="Cambria"/>
                <w:bCs/>
              </w:rPr>
              <w:t>100</w:t>
            </w:r>
          </w:p>
        </w:tc>
        <w:tc>
          <w:tcPr>
            <w:tcW w:w="995" w:type="dxa"/>
            <w:shd w:val="clear" w:color="auto" w:fill="auto"/>
            <w:vAlign w:val="center"/>
          </w:tcPr>
          <w:p w14:paraId="6A0BE670"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6594383E" w14:textId="3BCA8AE5" w:rsidR="0067794B" w:rsidRPr="00A67F2E" w:rsidRDefault="0067794B" w:rsidP="0067794B">
            <w:pPr>
              <w:spacing w:after="0" w:line="240" w:lineRule="auto"/>
              <w:jc w:val="center"/>
              <w:rPr>
                <w:rFonts w:ascii="Cambria" w:hAnsi="Cambria"/>
                <w:bCs/>
              </w:rPr>
            </w:pPr>
            <w:r>
              <w:rPr>
                <w:rFonts w:ascii="Cambria" w:hAnsi="Cambria"/>
                <w:bCs/>
              </w:rPr>
              <w:t>100</w:t>
            </w:r>
          </w:p>
        </w:tc>
        <w:tc>
          <w:tcPr>
            <w:tcW w:w="1099" w:type="dxa"/>
            <w:shd w:val="clear" w:color="auto" w:fill="auto"/>
            <w:vAlign w:val="center"/>
          </w:tcPr>
          <w:p w14:paraId="023E8F66"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350FEC9C" w14:textId="643F5798" w:rsidR="0067794B" w:rsidRDefault="0067794B" w:rsidP="0067794B">
            <w:pPr>
              <w:spacing w:after="0" w:line="240" w:lineRule="auto"/>
              <w:jc w:val="both"/>
              <w:rPr>
                <w:rFonts w:ascii="Cambria" w:hAnsi="Cambria"/>
              </w:rPr>
            </w:pPr>
            <w:r>
              <w:rPr>
                <w:rFonts w:ascii="Cambria" w:hAnsi="Cambria"/>
              </w:rPr>
              <w:t>5,115</w:t>
            </w:r>
          </w:p>
        </w:tc>
        <w:tc>
          <w:tcPr>
            <w:tcW w:w="1841" w:type="dxa"/>
            <w:shd w:val="clear" w:color="auto" w:fill="auto"/>
            <w:vAlign w:val="center"/>
          </w:tcPr>
          <w:p w14:paraId="3EF4EB20"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54ECFBEC"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228969A6" w14:textId="77777777" w:rsidR="0067794B" w:rsidRPr="00310A0E" w:rsidRDefault="0067794B" w:rsidP="0067794B">
            <w:pPr>
              <w:spacing w:after="0" w:line="240" w:lineRule="auto"/>
              <w:jc w:val="both"/>
            </w:pPr>
          </w:p>
        </w:tc>
      </w:tr>
      <w:tr w:rsidR="0067794B" w:rsidRPr="00E85DC1" w14:paraId="7C20F4B4" w14:textId="77777777" w:rsidTr="00137F67">
        <w:tc>
          <w:tcPr>
            <w:tcW w:w="437" w:type="dxa"/>
            <w:shd w:val="clear" w:color="auto" w:fill="auto"/>
            <w:vAlign w:val="center"/>
          </w:tcPr>
          <w:p w14:paraId="5D444EB3"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208C099D" w14:textId="6D104B57" w:rsidR="0067794B" w:rsidRPr="009E6593" w:rsidRDefault="0067794B" w:rsidP="0067794B">
            <w:pPr>
              <w:spacing w:after="0" w:line="240" w:lineRule="auto"/>
              <w:jc w:val="both"/>
              <w:rPr>
                <w:rFonts w:ascii="Cambria" w:hAnsi="Cambria"/>
                <w:color w:val="000000"/>
              </w:rPr>
            </w:pPr>
            <w:r w:rsidRPr="00F34A3F">
              <w:rPr>
                <w:rFonts w:ascii="Cambria" w:hAnsi="Cambria"/>
                <w:color w:val="000000"/>
              </w:rPr>
              <w:t>Réaliser les extensions de réseaux MT/BT de Ouaga, Bobo et Koudougou dans le cadre du PERREL</w:t>
            </w:r>
          </w:p>
        </w:tc>
        <w:tc>
          <w:tcPr>
            <w:tcW w:w="1275" w:type="dxa"/>
            <w:shd w:val="clear" w:color="auto" w:fill="auto"/>
            <w:vAlign w:val="center"/>
          </w:tcPr>
          <w:p w14:paraId="375984AF" w14:textId="252742BE" w:rsidR="0067794B" w:rsidRPr="00A67F2E" w:rsidRDefault="0067794B" w:rsidP="0067794B">
            <w:pPr>
              <w:spacing w:after="0" w:line="240" w:lineRule="auto"/>
              <w:jc w:val="center"/>
              <w:rPr>
                <w:rFonts w:ascii="Cambria" w:hAnsi="Cambria"/>
                <w:bCs/>
              </w:rPr>
            </w:pPr>
            <w:r>
              <w:rPr>
                <w:rFonts w:ascii="Cambria" w:eastAsia="Calibri" w:hAnsi="Cambria"/>
                <w:bCs/>
              </w:rPr>
              <w:t>30%</w:t>
            </w:r>
          </w:p>
        </w:tc>
        <w:tc>
          <w:tcPr>
            <w:tcW w:w="995" w:type="dxa"/>
            <w:shd w:val="clear" w:color="auto" w:fill="auto"/>
            <w:vAlign w:val="center"/>
          </w:tcPr>
          <w:p w14:paraId="0043ED58"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48F4EC2F" w14:textId="6E38297E" w:rsidR="0067794B" w:rsidRPr="00A67F2E" w:rsidRDefault="0067794B" w:rsidP="0067794B">
            <w:pPr>
              <w:spacing w:after="0" w:line="240" w:lineRule="auto"/>
              <w:jc w:val="center"/>
              <w:rPr>
                <w:rFonts w:ascii="Cambria" w:hAnsi="Cambria"/>
                <w:bCs/>
              </w:rPr>
            </w:pPr>
            <w:r>
              <w:rPr>
                <w:rFonts w:ascii="Cambria" w:hAnsi="Cambria"/>
                <w:bCs/>
              </w:rPr>
              <w:t>100</w:t>
            </w:r>
          </w:p>
        </w:tc>
        <w:tc>
          <w:tcPr>
            <w:tcW w:w="1099" w:type="dxa"/>
            <w:shd w:val="clear" w:color="auto" w:fill="auto"/>
            <w:vAlign w:val="center"/>
          </w:tcPr>
          <w:p w14:paraId="7715AF26"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15ED387F" w14:textId="7B9CC8FF" w:rsidR="0067794B" w:rsidRDefault="0067794B" w:rsidP="0067794B">
            <w:pPr>
              <w:spacing w:after="0" w:line="240" w:lineRule="auto"/>
              <w:jc w:val="both"/>
              <w:rPr>
                <w:rFonts w:ascii="Cambria" w:hAnsi="Cambria"/>
              </w:rPr>
            </w:pPr>
            <w:r>
              <w:rPr>
                <w:rFonts w:ascii="Cambria" w:hAnsi="Cambria" w:cs="Calibri"/>
                <w:color w:val="000000"/>
              </w:rPr>
              <w:t>3,075,6</w:t>
            </w:r>
          </w:p>
        </w:tc>
        <w:tc>
          <w:tcPr>
            <w:tcW w:w="1841" w:type="dxa"/>
            <w:shd w:val="clear" w:color="auto" w:fill="auto"/>
            <w:vAlign w:val="center"/>
          </w:tcPr>
          <w:p w14:paraId="489D24FF"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FA121B4"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7396D2C6" w14:textId="77777777" w:rsidR="0067794B" w:rsidRPr="00310A0E" w:rsidRDefault="0067794B" w:rsidP="0067794B">
            <w:pPr>
              <w:spacing w:after="0" w:line="240" w:lineRule="auto"/>
              <w:jc w:val="both"/>
            </w:pPr>
          </w:p>
        </w:tc>
      </w:tr>
      <w:tr w:rsidR="0067794B" w:rsidRPr="00E85DC1" w14:paraId="370DDA02" w14:textId="77777777" w:rsidTr="00137F67">
        <w:tc>
          <w:tcPr>
            <w:tcW w:w="437" w:type="dxa"/>
            <w:shd w:val="clear" w:color="auto" w:fill="auto"/>
            <w:vAlign w:val="center"/>
          </w:tcPr>
          <w:p w14:paraId="1758AA7C"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3F910BB9" w14:textId="48D7D326" w:rsidR="0067794B" w:rsidRPr="009E6593" w:rsidRDefault="0067794B" w:rsidP="0067794B">
            <w:pPr>
              <w:spacing w:after="0" w:line="240" w:lineRule="auto"/>
              <w:jc w:val="both"/>
              <w:rPr>
                <w:rFonts w:ascii="Cambria" w:hAnsi="Cambria"/>
                <w:color w:val="000000"/>
              </w:rPr>
            </w:pPr>
            <w:r>
              <w:rPr>
                <w:rFonts w:ascii="Cambria" w:eastAsia="Calibri" w:hAnsi="Cambria"/>
                <w:bCs/>
              </w:rPr>
              <w:t>Construire les lignes interurbaines (Ziniaré –Kaya, Pa - Diébougou et wona -Dédougou)</w:t>
            </w:r>
          </w:p>
        </w:tc>
        <w:tc>
          <w:tcPr>
            <w:tcW w:w="1275" w:type="dxa"/>
            <w:shd w:val="clear" w:color="auto" w:fill="auto"/>
            <w:vAlign w:val="center"/>
          </w:tcPr>
          <w:p w14:paraId="3A7B8648" w14:textId="1ACC4408" w:rsidR="0067794B" w:rsidRPr="00A67F2E" w:rsidRDefault="0067794B" w:rsidP="0067794B">
            <w:pPr>
              <w:spacing w:after="0" w:line="240" w:lineRule="auto"/>
              <w:jc w:val="center"/>
              <w:rPr>
                <w:rFonts w:ascii="Cambria" w:hAnsi="Cambria"/>
                <w:bCs/>
              </w:rPr>
            </w:pPr>
            <w:r>
              <w:rPr>
                <w:rFonts w:ascii="Cambria" w:hAnsi="Cambria"/>
                <w:bCs/>
              </w:rPr>
              <w:t>100</w:t>
            </w:r>
          </w:p>
        </w:tc>
        <w:tc>
          <w:tcPr>
            <w:tcW w:w="995" w:type="dxa"/>
            <w:shd w:val="clear" w:color="auto" w:fill="auto"/>
            <w:vAlign w:val="center"/>
          </w:tcPr>
          <w:p w14:paraId="2FDB5C56"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0D722377" w14:textId="295A979D" w:rsidR="0067794B" w:rsidRPr="00A67F2E" w:rsidRDefault="0067794B" w:rsidP="0067794B">
            <w:pPr>
              <w:spacing w:after="0" w:line="240" w:lineRule="auto"/>
              <w:jc w:val="center"/>
              <w:rPr>
                <w:rFonts w:ascii="Cambria" w:hAnsi="Cambria"/>
                <w:bCs/>
              </w:rPr>
            </w:pPr>
            <w:r>
              <w:rPr>
                <w:rFonts w:ascii="Cambria" w:hAnsi="Cambria"/>
                <w:bCs/>
              </w:rPr>
              <w:t>100</w:t>
            </w:r>
          </w:p>
        </w:tc>
        <w:tc>
          <w:tcPr>
            <w:tcW w:w="1099" w:type="dxa"/>
            <w:shd w:val="clear" w:color="auto" w:fill="auto"/>
            <w:vAlign w:val="center"/>
          </w:tcPr>
          <w:p w14:paraId="6EC745FF"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6DD5498F" w14:textId="13771810" w:rsidR="0067794B" w:rsidRDefault="0067794B" w:rsidP="0067794B">
            <w:pPr>
              <w:spacing w:after="0" w:line="240" w:lineRule="auto"/>
              <w:jc w:val="both"/>
              <w:rPr>
                <w:rFonts w:ascii="Cambria" w:hAnsi="Cambria"/>
              </w:rPr>
            </w:pPr>
            <w:r>
              <w:rPr>
                <w:rFonts w:ascii="Cambria" w:hAnsi="Cambria"/>
              </w:rPr>
              <w:t>6, 068</w:t>
            </w:r>
          </w:p>
        </w:tc>
        <w:tc>
          <w:tcPr>
            <w:tcW w:w="1841" w:type="dxa"/>
            <w:shd w:val="clear" w:color="auto" w:fill="auto"/>
            <w:vAlign w:val="center"/>
          </w:tcPr>
          <w:p w14:paraId="2A73F1F4"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3D15F2FC"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0E17831E" w14:textId="77777777" w:rsidR="0067794B" w:rsidRPr="00310A0E" w:rsidRDefault="0067794B" w:rsidP="0067794B">
            <w:pPr>
              <w:spacing w:after="0" w:line="240" w:lineRule="auto"/>
              <w:jc w:val="both"/>
            </w:pPr>
          </w:p>
        </w:tc>
      </w:tr>
      <w:tr w:rsidR="0067794B" w:rsidRPr="00E85DC1" w14:paraId="44153754" w14:textId="77777777" w:rsidTr="00137F67">
        <w:tc>
          <w:tcPr>
            <w:tcW w:w="14879" w:type="dxa"/>
            <w:gridSpan w:val="10"/>
            <w:shd w:val="clear" w:color="auto" w:fill="92D050"/>
            <w:vAlign w:val="center"/>
          </w:tcPr>
          <w:p w14:paraId="678713F3" w14:textId="6785809F" w:rsidR="0067794B" w:rsidRPr="00E85DC1" w:rsidRDefault="0067794B" w:rsidP="0067794B">
            <w:pPr>
              <w:jc w:val="center"/>
              <w:rPr>
                <w:rFonts w:ascii="Cambria" w:hAnsi="Cambria"/>
                <w:b/>
                <w:bCs/>
                <w:sz w:val="20"/>
                <w:szCs w:val="20"/>
              </w:rPr>
            </w:pPr>
            <w:r w:rsidRPr="00943484">
              <w:rPr>
                <w:rFonts w:ascii="Cambria" w:hAnsi="Cambria"/>
                <w:color w:val="000000"/>
              </w:rPr>
              <w:t>Produits</w:t>
            </w:r>
            <w:r>
              <w:rPr>
                <w:rFonts w:ascii="Cambria" w:hAnsi="Cambria"/>
                <w:color w:val="000000"/>
              </w:rPr>
              <w:t xml:space="preserve"> </w:t>
            </w:r>
            <w:r w:rsidRPr="00943484">
              <w:rPr>
                <w:rFonts w:ascii="Cambria" w:hAnsi="Cambria"/>
                <w:color w:val="000000"/>
              </w:rPr>
              <w:t xml:space="preserve">2 : </w:t>
            </w:r>
            <w:r w:rsidRPr="00A26759">
              <w:rPr>
                <w:rFonts w:ascii="Cambria" w:hAnsi="Cambria"/>
                <w:color w:val="000000"/>
              </w:rPr>
              <w:t>L’approvisionnement en hydrocarbures est assuré</w:t>
            </w:r>
          </w:p>
        </w:tc>
      </w:tr>
      <w:tr w:rsidR="0067794B" w:rsidRPr="00E85DC1" w14:paraId="25FAEF67" w14:textId="77777777" w:rsidTr="00137F67">
        <w:tc>
          <w:tcPr>
            <w:tcW w:w="437" w:type="dxa"/>
            <w:shd w:val="clear" w:color="auto" w:fill="auto"/>
            <w:vAlign w:val="center"/>
          </w:tcPr>
          <w:p w14:paraId="7CF87A7D"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637FF99B" w14:textId="07A448F4"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5E3D92">
              <w:rPr>
                <w:rFonts w:ascii="Cambria" w:hAnsi="Cambria"/>
                <w:color w:val="000000"/>
              </w:rPr>
              <w:t>Elaborer une loi règlementant le sous-secteur des hydrocarbures et définir les spécifications techniques nationales pour les produits pétroliers et divers</w:t>
            </w:r>
          </w:p>
        </w:tc>
        <w:tc>
          <w:tcPr>
            <w:tcW w:w="1275" w:type="dxa"/>
            <w:shd w:val="clear" w:color="auto" w:fill="auto"/>
            <w:vAlign w:val="center"/>
          </w:tcPr>
          <w:p w14:paraId="3F97943D" w14:textId="497E091D"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7667DE">
              <w:rPr>
                <w:rFonts w:ascii="Cambria" w:hAnsi="Cambria"/>
                <w:bCs/>
              </w:rPr>
              <w:t>100%</w:t>
            </w:r>
          </w:p>
        </w:tc>
        <w:tc>
          <w:tcPr>
            <w:tcW w:w="995" w:type="dxa"/>
            <w:shd w:val="clear" w:color="auto" w:fill="auto"/>
            <w:vAlign w:val="center"/>
          </w:tcPr>
          <w:p w14:paraId="351EB556"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761F8186" w14:textId="03306924"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31B8F75A"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1FF61356" w14:textId="733E481E"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A67F2E">
              <w:rPr>
                <w:rFonts w:ascii="Cambria" w:hAnsi="Cambria"/>
                <w:bCs/>
              </w:rPr>
              <w:t>0,15</w:t>
            </w:r>
          </w:p>
        </w:tc>
        <w:tc>
          <w:tcPr>
            <w:tcW w:w="1841" w:type="dxa"/>
            <w:shd w:val="clear" w:color="auto" w:fill="auto"/>
            <w:vAlign w:val="center"/>
          </w:tcPr>
          <w:p w14:paraId="3E508357"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31CB63D1"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62C12024" w14:textId="37619007"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A67F2E">
              <w:rPr>
                <w:rFonts w:ascii="Cambria" w:hAnsi="Cambria"/>
                <w:bCs/>
              </w:rPr>
              <w:t>ME</w:t>
            </w:r>
          </w:p>
        </w:tc>
      </w:tr>
      <w:tr w:rsidR="0067794B" w:rsidRPr="00E85DC1" w14:paraId="4B6F1801" w14:textId="77777777" w:rsidTr="00137F67">
        <w:tc>
          <w:tcPr>
            <w:tcW w:w="437" w:type="dxa"/>
            <w:shd w:val="clear" w:color="auto" w:fill="auto"/>
            <w:vAlign w:val="center"/>
          </w:tcPr>
          <w:p w14:paraId="26BF1298"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B391256" w14:textId="448F6F6A"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5E3D92">
              <w:rPr>
                <w:rFonts w:ascii="Cambria" w:hAnsi="Cambria"/>
                <w:color w:val="000000"/>
              </w:rPr>
              <w:t>Construire le pipeline de transport d’hydrocarbure entre Ouaga (Burkina Faso)- Ferkessédougou (Côte d’Ivoire)</w:t>
            </w:r>
          </w:p>
        </w:tc>
        <w:tc>
          <w:tcPr>
            <w:tcW w:w="1275" w:type="dxa"/>
            <w:shd w:val="clear" w:color="auto" w:fill="auto"/>
            <w:vAlign w:val="center"/>
          </w:tcPr>
          <w:p w14:paraId="27811ACD" w14:textId="6EB04D16"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7667DE">
              <w:rPr>
                <w:rFonts w:ascii="Cambria" w:hAnsi="Cambria"/>
                <w:bCs/>
              </w:rPr>
              <w:t>100%</w:t>
            </w:r>
          </w:p>
        </w:tc>
        <w:tc>
          <w:tcPr>
            <w:tcW w:w="995" w:type="dxa"/>
            <w:shd w:val="clear" w:color="auto" w:fill="auto"/>
            <w:vAlign w:val="center"/>
          </w:tcPr>
          <w:p w14:paraId="1EEDEEBC"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28EC67FB" w14:textId="7C8A4198"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105DDF2E"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C4796C3"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16FB9BD"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16356E17"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1ACD2773"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r>
      <w:tr w:rsidR="0067794B" w:rsidRPr="00E85DC1" w14:paraId="0C75456D" w14:textId="77777777" w:rsidTr="00834674">
        <w:tc>
          <w:tcPr>
            <w:tcW w:w="437" w:type="dxa"/>
            <w:shd w:val="clear" w:color="auto" w:fill="auto"/>
            <w:vAlign w:val="center"/>
          </w:tcPr>
          <w:p w14:paraId="1C585666"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3F75330" w14:textId="7B1FE59A" w:rsidR="0067794B" w:rsidRPr="00E85DC1" w:rsidRDefault="0067794B" w:rsidP="0067794B">
            <w:pPr>
              <w:spacing w:after="0" w:line="240" w:lineRule="auto"/>
              <w:jc w:val="both"/>
              <w:rPr>
                <w:rFonts w:ascii="Cambria" w:hAnsi="Cambria"/>
                <w:sz w:val="20"/>
                <w:szCs w:val="20"/>
              </w:rPr>
            </w:pPr>
            <w:r w:rsidRPr="005E3D92">
              <w:rPr>
                <w:rFonts w:ascii="Cambria" w:hAnsi="Cambria"/>
                <w:color w:val="000000"/>
              </w:rPr>
              <w:t>Construire le Pipeline de transport d’hydrocarbure entre Bolgatanga (Ghana)- Ouagadougou (Burkina Faso)</w:t>
            </w:r>
            <w:r w:rsidRPr="002F53AC">
              <w:rPr>
                <w:rFonts w:ascii="Cambria" w:hAnsi="Cambria"/>
                <w:i/>
                <w:szCs w:val="24"/>
              </w:rPr>
              <w:t xml:space="preserve"> </w:t>
            </w:r>
          </w:p>
        </w:tc>
        <w:tc>
          <w:tcPr>
            <w:tcW w:w="1275" w:type="dxa"/>
            <w:shd w:val="clear" w:color="auto" w:fill="auto"/>
            <w:vAlign w:val="center"/>
          </w:tcPr>
          <w:p w14:paraId="423EFA88" w14:textId="11B842E7"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7667DE">
              <w:rPr>
                <w:rFonts w:ascii="Cambria" w:hAnsi="Cambria"/>
                <w:bCs/>
              </w:rPr>
              <w:t>100%</w:t>
            </w:r>
          </w:p>
        </w:tc>
        <w:tc>
          <w:tcPr>
            <w:tcW w:w="995" w:type="dxa"/>
            <w:shd w:val="clear" w:color="auto" w:fill="auto"/>
            <w:vAlign w:val="center"/>
          </w:tcPr>
          <w:p w14:paraId="051DFFB0"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6AE6B2F7" w14:textId="64EB586E"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2F6C9821"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4150121"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4D93257"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7B6D2E69"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269A672F"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r>
      <w:tr w:rsidR="0067794B" w:rsidRPr="00E85DC1" w14:paraId="1E2E0FA5" w14:textId="77777777" w:rsidTr="00834674">
        <w:tc>
          <w:tcPr>
            <w:tcW w:w="437" w:type="dxa"/>
            <w:shd w:val="clear" w:color="auto" w:fill="auto"/>
            <w:vAlign w:val="center"/>
          </w:tcPr>
          <w:p w14:paraId="09F527CA"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1D0424E9" w14:textId="76734926" w:rsidR="0067794B" w:rsidRPr="00E85DC1" w:rsidRDefault="0067794B" w:rsidP="0067794B">
            <w:pPr>
              <w:spacing w:after="0" w:line="240" w:lineRule="auto"/>
              <w:jc w:val="both"/>
              <w:rPr>
                <w:rFonts w:ascii="Cambria" w:hAnsi="Cambria"/>
                <w:sz w:val="20"/>
                <w:szCs w:val="20"/>
              </w:rPr>
            </w:pPr>
            <w:r w:rsidRPr="005E3D92">
              <w:rPr>
                <w:rFonts w:ascii="Cambria" w:hAnsi="Cambria"/>
                <w:color w:val="000000"/>
              </w:rPr>
              <w:t>Construire des infrastructures de stockage des hydrocarbures)</w:t>
            </w:r>
          </w:p>
        </w:tc>
        <w:tc>
          <w:tcPr>
            <w:tcW w:w="1275" w:type="dxa"/>
            <w:shd w:val="clear" w:color="auto" w:fill="auto"/>
            <w:vAlign w:val="center"/>
          </w:tcPr>
          <w:p w14:paraId="4308BEC9" w14:textId="3FCA1FDB"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7667DE">
              <w:rPr>
                <w:rFonts w:ascii="Cambria" w:hAnsi="Cambria"/>
                <w:bCs/>
              </w:rPr>
              <w:t>100%</w:t>
            </w:r>
          </w:p>
        </w:tc>
        <w:tc>
          <w:tcPr>
            <w:tcW w:w="995" w:type="dxa"/>
            <w:shd w:val="clear" w:color="auto" w:fill="auto"/>
            <w:vAlign w:val="center"/>
          </w:tcPr>
          <w:p w14:paraId="418BEB14"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2FC631BD" w14:textId="4834E183"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616EE079"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5A6605D"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0ACBCAE5"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7337773"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1C7A62D4"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r>
      <w:tr w:rsidR="0067794B" w:rsidRPr="00E85DC1" w14:paraId="05B0BE31" w14:textId="77777777" w:rsidTr="00137F67">
        <w:tc>
          <w:tcPr>
            <w:tcW w:w="14879" w:type="dxa"/>
            <w:gridSpan w:val="10"/>
            <w:shd w:val="clear" w:color="auto" w:fill="92D050"/>
            <w:vAlign w:val="center"/>
          </w:tcPr>
          <w:p w14:paraId="7FF8C529" w14:textId="4DB206E1" w:rsidR="0067794B" w:rsidRPr="00E85DC1" w:rsidRDefault="0067794B" w:rsidP="0067794B">
            <w:pPr>
              <w:jc w:val="center"/>
              <w:rPr>
                <w:rFonts w:ascii="Cambria" w:hAnsi="Cambria"/>
                <w:b/>
                <w:bCs/>
                <w:sz w:val="20"/>
                <w:szCs w:val="20"/>
              </w:rPr>
            </w:pPr>
            <w:r w:rsidRPr="00F837F6">
              <w:rPr>
                <w:rFonts w:ascii="Cambria" w:hAnsi="Cambria"/>
                <w:b/>
                <w:bCs/>
                <w:color w:val="000000"/>
              </w:rPr>
              <w:t>Produits3 :</w:t>
            </w:r>
            <w:r>
              <w:rPr>
                <w:rFonts w:ascii="Cambria" w:hAnsi="Cambria"/>
                <w:b/>
                <w:bCs/>
                <w:color w:val="000000"/>
              </w:rPr>
              <w:t xml:space="preserve"> la demande du bois énergie et promotion des énergies de substitution sont gérées</w:t>
            </w:r>
          </w:p>
        </w:tc>
      </w:tr>
      <w:tr w:rsidR="0067794B" w:rsidRPr="00E85DC1" w14:paraId="4C36173C" w14:textId="77777777" w:rsidTr="00137F67">
        <w:tc>
          <w:tcPr>
            <w:tcW w:w="437" w:type="dxa"/>
            <w:shd w:val="clear" w:color="auto" w:fill="auto"/>
            <w:vAlign w:val="center"/>
          </w:tcPr>
          <w:p w14:paraId="687D20DC"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23628791" w14:textId="41BEC99E" w:rsidR="0067794B" w:rsidRPr="00E85DC1" w:rsidRDefault="0067794B" w:rsidP="0067794B">
            <w:pPr>
              <w:spacing w:after="0" w:line="240" w:lineRule="auto"/>
              <w:jc w:val="both"/>
              <w:rPr>
                <w:rFonts w:ascii="Cambria" w:eastAsia="Times New Roman" w:hAnsi="Cambria" w:cs="Times New Roman"/>
                <w:bCs/>
                <w:sz w:val="20"/>
                <w:szCs w:val="20"/>
                <w:lang w:eastAsia="fr-FR"/>
              </w:rPr>
            </w:pPr>
            <w:r>
              <w:rPr>
                <w:rFonts w:ascii="Cambria" w:hAnsi="Cambria"/>
                <w:color w:val="000000"/>
              </w:rPr>
              <w:t xml:space="preserve">Installer </w:t>
            </w:r>
            <w:r w:rsidRPr="00F837F6">
              <w:rPr>
                <w:rFonts w:ascii="Cambria" w:hAnsi="Cambria"/>
                <w:color w:val="000000"/>
              </w:rPr>
              <w:t>cinq cents (500) foyers à gaz de grande dimension pour la préparation de la bière traditionnelle (Dolo)</w:t>
            </w:r>
          </w:p>
        </w:tc>
        <w:tc>
          <w:tcPr>
            <w:tcW w:w="1275" w:type="dxa"/>
            <w:shd w:val="clear" w:color="auto" w:fill="auto"/>
            <w:vAlign w:val="center"/>
          </w:tcPr>
          <w:p w14:paraId="15F791E1" w14:textId="3D74B0B0"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55A43429"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1771F76B" w14:textId="40AB322B"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0A2D7447"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0CD2884F" w14:textId="02B07A7C" w:rsidR="0067794B" w:rsidRPr="00E85DC1" w:rsidRDefault="0067794B" w:rsidP="0067794B">
            <w:pPr>
              <w:spacing w:after="0" w:line="240" w:lineRule="auto"/>
              <w:jc w:val="both"/>
              <w:rPr>
                <w:rFonts w:ascii="Cambria" w:eastAsia="Times New Roman" w:hAnsi="Cambria" w:cs="Times New Roman"/>
                <w:bCs/>
                <w:sz w:val="20"/>
                <w:szCs w:val="20"/>
                <w:lang w:eastAsia="fr-FR"/>
              </w:rPr>
            </w:pPr>
            <w:r>
              <w:rPr>
                <w:rFonts w:ascii="Cambria" w:hAnsi="Cambria"/>
                <w:bCs/>
              </w:rPr>
              <w:t>1,455</w:t>
            </w:r>
          </w:p>
        </w:tc>
        <w:tc>
          <w:tcPr>
            <w:tcW w:w="1841" w:type="dxa"/>
            <w:shd w:val="clear" w:color="auto" w:fill="auto"/>
            <w:vAlign w:val="center"/>
          </w:tcPr>
          <w:p w14:paraId="03C4013D"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11704007"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1A550F3B"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r>
      <w:tr w:rsidR="0067794B" w:rsidRPr="00E85DC1" w14:paraId="23CE1E44" w14:textId="77777777" w:rsidTr="00137F67">
        <w:tc>
          <w:tcPr>
            <w:tcW w:w="437" w:type="dxa"/>
            <w:shd w:val="clear" w:color="auto" w:fill="auto"/>
            <w:vAlign w:val="center"/>
          </w:tcPr>
          <w:p w14:paraId="5226399A" w14:textId="77777777" w:rsidR="0067794B" w:rsidRPr="00E85DC1" w:rsidRDefault="0067794B" w:rsidP="0067794B">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1F7CBCDD" w14:textId="4F49911B"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83069B">
              <w:rPr>
                <w:rFonts w:ascii="Cambria" w:hAnsi="Cambria"/>
                <w:color w:val="000000"/>
              </w:rPr>
              <w:t>Développer et vulgariser des bio digesteurs domestiques pour les ménages ruraux et urbains</w:t>
            </w:r>
          </w:p>
        </w:tc>
        <w:tc>
          <w:tcPr>
            <w:tcW w:w="1275" w:type="dxa"/>
            <w:shd w:val="clear" w:color="auto" w:fill="auto"/>
            <w:vAlign w:val="center"/>
          </w:tcPr>
          <w:p w14:paraId="0F661DB0" w14:textId="0AF1840F"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83069B">
              <w:rPr>
                <w:rFonts w:ascii="Cambria" w:hAnsi="Cambria"/>
                <w:bCs/>
              </w:rPr>
              <w:t>100%</w:t>
            </w:r>
          </w:p>
        </w:tc>
        <w:tc>
          <w:tcPr>
            <w:tcW w:w="995" w:type="dxa"/>
            <w:shd w:val="clear" w:color="auto" w:fill="auto"/>
            <w:vAlign w:val="center"/>
          </w:tcPr>
          <w:p w14:paraId="5B8DB3A4"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66317816" w14:textId="6E63DA7C" w:rsidR="0067794B" w:rsidRPr="00E85DC1" w:rsidRDefault="0067794B" w:rsidP="0067794B">
            <w:pPr>
              <w:spacing w:after="0" w:line="240" w:lineRule="auto"/>
              <w:jc w:val="center"/>
              <w:rPr>
                <w:rFonts w:ascii="Cambria" w:eastAsia="Times New Roman" w:hAnsi="Cambria" w:cs="Times New Roman"/>
                <w:b/>
                <w:bCs/>
                <w:sz w:val="20"/>
                <w:szCs w:val="20"/>
                <w:lang w:eastAsia="fr-FR"/>
              </w:rPr>
            </w:pPr>
            <w:r w:rsidRPr="0083069B">
              <w:rPr>
                <w:rFonts w:ascii="Cambria" w:hAnsi="Cambria"/>
                <w:bCs/>
              </w:rPr>
              <w:t>100%</w:t>
            </w:r>
          </w:p>
        </w:tc>
        <w:tc>
          <w:tcPr>
            <w:tcW w:w="1099" w:type="dxa"/>
            <w:shd w:val="clear" w:color="auto" w:fill="auto"/>
            <w:vAlign w:val="center"/>
          </w:tcPr>
          <w:p w14:paraId="12D8D836" w14:textId="77777777" w:rsidR="0067794B" w:rsidRPr="00E85DC1" w:rsidRDefault="0067794B" w:rsidP="0067794B">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23EB3888" w14:textId="07C1B93E"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83069B">
              <w:rPr>
                <w:rFonts w:ascii="Cambria" w:hAnsi="Cambria"/>
                <w:bCs/>
              </w:rPr>
              <w:t>0.01</w:t>
            </w:r>
          </w:p>
        </w:tc>
        <w:tc>
          <w:tcPr>
            <w:tcW w:w="1841" w:type="dxa"/>
            <w:shd w:val="clear" w:color="auto" w:fill="auto"/>
            <w:vAlign w:val="center"/>
          </w:tcPr>
          <w:p w14:paraId="11E473A1"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0434A023" w14:textId="77777777" w:rsidR="0067794B" w:rsidRPr="00E85DC1" w:rsidRDefault="0067794B" w:rsidP="0067794B">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71F01E7A" w14:textId="2DEC2C1B" w:rsidR="0067794B" w:rsidRPr="00E85DC1" w:rsidRDefault="0067794B" w:rsidP="0067794B">
            <w:pPr>
              <w:spacing w:after="0" w:line="240" w:lineRule="auto"/>
              <w:jc w:val="both"/>
              <w:rPr>
                <w:rFonts w:ascii="Cambria" w:eastAsia="Times New Roman" w:hAnsi="Cambria" w:cs="Times New Roman"/>
                <w:bCs/>
                <w:sz w:val="20"/>
                <w:szCs w:val="20"/>
                <w:lang w:eastAsia="fr-FR"/>
              </w:rPr>
            </w:pPr>
            <w:r w:rsidRPr="0083069B">
              <w:rPr>
                <w:rFonts w:ascii="Cambria" w:hAnsi="Cambria"/>
                <w:bCs/>
              </w:rPr>
              <w:t>ME</w:t>
            </w:r>
          </w:p>
        </w:tc>
      </w:tr>
      <w:tr w:rsidR="005C2535" w:rsidRPr="00E85DC1" w14:paraId="6A95A2E1" w14:textId="77777777" w:rsidTr="00137F67">
        <w:tc>
          <w:tcPr>
            <w:tcW w:w="14879" w:type="dxa"/>
            <w:gridSpan w:val="10"/>
            <w:shd w:val="clear" w:color="auto" w:fill="70AD47" w:themeFill="accent6"/>
            <w:vAlign w:val="center"/>
          </w:tcPr>
          <w:p w14:paraId="149E2EFA" w14:textId="77777777" w:rsidR="005C2535" w:rsidRDefault="005C2535" w:rsidP="00137F67">
            <w:pPr>
              <w:spacing w:after="0" w:line="240" w:lineRule="auto"/>
              <w:jc w:val="center"/>
              <w:rPr>
                <w:rFonts w:ascii="Cambria" w:hAnsi="Cambria"/>
                <w:b/>
                <w:bCs/>
                <w:color w:val="000000"/>
              </w:rPr>
            </w:pPr>
            <w:r w:rsidRPr="00F837F6">
              <w:rPr>
                <w:rFonts w:ascii="Cambria" w:hAnsi="Cambria"/>
                <w:b/>
                <w:bCs/>
                <w:color w:val="000000"/>
              </w:rPr>
              <w:t>Produits3 :</w:t>
            </w:r>
            <w:r>
              <w:rPr>
                <w:rFonts w:ascii="Cambria" w:hAnsi="Cambria"/>
                <w:b/>
                <w:bCs/>
                <w:color w:val="000000"/>
              </w:rPr>
              <w:t xml:space="preserve"> la demande du bois énergie et promotion des énergies de substitution sont gérées</w:t>
            </w:r>
          </w:p>
          <w:p w14:paraId="391EB86B" w14:textId="191C7BA2" w:rsidR="005C2535" w:rsidRPr="00E85DC1" w:rsidRDefault="005C2535" w:rsidP="0067794B">
            <w:pPr>
              <w:spacing w:after="0" w:line="240" w:lineRule="auto"/>
              <w:jc w:val="both"/>
              <w:rPr>
                <w:rFonts w:ascii="Cambria" w:eastAsia="Times New Roman" w:hAnsi="Cambria" w:cs="Times New Roman"/>
                <w:bCs/>
                <w:sz w:val="20"/>
                <w:szCs w:val="20"/>
                <w:lang w:eastAsia="fr-FR"/>
              </w:rPr>
            </w:pPr>
          </w:p>
        </w:tc>
      </w:tr>
      <w:tr w:rsidR="005C2535" w:rsidRPr="00E85DC1" w14:paraId="39BFC89C" w14:textId="77777777" w:rsidTr="00137F67">
        <w:tc>
          <w:tcPr>
            <w:tcW w:w="437" w:type="dxa"/>
            <w:shd w:val="clear" w:color="auto" w:fill="auto"/>
            <w:vAlign w:val="center"/>
          </w:tcPr>
          <w:p w14:paraId="099692EB"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708EFA8A" w14:textId="26FC13AB" w:rsidR="005C2535" w:rsidRPr="00E85DC1" w:rsidRDefault="005C2535" w:rsidP="005C2535">
            <w:pPr>
              <w:spacing w:after="0" w:line="240" w:lineRule="auto"/>
              <w:jc w:val="both"/>
              <w:rPr>
                <w:rFonts w:ascii="Cambria" w:eastAsia="Times New Roman" w:hAnsi="Cambria" w:cs="Times New Roman"/>
                <w:bCs/>
                <w:sz w:val="20"/>
                <w:szCs w:val="20"/>
                <w:lang w:eastAsia="fr-FR"/>
              </w:rPr>
            </w:pPr>
            <w:r>
              <w:rPr>
                <w:rFonts w:ascii="Cambria" w:hAnsi="Cambria"/>
                <w:color w:val="000000"/>
              </w:rPr>
              <w:t xml:space="preserve">Installer </w:t>
            </w:r>
            <w:r w:rsidRPr="00F837F6">
              <w:rPr>
                <w:rFonts w:ascii="Cambria" w:hAnsi="Cambria"/>
                <w:color w:val="000000"/>
              </w:rPr>
              <w:t>cinq cents (500) foyers à gaz de grande dimension pour la préparation de la bière traditionnelle (Dolo)</w:t>
            </w:r>
          </w:p>
        </w:tc>
        <w:tc>
          <w:tcPr>
            <w:tcW w:w="1275" w:type="dxa"/>
            <w:shd w:val="clear" w:color="auto" w:fill="auto"/>
            <w:vAlign w:val="center"/>
          </w:tcPr>
          <w:p w14:paraId="382E70AD" w14:textId="2F8B5CEA"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68A57017"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2DCA1AFE" w14:textId="10785607"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3D7A46AF"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16F67B32" w14:textId="7388F5EC" w:rsidR="005C2535" w:rsidRPr="00E85DC1" w:rsidRDefault="005C2535" w:rsidP="005C2535">
            <w:pPr>
              <w:spacing w:after="0" w:line="240" w:lineRule="auto"/>
              <w:jc w:val="both"/>
              <w:rPr>
                <w:rFonts w:ascii="Cambria" w:eastAsia="Times New Roman" w:hAnsi="Cambria" w:cs="Times New Roman"/>
                <w:bCs/>
                <w:sz w:val="20"/>
                <w:szCs w:val="20"/>
                <w:lang w:eastAsia="fr-FR"/>
              </w:rPr>
            </w:pPr>
            <w:r>
              <w:rPr>
                <w:rFonts w:ascii="Cambria" w:hAnsi="Cambria"/>
                <w:bCs/>
              </w:rPr>
              <w:t>1,455</w:t>
            </w:r>
          </w:p>
        </w:tc>
        <w:tc>
          <w:tcPr>
            <w:tcW w:w="1841" w:type="dxa"/>
            <w:shd w:val="clear" w:color="auto" w:fill="auto"/>
            <w:vAlign w:val="center"/>
          </w:tcPr>
          <w:p w14:paraId="08E0FBEB"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3A2D162D"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6EB891D7"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r>
      <w:tr w:rsidR="005C2535" w:rsidRPr="00E85DC1" w14:paraId="2017268D" w14:textId="77777777" w:rsidTr="00834674">
        <w:tc>
          <w:tcPr>
            <w:tcW w:w="437" w:type="dxa"/>
            <w:shd w:val="clear" w:color="auto" w:fill="auto"/>
            <w:vAlign w:val="center"/>
          </w:tcPr>
          <w:p w14:paraId="1A7038B3"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E3BF73A" w14:textId="684F6574"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83069B">
              <w:rPr>
                <w:rFonts w:ascii="Cambria" w:hAnsi="Cambria"/>
                <w:color w:val="000000"/>
              </w:rPr>
              <w:t>Développer et vulgariser des bio digesteurs domestiques pour les ménages ruraux et urbains</w:t>
            </w:r>
          </w:p>
        </w:tc>
        <w:tc>
          <w:tcPr>
            <w:tcW w:w="1275" w:type="dxa"/>
            <w:shd w:val="clear" w:color="auto" w:fill="auto"/>
            <w:vAlign w:val="center"/>
          </w:tcPr>
          <w:p w14:paraId="3D8861DC" w14:textId="48F403C2"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83069B">
              <w:rPr>
                <w:rFonts w:ascii="Cambria" w:hAnsi="Cambria"/>
                <w:bCs/>
              </w:rPr>
              <w:t>100%</w:t>
            </w:r>
          </w:p>
        </w:tc>
        <w:tc>
          <w:tcPr>
            <w:tcW w:w="995" w:type="dxa"/>
            <w:shd w:val="clear" w:color="auto" w:fill="auto"/>
            <w:vAlign w:val="center"/>
          </w:tcPr>
          <w:p w14:paraId="341EFD14"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23DFBF09" w14:textId="5441038A"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83069B">
              <w:rPr>
                <w:rFonts w:ascii="Cambria" w:hAnsi="Cambria"/>
                <w:bCs/>
              </w:rPr>
              <w:t>100%</w:t>
            </w:r>
          </w:p>
        </w:tc>
        <w:tc>
          <w:tcPr>
            <w:tcW w:w="1099" w:type="dxa"/>
            <w:shd w:val="clear" w:color="auto" w:fill="auto"/>
            <w:vAlign w:val="center"/>
          </w:tcPr>
          <w:p w14:paraId="59B07CC8"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62AFED8E" w14:textId="5D31ABB5"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83069B">
              <w:rPr>
                <w:rFonts w:ascii="Cambria" w:hAnsi="Cambria"/>
                <w:bCs/>
              </w:rPr>
              <w:t>0.01</w:t>
            </w:r>
          </w:p>
        </w:tc>
        <w:tc>
          <w:tcPr>
            <w:tcW w:w="1841" w:type="dxa"/>
            <w:shd w:val="clear" w:color="auto" w:fill="auto"/>
            <w:vAlign w:val="center"/>
          </w:tcPr>
          <w:p w14:paraId="123945D1"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3A38259D"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1707C4D7" w14:textId="55953224"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83069B">
              <w:rPr>
                <w:rFonts w:ascii="Cambria" w:hAnsi="Cambria"/>
                <w:bCs/>
              </w:rPr>
              <w:t>ME</w:t>
            </w:r>
          </w:p>
        </w:tc>
      </w:tr>
      <w:tr w:rsidR="005C2535" w:rsidRPr="00E85DC1" w14:paraId="7B953D97" w14:textId="77777777" w:rsidTr="00137F67">
        <w:tc>
          <w:tcPr>
            <w:tcW w:w="14879" w:type="dxa"/>
            <w:gridSpan w:val="10"/>
            <w:shd w:val="clear" w:color="auto" w:fill="70AD47" w:themeFill="accent6"/>
            <w:vAlign w:val="center"/>
          </w:tcPr>
          <w:p w14:paraId="73AC0BF0" w14:textId="77777777" w:rsidR="005C2535" w:rsidRDefault="005C2535" w:rsidP="00137F67">
            <w:pPr>
              <w:spacing w:after="0" w:line="240" w:lineRule="auto"/>
              <w:jc w:val="center"/>
              <w:rPr>
                <w:rFonts w:ascii="Cambria" w:hAnsi="Cambria"/>
                <w:b/>
                <w:bCs/>
                <w:color w:val="000000"/>
              </w:rPr>
            </w:pPr>
            <w:r>
              <w:rPr>
                <w:rFonts w:ascii="Cambria" w:hAnsi="Cambria"/>
                <w:b/>
                <w:bCs/>
                <w:color w:val="000000"/>
              </w:rPr>
              <w:t xml:space="preserve">Produits4 : </w:t>
            </w:r>
            <w:r w:rsidRPr="00F34A3F">
              <w:rPr>
                <w:rFonts w:ascii="Cambria" w:hAnsi="Cambria"/>
                <w:b/>
                <w:bCs/>
                <w:color w:val="000000"/>
              </w:rPr>
              <w:t>promotion de</w:t>
            </w:r>
            <w:r>
              <w:rPr>
                <w:rFonts w:ascii="Cambria" w:hAnsi="Cambria"/>
                <w:b/>
                <w:bCs/>
                <w:color w:val="000000"/>
              </w:rPr>
              <w:t xml:space="preserve">s </w:t>
            </w:r>
            <w:r w:rsidRPr="00F34A3F">
              <w:rPr>
                <w:rFonts w:ascii="Cambria" w:hAnsi="Cambria"/>
                <w:b/>
                <w:bCs/>
                <w:color w:val="000000"/>
              </w:rPr>
              <w:t>économie</w:t>
            </w:r>
            <w:r>
              <w:rPr>
                <w:rFonts w:ascii="Cambria" w:hAnsi="Cambria"/>
                <w:b/>
                <w:bCs/>
                <w:color w:val="000000"/>
              </w:rPr>
              <w:t>s</w:t>
            </w:r>
            <w:r w:rsidRPr="00F34A3F">
              <w:rPr>
                <w:rFonts w:ascii="Cambria" w:hAnsi="Cambria"/>
                <w:b/>
                <w:bCs/>
                <w:color w:val="000000"/>
              </w:rPr>
              <w:t xml:space="preserve"> d'énergie</w:t>
            </w:r>
            <w:r>
              <w:rPr>
                <w:rFonts w:ascii="Cambria" w:hAnsi="Cambria"/>
                <w:b/>
                <w:bCs/>
                <w:color w:val="000000"/>
              </w:rPr>
              <w:t xml:space="preserve"> </w:t>
            </w:r>
            <w:r w:rsidRPr="00F34A3F">
              <w:rPr>
                <w:rFonts w:ascii="Cambria" w:hAnsi="Cambria"/>
                <w:b/>
                <w:bCs/>
                <w:color w:val="000000"/>
              </w:rPr>
              <w:t xml:space="preserve"> est assurée</w:t>
            </w:r>
          </w:p>
          <w:p w14:paraId="687F6D69" w14:textId="21EF480E" w:rsidR="005C2535" w:rsidRPr="00E85DC1" w:rsidRDefault="005C2535" w:rsidP="00137F67">
            <w:pPr>
              <w:spacing w:after="0" w:line="240" w:lineRule="auto"/>
              <w:jc w:val="center"/>
              <w:rPr>
                <w:rFonts w:ascii="Cambria" w:eastAsia="Times New Roman" w:hAnsi="Cambria" w:cs="Times New Roman"/>
                <w:bCs/>
                <w:sz w:val="20"/>
                <w:szCs w:val="20"/>
                <w:lang w:eastAsia="fr-FR"/>
              </w:rPr>
            </w:pPr>
          </w:p>
        </w:tc>
      </w:tr>
      <w:tr w:rsidR="005C2535" w:rsidRPr="00E85DC1" w14:paraId="75219CCF" w14:textId="77777777" w:rsidTr="00137F67">
        <w:trPr>
          <w:trHeight w:val="386"/>
        </w:trPr>
        <w:tc>
          <w:tcPr>
            <w:tcW w:w="437" w:type="dxa"/>
            <w:shd w:val="clear" w:color="auto" w:fill="auto"/>
            <w:vAlign w:val="center"/>
          </w:tcPr>
          <w:p w14:paraId="05A56558"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352DA095" w14:textId="0E919494"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F34A3F">
              <w:rPr>
                <w:rFonts w:ascii="Cambria" w:hAnsi="Cambria"/>
                <w:color w:val="000000"/>
              </w:rPr>
              <w:t xml:space="preserve">Acquérir et installer 1 500 000 lampes à Diode Electroluminescente (LED) en </w:t>
            </w:r>
            <w:r w:rsidRPr="00F34A3F">
              <w:rPr>
                <w:rFonts w:ascii="Cambria" w:hAnsi="Cambria"/>
                <w:color w:val="000000"/>
              </w:rPr>
              <w:lastRenderedPageBreak/>
              <w:t>remplacement des lampes à tube fluorescentes dans les ménages</w:t>
            </w:r>
          </w:p>
        </w:tc>
        <w:tc>
          <w:tcPr>
            <w:tcW w:w="1275" w:type="dxa"/>
            <w:shd w:val="clear" w:color="auto" w:fill="auto"/>
            <w:vAlign w:val="center"/>
          </w:tcPr>
          <w:p w14:paraId="32765623" w14:textId="01FDA013"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83069B">
              <w:rPr>
                <w:rFonts w:ascii="Cambria" w:hAnsi="Cambria"/>
                <w:bCs/>
              </w:rPr>
              <w:lastRenderedPageBreak/>
              <w:t>100%</w:t>
            </w:r>
          </w:p>
        </w:tc>
        <w:tc>
          <w:tcPr>
            <w:tcW w:w="995" w:type="dxa"/>
            <w:shd w:val="clear" w:color="auto" w:fill="auto"/>
            <w:vAlign w:val="center"/>
          </w:tcPr>
          <w:p w14:paraId="00D346AC" w14:textId="79F2B61E"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FB6DB3">
              <w:rPr>
                <w:rFonts w:ascii="Cambria" w:hAnsi="Cambria"/>
                <w:bCs/>
              </w:rPr>
              <w:t>10,60</w:t>
            </w:r>
          </w:p>
        </w:tc>
        <w:tc>
          <w:tcPr>
            <w:tcW w:w="1098" w:type="dxa"/>
            <w:shd w:val="clear" w:color="auto" w:fill="auto"/>
            <w:vAlign w:val="center"/>
          </w:tcPr>
          <w:p w14:paraId="444AF2AD" w14:textId="6F418619"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83069B">
              <w:rPr>
                <w:rFonts w:ascii="Cambria" w:hAnsi="Cambria"/>
                <w:bCs/>
              </w:rPr>
              <w:t>100%</w:t>
            </w:r>
          </w:p>
        </w:tc>
        <w:tc>
          <w:tcPr>
            <w:tcW w:w="1099" w:type="dxa"/>
            <w:shd w:val="clear" w:color="auto" w:fill="auto"/>
            <w:vAlign w:val="center"/>
          </w:tcPr>
          <w:p w14:paraId="0A4CA78D" w14:textId="3FC25EE6"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5C2E31">
              <w:rPr>
                <w:rFonts w:ascii="Cambria" w:hAnsi="Cambria"/>
                <w:bCs/>
              </w:rPr>
              <w:t>30%</w:t>
            </w:r>
          </w:p>
        </w:tc>
        <w:tc>
          <w:tcPr>
            <w:tcW w:w="1764" w:type="dxa"/>
            <w:shd w:val="clear" w:color="auto" w:fill="auto"/>
            <w:vAlign w:val="center"/>
          </w:tcPr>
          <w:p w14:paraId="39C47CDA" w14:textId="1EBF7419" w:rsidR="005C2535" w:rsidRPr="00E85DC1" w:rsidRDefault="005C2535" w:rsidP="005C2535">
            <w:pPr>
              <w:spacing w:after="0" w:line="240" w:lineRule="auto"/>
              <w:jc w:val="both"/>
              <w:rPr>
                <w:rFonts w:ascii="Cambria" w:eastAsia="Times New Roman" w:hAnsi="Cambria" w:cs="Times New Roman"/>
                <w:bCs/>
                <w:sz w:val="20"/>
                <w:szCs w:val="20"/>
                <w:lang w:eastAsia="fr-FR"/>
              </w:rPr>
            </w:pPr>
            <w:r>
              <w:rPr>
                <w:rFonts w:ascii="Cambria" w:hAnsi="Cambria"/>
                <w:bCs/>
              </w:rPr>
              <w:t>4</w:t>
            </w:r>
          </w:p>
        </w:tc>
        <w:tc>
          <w:tcPr>
            <w:tcW w:w="1841" w:type="dxa"/>
            <w:shd w:val="clear" w:color="auto" w:fill="auto"/>
            <w:vAlign w:val="center"/>
          </w:tcPr>
          <w:p w14:paraId="41F68C9D"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A7D3F93"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21FCAA65" w14:textId="31D5B50E"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2724E8">
              <w:rPr>
                <w:rFonts w:ascii="Cambria" w:hAnsi="Cambria"/>
                <w:bCs/>
              </w:rPr>
              <w:t>ME</w:t>
            </w:r>
          </w:p>
        </w:tc>
      </w:tr>
      <w:tr w:rsidR="005C2535" w:rsidRPr="00E85DC1" w14:paraId="3292AA77" w14:textId="77777777" w:rsidTr="00834674">
        <w:tc>
          <w:tcPr>
            <w:tcW w:w="437" w:type="dxa"/>
            <w:shd w:val="clear" w:color="auto" w:fill="auto"/>
            <w:vAlign w:val="center"/>
          </w:tcPr>
          <w:p w14:paraId="2589B347"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2EAF6ADC" w14:textId="6E8FA8FC"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55BC6">
              <w:rPr>
                <w:rFonts w:ascii="Cambria" w:hAnsi="Cambria"/>
                <w:color w:val="000000"/>
              </w:rPr>
              <w:t>Acquérir et installer 10 500 lampadaires LED en remplacement des lampadaires à haute pression de sodium pour l’éclairage public</w:t>
            </w:r>
            <w:r>
              <w:rPr>
                <w:rFonts w:ascii="Cambria" w:hAnsi="Cambria"/>
                <w:i/>
                <w:color w:val="000000"/>
              </w:rPr>
              <w:t xml:space="preserve"> </w:t>
            </w:r>
          </w:p>
        </w:tc>
        <w:tc>
          <w:tcPr>
            <w:tcW w:w="1275" w:type="dxa"/>
            <w:shd w:val="clear" w:color="auto" w:fill="auto"/>
            <w:vAlign w:val="center"/>
          </w:tcPr>
          <w:p w14:paraId="1AA33904" w14:textId="1852AFA7"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83069B">
              <w:rPr>
                <w:rFonts w:ascii="Cambria" w:hAnsi="Cambria"/>
                <w:bCs/>
              </w:rPr>
              <w:t>100%</w:t>
            </w:r>
          </w:p>
        </w:tc>
        <w:tc>
          <w:tcPr>
            <w:tcW w:w="995" w:type="dxa"/>
            <w:shd w:val="clear" w:color="auto" w:fill="auto"/>
            <w:vAlign w:val="center"/>
          </w:tcPr>
          <w:p w14:paraId="02CEFFAF" w14:textId="372966EB"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FB6DB3">
              <w:rPr>
                <w:rFonts w:ascii="Cambria" w:hAnsi="Cambria"/>
                <w:bCs/>
              </w:rPr>
              <w:t>50%</w:t>
            </w:r>
          </w:p>
        </w:tc>
        <w:tc>
          <w:tcPr>
            <w:tcW w:w="1098" w:type="dxa"/>
            <w:shd w:val="clear" w:color="auto" w:fill="auto"/>
            <w:vAlign w:val="center"/>
          </w:tcPr>
          <w:p w14:paraId="5A339D03" w14:textId="4A5E29A0"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83069B">
              <w:rPr>
                <w:rFonts w:ascii="Cambria" w:hAnsi="Cambria"/>
                <w:bCs/>
              </w:rPr>
              <w:t>100%</w:t>
            </w:r>
          </w:p>
        </w:tc>
        <w:tc>
          <w:tcPr>
            <w:tcW w:w="1099" w:type="dxa"/>
            <w:shd w:val="clear" w:color="auto" w:fill="auto"/>
            <w:vAlign w:val="center"/>
          </w:tcPr>
          <w:p w14:paraId="091B5E07"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9F2E62A" w14:textId="196FBA51" w:rsidR="005C2535" w:rsidRPr="00E85DC1" w:rsidRDefault="005C2535" w:rsidP="005C2535">
            <w:pPr>
              <w:spacing w:after="0" w:line="240" w:lineRule="auto"/>
              <w:jc w:val="both"/>
              <w:rPr>
                <w:rFonts w:ascii="Cambria" w:eastAsia="Times New Roman" w:hAnsi="Cambria" w:cs="Times New Roman"/>
                <w:bCs/>
                <w:sz w:val="20"/>
                <w:szCs w:val="20"/>
                <w:lang w:eastAsia="fr-FR"/>
              </w:rPr>
            </w:pPr>
            <w:r>
              <w:rPr>
                <w:rFonts w:ascii="Cambria" w:hAnsi="Cambria"/>
                <w:bCs/>
              </w:rPr>
              <w:t>3</w:t>
            </w:r>
          </w:p>
        </w:tc>
        <w:tc>
          <w:tcPr>
            <w:tcW w:w="1841" w:type="dxa"/>
            <w:shd w:val="clear" w:color="auto" w:fill="auto"/>
            <w:vAlign w:val="center"/>
          </w:tcPr>
          <w:p w14:paraId="7674DF3A"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7CA4AB94"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5457422D" w14:textId="6E4B6B12"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2724E8">
              <w:rPr>
                <w:rFonts w:ascii="Cambria" w:hAnsi="Cambria"/>
                <w:bCs/>
              </w:rPr>
              <w:t>ME</w:t>
            </w:r>
          </w:p>
        </w:tc>
      </w:tr>
      <w:tr w:rsidR="005C2535" w:rsidRPr="00E85DC1" w14:paraId="5FE7917D" w14:textId="77777777" w:rsidTr="00834674">
        <w:tc>
          <w:tcPr>
            <w:tcW w:w="437" w:type="dxa"/>
            <w:shd w:val="clear" w:color="auto" w:fill="auto"/>
            <w:vAlign w:val="center"/>
          </w:tcPr>
          <w:p w14:paraId="11DF8E93"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486D47E3" w14:textId="5E5793D6"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55BC6">
              <w:rPr>
                <w:rFonts w:ascii="Cambria" w:hAnsi="Cambria"/>
                <w:color w:val="000000"/>
              </w:rPr>
              <w:t>Acquérir et installer 1 500 lampadaires LED en remplacement des lampadaires à haute pression de sodium pour l’éclairage public à Bobo dans le cadre du PASEL</w:t>
            </w:r>
          </w:p>
        </w:tc>
        <w:tc>
          <w:tcPr>
            <w:tcW w:w="1275" w:type="dxa"/>
            <w:shd w:val="clear" w:color="auto" w:fill="auto"/>
            <w:vAlign w:val="center"/>
          </w:tcPr>
          <w:p w14:paraId="236BA8EE" w14:textId="60CF7426"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83069B">
              <w:rPr>
                <w:rFonts w:ascii="Cambria" w:hAnsi="Cambria"/>
                <w:bCs/>
              </w:rPr>
              <w:t>100%</w:t>
            </w:r>
          </w:p>
        </w:tc>
        <w:tc>
          <w:tcPr>
            <w:tcW w:w="995" w:type="dxa"/>
            <w:shd w:val="clear" w:color="auto" w:fill="auto"/>
            <w:vAlign w:val="center"/>
          </w:tcPr>
          <w:p w14:paraId="743C87A7" w14:textId="11A7B5DE"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Pr>
                <w:rFonts w:ascii="Cambria" w:hAnsi="Cambria"/>
                <w:bCs/>
              </w:rPr>
              <w:t>60</w:t>
            </w:r>
            <w:r w:rsidRPr="00FB6DB3">
              <w:rPr>
                <w:rFonts w:ascii="Cambria" w:hAnsi="Cambria"/>
                <w:bCs/>
              </w:rPr>
              <w:t>%</w:t>
            </w:r>
          </w:p>
        </w:tc>
        <w:tc>
          <w:tcPr>
            <w:tcW w:w="1098" w:type="dxa"/>
            <w:shd w:val="clear" w:color="auto" w:fill="auto"/>
            <w:vAlign w:val="center"/>
          </w:tcPr>
          <w:p w14:paraId="512CFFA9" w14:textId="69F8B3E1"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83069B">
              <w:rPr>
                <w:rFonts w:ascii="Cambria" w:hAnsi="Cambria"/>
                <w:bCs/>
              </w:rPr>
              <w:t>100%</w:t>
            </w:r>
          </w:p>
        </w:tc>
        <w:tc>
          <w:tcPr>
            <w:tcW w:w="1099" w:type="dxa"/>
            <w:shd w:val="clear" w:color="auto" w:fill="auto"/>
            <w:vAlign w:val="center"/>
          </w:tcPr>
          <w:p w14:paraId="4658E91C"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5BF3B488" w14:textId="05199B5B" w:rsidR="005C2535" w:rsidRPr="00E85DC1" w:rsidRDefault="005C2535" w:rsidP="005C2535">
            <w:pPr>
              <w:spacing w:after="0" w:line="240" w:lineRule="auto"/>
              <w:jc w:val="both"/>
              <w:rPr>
                <w:rFonts w:ascii="Cambria" w:eastAsia="Times New Roman" w:hAnsi="Cambria" w:cs="Times New Roman"/>
                <w:bCs/>
                <w:sz w:val="20"/>
                <w:szCs w:val="20"/>
                <w:lang w:eastAsia="fr-FR"/>
              </w:rPr>
            </w:pPr>
            <w:r>
              <w:rPr>
                <w:rFonts w:ascii="Cambria" w:hAnsi="Cambria"/>
              </w:rPr>
              <w:t>0,576789</w:t>
            </w:r>
          </w:p>
        </w:tc>
        <w:tc>
          <w:tcPr>
            <w:tcW w:w="1841" w:type="dxa"/>
            <w:shd w:val="clear" w:color="auto" w:fill="auto"/>
            <w:vAlign w:val="center"/>
          </w:tcPr>
          <w:p w14:paraId="2F61ABAF"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51043017"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28B5C231" w14:textId="426992A7"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2724E8">
              <w:rPr>
                <w:rFonts w:ascii="Cambria" w:hAnsi="Cambria"/>
                <w:bCs/>
              </w:rPr>
              <w:t>ME</w:t>
            </w:r>
          </w:p>
        </w:tc>
      </w:tr>
      <w:tr w:rsidR="005C2535" w:rsidRPr="00E85DC1" w14:paraId="057F461D" w14:textId="77777777" w:rsidTr="00834674">
        <w:tc>
          <w:tcPr>
            <w:tcW w:w="437" w:type="dxa"/>
            <w:shd w:val="clear" w:color="auto" w:fill="auto"/>
            <w:vAlign w:val="center"/>
          </w:tcPr>
          <w:p w14:paraId="51C55162"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19D008CD" w14:textId="672BEB08"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55BC6">
              <w:rPr>
                <w:rFonts w:ascii="Cambria" w:hAnsi="Cambria"/>
                <w:color w:val="000000"/>
              </w:rPr>
              <w:t>Promouvoir la production durable et l’utilisation des systèmes solaires thermiques basse température au Burkina Faso</w:t>
            </w:r>
          </w:p>
        </w:tc>
        <w:tc>
          <w:tcPr>
            <w:tcW w:w="1275" w:type="dxa"/>
            <w:shd w:val="clear" w:color="auto" w:fill="auto"/>
            <w:vAlign w:val="center"/>
          </w:tcPr>
          <w:p w14:paraId="5CEE5F09"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3FC0CFCF"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62F1157C"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55D2155B"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78A1FB1"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08EECF20"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C8CC1FC"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4EFAC5B3" w14:textId="1AE46DFF"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2724E8">
              <w:rPr>
                <w:rFonts w:ascii="Cambria" w:hAnsi="Cambria"/>
                <w:bCs/>
              </w:rPr>
              <w:t>ME</w:t>
            </w:r>
          </w:p>
        </w:tc>
      </w:tr>
      <w:tr w:rsidR="005C2535" w:rsidRPr="00E85DC1" w14:paraId="31E26A93" w14:textId="77777777" w:rsidTr="00834674">
        <w:tc>
          <w:tcPr>
            <w:tcW w:w="437" w:type="dxa"/>
            <w:shd w:val="clear" w:color="auto" w:fill="auto"/>
            <w:vAlign w:val="center"/>
          </w:tcPr>
          <w:p w14:paraId="0B956210"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7CDFA44D" w14:textId="485C8C2E"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55BC6">
              <w:rPr>
                <w:rFonts w:ascii="Cambria" w:hAnsi="Cambria"/>
                <w:color w:val="000000"/>
              </w:rPr>
              <w:t>Acquérir et installer des climatiseurs efficaces en remplacement des monoblocs dans les bâtiments publics</w:t>
            </w:r>
          </w:p>
        </w:tc>
        <w:tc>
          <w:tcPr>
            <w:tcW w:w="1275" w:type="dxa"/>
            <w:shd w:val="clear" w:color="auto" w:fill="auto"/>
            <w:vAlign w:val="center"/>
          </w:tcPr>
          <w:p w14:paraId="2AAF096C" w14:textId="217A9190"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180939FF" w14:textId="762EF469"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DE1C68">
              <w:rPr>
                <w:rFonts w:ascii="Cambria" w:hAnsi="Cambria"/>
                <w:bCs/>
              </w:rPr>
              <w:t>0%</w:t>
            </w:r>
          </w:p>
        </w:tc>
        <w:tc>
          <w:tcPr>
            <w:tcW w:w="1098" w:type="dxa"/>
            <w:shd w:val="clear" w:color="auto" w:fill="auto"/>
            <w:vAlign w:val="center"/>
          </w:tcPr>
          <w:p w14:paraId="3502A33C" w14:textId="02635BB5"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413D0618" w14:textId="38C1D019"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DE1C68">
              <w:rPr>
                <w:rFonts w:ascii="Cambria" w:hAnsi="Cambria"/>
                <w:bCs/>
              </w:rPr>
              <w:t>0%</w:t>
            </w:r>
          </w:p>
        </w:tc>
        <w:tc>
          <w:tcPr>
            <w:tcW w:w="1764" w:type="dxa"/>
            <w:shd w:val="clear" w:color="auto" w:fill="auto"/>
            <w:vAlign w:val="center"/>
          </w:tcPr>
          <w:p w14:paraId="5D1FA3A1"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1D53A52" w14:textId="7E592267"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98790F">
              <w:rPr>
                <w:rFonts w:ascii="Cambria" w:hAnsi="Cambria"/>
                <w:bCs/>
              </w:rPr>
              <w:t>0%</w:t>
            </w:r>
          </w:p>
        </w:tc>
        <w:tc>
          <w:tcPr>
            <w:tcW w:w="1841" w:type="dxa"/>
            <w:shd w:val="clear" w:color="auto" w:fill="auto"/>
            <w:vAlign w:val="center"/>
          </w:tcPr>
          <w:p w14:paraId="0C2B25AC" w14:textId="3C89B9A9"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98790F">
              <w:rPr>
                <w:rFonts w:ascii="Cambria" w:hAnsi="Cambria"/>
                <w:bCs/>
              </w:rPr>
              <w:t>0%</w:t>
            </w:r>
          </w:p>
        </w:tc>
        <w:tc>
          <w:tcPr>
            <w:tcW w:w="1557" w:type="dxa"/>
            <w:shd w:val="clear" w:color="auto" w:fill="auto"/>
            <w:vAlign w:val="center"/>
          </w:tcPr>
          <w:p w14:paraId="6E50EEB4" w14:textId="0AA46622"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2724E8">
              <w:rPr>
                <w:rFonts w:ascii="Cambria" w:hAnsi="Cambria"/>
                <w:bCs/>
              </w:rPr>
              <w:t>ME</w:t>
            </w:r>
          </w:p>
        </w:tc>
      </w:tr>
      <w:tr w:rsidR="005C2535" w:rsidRPr="00E85DC1" w14:paraId="3636B437" w14:textId="77777777" w:rsidTr="00834674">
        <w:tc>
          <w:tcPr>
            <w:tcW w:w="437" w:type="dxa"/>
            <w:shd w:val="clear" w:color="auto" w:fill="auto"/>
            <w:vAlign w:val="center"/>
          </w:tcPr>
          <w:p w14:paraId="561F548E"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AFBAC8C" w14:textId="5FEEE2BE"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55BC6">
              <w:rPr>
                <w:rFonts w:ascii="Cambria" w:hAnsi="Cambria"/>
                <w:color w:val="000000"/>
              </w:rPr>
              <w:t xml:space="preserve">Elaborer un programme national de développement de l’efficacité énergétique </w:t>
            </w:r>
          </w:p>
        </w:tc>
        <w:tc>
          <w:tcPr>
            <w:tcW w:w="1275" w:type="dxa"/>
            <w:shd w:val="clear" w:color="auto" w:fill="auto"/>
            <w:vAlign w:val="center"/>
          </w:tcPr>
          <w:p w14:paraId="74172BFB" w14:textId="6A7D7C4C"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37FF3412"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547D61FE" w14:textId="6B165150"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692523BD"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50D8FB07" w14:textId="523A64DF"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0E542A">
              <w:rPr>
                <w:rFonts w:ascii="Cambria" w:hAnsi="Cambria"/>
                <w:bCs/>
              </w:rPr>
              <w:t>0,02</w:t>
            </w:r>
          </w:p>
        </w:tc>
        <w:tc>
          <w:tcPr>
            <w:tcW w:w="1841" w:type="dxa"/>
            <w:shd w:val="clear" w:color="auto" w:fill="auto"/>
            <w:vAlign w:val="center"/>
          </w:tcPr>
          <w:p w14:paraId="2F230E91"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EF28E0A"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6A400CC4" w14:textId="253C8DC3"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2724E8">
              <w:rPr>
                <w:rFonts w:ascii="Cambria" w:hAnsi="Cambria"/>
                <w:bCs/>
              </w:rPr>
              <w:t>ME</w:t>
            </w:r>
          </w:p>
        </w:tc>
      </w:tr>
      <w:tr w:rsidR="005C2535" w:rsidRPr="00E85DC1" w14:paraId="391ACD00" w14:textId="77777777" w:rsidTr="00834674">
        <w:tc>
          <w:tcPr>
            <w:tcW w:w="437" w:type="dxa"/>
            <w:shd w:val="clear" w:color="auto" w:fill="auto"/>
            <w:vAlign w:val="center"/>
          </w:tcPr>
          <w:p w14:paraId="7D2C88DE"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308BB445" w14:textId="1F174802"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55BC6">
              <w:rPr>
                <w:rFonts w:ascii="Cambria" w:hAnsi="Cambria"/>
                <w:color w:val="000000"/>
              </w:rPr>
              <w:t>Organiser la semaine des Energies et énergies renouvelables d’Afrique (SEERA)</w:t>
            </w:r>
          </w:p>
        </w:tc>
        <w:tc>
          <w:tcPr>
            <w:tcW w:w="1275" w:type="dxa"/>
            <w:shd w:val="clear" w:color="auto" w:fill="auto"/>
            <w:vAlign w:val="center"/>
          </w:tcPr>
          <w:p w14:paraId="7A8F8C36" w14:textId="5B324A38"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7002E8F4" w14:textId="335629DA"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842588">
              <w:rPr>
                <w:rFonts w:ascii="Cambria" w:hAnsi="Cambria"/>
                <w:bCs/>
              </w:rPr>
              <w:t>20</w:t>
            </w:r>
            <w:r>
              <w:rPr>
                <w:rFonts w:ascii="Cambria" w:hAnsi="Cambria"/>
                <w:b/>
                <w:bCs/>
              </w:rPr>
              <w:t>%</w:t>
            </w:r>
          </w:p>
        </w:tc>
        <w:tc>
          <w:tcPr>
            <w:tcW w:w="1098" w:type="dxa"/>
            <w:shd w:val="clear" w:color="auto" w:fill="auto"/>
            <w:vAlign w:val="center"/>
          </w:tcPr>
          <w:p w14:paraId="3AAFC3DD" w14:textId="0B904C11"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03F9CC6E"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212454F4" w14:textId="39C2E0AC" w:rsidR="005C2535" w:rsidRPr="00E85DC1" w:rsidRDefault="005C2535" w:rsidP="005C2535">
            <w:pPr>
              <w:spacing w:after="0" w:line="240" w:lineRule="auto"/>
              <w:jc w:val="both"/>
              <w:rPr>
                <w:rFonts w:ascii="Cambria" w:eastAsia="Times New Roman" w:hAnsi="Cambria" w:cs="Times New Roman"/>
                <w:bCs/>
                <w:sz w:val="20"/>
                <w:szCs w:val="20"/>
                <w:lang w:eastAsia="fr-FR"/>
              </w:rPr>
            </w:pPr>
            <w:r>
              <w:rPr>
                <w:rFonts w:ascii="Cambria" w:hAnsi="Cambria"/>
                <w:bCs/>
              </w:rPr>
              <w:t>0,05</w:t>
            </w:r>
          </w:p>
        </w:tc>
        <w:tc>
          <w:tcPr>
            <w:tcW w:w="1841" w:type="dxa"/>
            <w:shd w:val="clear" w:color="auto" w:fill="auto"/>
            <w:vAlign w:val="center"/>
          </w:tcPr>
          <w:p w14:paraId="09DBE8F0"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5483FFED"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66FDFE89" w14:textId="0431FEAE"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2724E8">
              <w:rPr>
                <w:rFonts w:ascii="Cambria" w:hAnsi="Cambria"/>
                <w:bCs/>
              </w:rPr>
              <w:t>ME</w:t>
            </w:r>
          </w:p>
        </w:tc>
      </w:tr>
      <w:tr w:rsidR="005C2535" w:rsidRPr="00E85DC1" w14:paraId="46A90229" w14:textId="77777777" w:rsidTr="00834674">
        <w:tc>
          <w:tcPr>
            <w:tcW w:w="437" w:type="dxa"/>
            <w:shd w:val="clear" w:color="auto" w:fill="auto"/>
            <w:vAlign w:val="center"/>
          </w:tcPr>
          <w:p w14:paraId="54373CCF"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6624B9CC" w14:textId="0D0404AC"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55BC6">
              <w:rPr>
                <w:rFonts w:ascii="Cambria" w:hAnsi="Cambria"/>
                <w:color w:val="000000"/>
              </w:rPr>
              <w:t>Mettre en place des films réfléchissants au profit de l'administration publique</w:t>
            </w:r>
          </w:p>
        </w:tc>
        <w:tc>
          <w:tcPr>
            <w:tcW w:w="1275" w:type="dxa"/>
            <w:shd w:val="clear" w:color="auto" w:fill="auto"/>
            <w:vAlign w:val="center"/>
          </w:tcPr>
          <w:p w14:paraId="29F8B6D4" w14:textId="6E33FB72"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458AB630"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757C1ABD" w14:textId="5B4230C2"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351AB38E"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5C6721D4"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7B89BAA6"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DCA5D13"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07619BF7" w14:textId="1555757F"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2724E8">
              <w:rPr>
                <w:rFonts w:ascii="Cambria" w:hAnsi="Cambria"/>
                <w:bCs/>
              </w:rPr>
              <w:t>ME</w:t>
            </w:r>
          </w:p>
        </w:tc>
      </w:tr>
      <w:tr w:rsidR="005C2535" w:rsidRPr="00E85DC1" w14:paraId="0C61FEE1" w14:textId="77777777" w:rsidTr="00834674">
        <w:tc>
          <w:tcPr>
            <w:tcW w:w="437" w:type="dxa"/>
            <w:shd w:val="clear" w:color="auto" w:fill="auto"/>
            <w:vAlign w:val="center"/>
          </w:tcPr>
          <w:p w14:paraId="6364889F"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22DA2C28" w14:textId="0A8935A6"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55BC6">
              <w:rPr>
                <w:rFonts w:ascii="Cambria" w:hAnsi="Cambria"/>
                <w:color w:val="000000"/>
              </w:rPr>
              <w:t>Acquérir et installer des climatiseurs efficaces en remplacement des monoblocs dans les bâtiments publics</w:t>
            </w:r>
          </w:p>
        </w:tc>
        <w:tc>
          <w:tcPr>
            <w:tcW w:w="1275" w:type="dxa"/>
            <w:shd w:val="clear" w:color="auto" w:fill="auto"/>
            <w:vAlign w:val="center"/>
          </w:tcPr>
          <w:p w14:paraId="26DCBFB1" w14:textId="4CDBD0BC"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7DB2B5E0" w14:textId="27E39550"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DE1C68">
              <w:rPr>
                <w:rFonts w:ascii="Cambria" w:hAnsi="Cambria"/>
                <w:bCs/>
              </w:rPr>
              <w:t>0%</w:t>
            </w:r>
          </w:p>
        </w:tc>
        <w:tc>
          <w:tcPr>
            <w:tcW w:w="1098" w:type="dxa"/>
            <w:shd w:val="clear" w:color="auto" w:fill="auto"/>
            <w:vAlign w:val="center"/>
          </w:tcPr>
          <w:p w14:paraId="4BF844A4" w14:textId="60E3EFCF"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0E6E2192"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320A9749"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5B5A9CAA" w14:textId="2373B88F"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98790F">
              <w:rPr>
                <w:rFonts w:ascii="Cambria" w:hAnsi="Cambria"/>
                <w:bCs/>
              </w:rPr>
              <w:t>0%</w:t>
            </w:r>
          </w:p>
        </w:tc>
        <w:tc>
          <w:tcPr>
            <w:tcW w:w="1841" w:type="dxa"/>
            <w:shd w:val="clear" w:color="auto" w:fill="auto"/>
            <w:vAlign w:val="center"/>
          </w:tcPr>
          <w:p w14:paraId="3E391B19" w14:textId="297C100E"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98790F">
              <w:rPr>
                <w:rFonts w:ascii="Cambria" w:hAnsi="Cambria"/>
                <w:bCs/>
              </w:rPr>
              <w:t>0%</w:t>
            </w:r>
          </w:p>
        </w:tc>
        <w:tc>
          <w:tcPr>
            <w:tcW w:w="1557" w:type="dxa"/>
            <w:shd w:val="clear" w:color="auto" w:fill="auto"/>
            <w:vAlign w:val="center"/>
          </w:tcPr>
          <w:p w14:paraId="2FD152CB" w14:textId="1780B537"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2724E8">
              <w:rPr>
                <w:rFonts w:ascii="Cambria" w:hAnsi="Cambria"/>
                <w:bCs/>
              </w:rPr>
              <w:t>ME</w:t>
            </w:r>
          </w:p>
        </w:tc>
      </w:tr>
      <w:tr w:rsidR="005C2535" w:rsidRPr="00E85DC1" w14:paraId="76D0C492" w14:textId="77777777" w:rsidTr="00834674">
        <w:tc>
          <w:tcPr>
            <w:tcW w:w="437" w:type="dxa"/>
            <w:shd w:val="clear" w:color="auto" w:fill="auto"/>
            <w:vAlign w:val="center"/>
          </w:tcPr>
          <w:p w14:paraId="267BBC01"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73E84A07" w14:textId="3FB4C770"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55BC6">
              <w:rPr>
                <w:rFonts w:ascii="Cambria" w:hAnsi="Cambria"/>
                <w:color w:val="000000"/>
              </w:rPr>
              <w:t xml:space="preserve">Mettre en œuvre le projet des feux tricolores solaires dans les 13 régions du Burkina </w:t>
            </w:r>
          </w:p>
        </w:tc>
        <w:tc>
          <w:tcPr>
            <w:tcW w:w="1275" w:type="dxa"/>
            <w:shd w:val="clear" w:color="auto" w:fill="auto"/>
            <w:vAlign w:val="center"/>
          </w:tcPr>
          <w:p w14:paraId="316CDC50" w14:textId="1553DFF8"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995" w:type="dxa"/>
            <w:shd w:val="clear" w:color="auto" w:fill="auto"/>
            <w:vAlign w:val="center"/>
          </w:tcPr>
          <w:p w14:paraId="384CC6F3"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7479229A" w14:textId="4DC3DD1F"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A67F2E">
              <w:rPr>
                <w:rFonts w:ascii="Cambria" w:hAnsi="Cambria"/>
                <w:bCs/>
              </w:rPr>
              <w:t>100%</w:t>
            </w:r>
          </w:p>
        </w:tc>
        <w:tc>
          <w:tcPr>
            <w:tcW w:w="1099" w:type="dxa"/>
            <w:shd w:val="clear" w:color="auto" w:fill="auto"/>
            <w:vAlign w:val="center"/>
          </w:tcPr>
          <w:p w14:paraId="66317557"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126F6D24" w14:textId="6E06D8A8" w:rsidR="005C2535" w:rsidRPr="00E85DC1" w:rsidRDefault="005C2535" w:rsidP="005C2535">
            <w:pPr>
              <w:spacing w:after="0" w:line="240" w:lineRule="auto"/>
              <w:jc w:val="both"/>
              <w:rPr>
                <w:rFonts w:ascii="Cambria" w:eastAsia="Times New Roman" w:hAnsi="Cambria" w:cs="Times New Roman"/>
                <w:bCs/>
                <w:sz w:val="20"/>
                <w:szCs w:val="20"/>
                <w:lang w:eastAsia="fr-FR"/>
              </w:rPr>
            </w:pPr>
            <w:r>
              <w:rPr>
                <w:rFonts w:ascii="Cambria" w:hAnsi="Cambria"/>
                <w:bCs/>
              </w:rPr>
              <w:t>0,075</w:t>
            </w:r>
          </w:p>
        </w:tc>
        <w:tc>
          <w:tcPr>
            <w:tcW w:w="1841" w:type="dxa"/>
            <w:shd w:val="clear" w:color="auto" w:fill="auto"/>
            <w:vAlign w:val="center"/>
          </w:tcPr>
          <w:p w14:paraId="57BAAC15"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F688FB3"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595D9959"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r>
      <w:tr w:rsidR="005C2535" w:rsidRPr="00E85DC1" w14:paraId="1F59E520" w14:textId="77777777" w:rsidTr="00834674">
        <w:tc>
          <w:tcPr>
            <w:tcW w:w="437" w:type="dxa"/>
            <w:shd w:val="clear" w:color="auto" w:fill="auto"/>
            <w:vAlign w:val="center"/>
          </w:tcPr>
          <w:p w14:paraId="4211FBB1"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46F18972" w14:textId="17B2A28A"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55BC6">
              <w:rPr>
                <w:rFonts w:ascii="Cambria" w:hAnsi="Cambria"/>
                <w:color w:val="000000"/>
              </w:rPr>
              <w:t>Réaliser une étude diagnostique des centrales thermiques</w:t>
            </w:r>
          </w:p>
        </w:tc>
        <w:tc>
          <w:tcPr>
            <w:tcW w:w="1275" w:type="dxa"/>
            <w:shd w:val="clear" w:color="auto" w:fill="auto"/>
            <w:vAlign w:val="center"/>
          </w:tcPr>
          <w:p w14:paraId="3B32B394"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23201473"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20BD57E5"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1AE1B70C"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60380C71"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1423705"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445B134"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40ABF16E"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r>
      <w:tr w:rsidR="005C2535" w:rsidRPr="00E85DC1" w14:paraId="7F637EC6" w14:textId="77777777" w:rsidTr="00137F67">
        <w:tc>
          <w:tcPr>
            <w:tcW w:w="14879" w:type="dxa"/>
            <w:gridSpan w:val="10"/>
            <w:shd w:val="clear" w:color="auto" w:fill="DBDBDB"/>
            <w:vAlign w:val="center"/>
          </w:tcPr>
          <w:p w14:paraId="0D7FEAE8"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r w:rsidRPr="00E85DC1">
              <w:rPr>
                <w:rFonts w:ascii="Cambria" w:eastAsia="Times New Roman" w:hAnsi="Cambria" w:cs="Times New Roman"/>
                <w:b/>
                <w:sz w:val="20"/>
                <w:szCs w:val="20"/>
                <w:lang w:eastAsia="fr-FR"/>
              </w:rPr>
              <w:t>Axe stratégique 3 : dynamiser les secteurs porteurs pour l'économie et les emplois</w:t>
            </w:r>
          </w:p>
        </w:tc>
      </w:tr>
      <w:tr w:rsidR="005C2535" w:rsidRPr="00E85DC1" w14:paraId="49FF16F1" w14:textId="77777777" w:rsidTr="00137F67">
        <w:tc>
          <w:tcPr>
            <w:tcW w:w="14879" w:type="dxa"/>
            <w:gridSpan w:val="10"/>
            <w:shd w:val="clear" w:color="auto" w:fill="E2EFD9"/>
            <w:vAlign w:val="center"/>
          </w:tcPr>
          <w:p w14:paraId="2703707C" w14:textId="77777777" w:rsidR="005C2535" w:rsidRPr="00E85DC1" w:rsidRDefault="005C2535" w:rsidP="005C2535">
            <w:pPr>
              <w:spacing w:after="0" w:line="240" w:lineRule="auto"/>
              <w:jc w:val="center"/>
              <w:rPr>
                <w:rFonts w:ascii="Cambria" w:eastAsia="Times New Roman" w:hAnsi="Cambria" w:cs="Times New Roman"/>
                <w:b/>
                <w:sz w:val="20"/>
                <w:szCs w:val="20"/>
                <w:lang w:eastAsia="fr-FR"/>
              </w:rPr>
            </w:pPr>
            <w:r w:rsidRPr="00E85DC1">
              <w:rPr>
                <w:rFonts w:ascii="Cambria" w:eastAsia="Times New Roman" w:hAnsi="Cambria" w:cs="Times New Roman"/>
                <w:b/>
                <w:sz w:val="20"/>
                <w:szCs w:val="20"/>
                <w:lang w:eastAsia="fr-FR"/>
              </w:rPr>
              <w:t>Objectif stratégique 3.2 : développer un secteur industriel et artisanal compétitif, à forte valeur ajoutée et créateur d'emplois décents</w:t>
            </w:r>
          </w:p>
        </w:tc>
      </w:tr>
      <w:tr w:rsidR="005C2535" w:rsidRPr="00E85DC1" w14:paraId="1A268BB2"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FFFF00"/>
          </w:tcPr>
          <w:p w14:paraId="5A2009D8" w14:textId="77777777" w:rsidR="005C2535" w:rsidRPr="00E85DC1" w:rsidRDefault="005C2535" w:rsidP="005C2535">
            <w:pPr>
              <w:spacing w:after="0" w:line="240" w:lineRule="auto"/>
              <w:jc w:val="center"/>
              <w:rPr>
                <w:rFonts w:ascii="Cambria" w:eastAsia="Times New Roman" w:hAnsi="Cambria" w:cs="Times New Roman"/>
                <w:b/>
                <w:sz w:val="20"/>
                <w:szCs w:val="20"/>
                <w:lang w:eastAsia="fr-FR"/>
              </w:rPr>
            </w:pPr>
            <w:r w:rsidRPr="00E85DC1">
              <w:rPr>
                <w:rFonts w:ascii="Cambria" w:hAnsi="Cambria"/>
                <w:b/>
                <w:sz w:val="20"/>
                <w:szCs w:val="20"/>
              </w:rPr>
              <w:t>Effet attendu (PNDES) : le secteur de l'industrie et de l'artisanat est davantage dynamique en matière de création de richesses, d'emplois et d'exportations</w:t>
            </w:r>
          </w:p>
        </w:tc>
      </w:tr>
      <w:tr w:rsidR="005C2535" w:rsidRPr="00E85DC1" w14:paraId="0650ADEA"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FFC000"/>
            <w:vAlign w:val="center"/>
          </w:tcPr>
          <w:p w14:paraId="53C9F88A" w14:textId="16ED3420" w:rsidR="005C2535" w:rsidRPr="00E85DC1" w:rsidRDefault="005C2535" w:rsidP="005C2535">
            <w:pPr>
              <w:spacing w:after="0" w:line="240" w:lineRule="auto"/>
              <w:jc w:val="center"/>
              <w:rPr>
                <w:rFonts w:ascii="Cambria" w:eastAsia="Times New Roman" w:hAnsi="Cambria" w:cs="Times New Roman"/>
                <w:bCs/>
                <w:sz w:val="20"/>
                <w:szCs w:val="20"/>
                <w:lang w:eastAsia="fr-FR"/>
              </w:rPr>
            </w:pPr>
            <w:r w:rsidRPr="00E85DC1">
              <w:rPr>
                <w:rFonts w:ascii="Cambria" w:hAnsi="Cambria"/>
                <w:b/>
                <w:bCs/>
                <w:sz w:val="20"/>
                <w:szCs w:val="20"/>
              </w:rPr>
              <w:t xml:space="preserve">Sous-effet attendu 1 : une </w:t>
            </w:r>
            <w:r w:rsidRPr="00E85DC1">
              <w:rPr>
                <w:rFonts w:ascii="Cambria" w:hAnsi="Cambria"/>
                <w:b/>
                <w:sz w:val="20"/>
                <w:szCs w:val="20"/>
              </w:rPr>
              <w:t>industrie intégrée et compétitive est développée</w:t>
            </w:r>
          </w:p>
        </w:tc>
      </w:tr>
      <w:tr w:rsidR="005C2535" w:rsidRPr="00E85DC1" w14:paraId="282CEC0B"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92D050"/>
            <w:vAlign w:val="center"/>
          </w:tcPr>
          <w:p w14:paraId="602C8D13"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r w:rsidRPr="00E85DC1">
              <w:rPr>
                <w:rFonts w:ascii="Cambria" w:hAnsi="Cambria"/>
                <w:b/>
                <w:bCs/>
                <w:sz w:val="20"/>
                <w:szCs w:val="20"/>
              </w:rPr>
              <w:t>Produits 1: la compétitivité des entreprises industrielles est améliorée</w:t>
            </w:r>
          </w:p>
        </w:tc>
      </w:tr>
      <w:tr w:rsidR="005C2535" w:rsidRPr="00E85DC1" w14:paraId="6166051B" w14:textId="77777777" w:rsidTr="00DB2F09">
        <w:tc>
          <w:tcPr>
            <w:tcW w:w="437" w:type="dxa"/>
            <w:shd w:val="clear" w:color="auto" w:fill="auto"/>
            <w:vAlign w:val="center"/>
          </w:tcPr>
          <w:p w14:paraId="5E68292D"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5D00929D" w14:textId="77777777" w:rsidR="005C2535" w:rsidRPr="00DB2F09" w:rsidRDefault="005C2535" w:rsidP="005C2535">
            <w:pPr>
              <w:spacing w:after="0" w:line="240" w:lineRule="auto"/>
              <w:jc w:val="both"/>
              <w:rPr>
                <w:rFonts w:ascii="Cambria" w:eastAsia="Times New Roman" w:hAnsi="Cambria" w:cs="Times New Roman"/>
                <w:bCs/>
                <w:sz w:val="20"/>
                <w:szCs w:val="20"/>
                <w:lang w:eastAsia="fr-FR"/>
              </w:rPr>
            </w:pPr>
            <w:r w:rsidRPr="00DB2F09">
              <w:rPr>
                <w:rFonts w:ascii="Cambria" w:eastAsia="Calibri" w:hAnsi="Cambria" w:cs="Arial"/>
                <w:sz w:val="20"/>
                <w:szCs w:val="20"/>
              </w:rPr>
              <w:t>Relancer les entreprises en difficulté</w:t>
            </w:r>
          </w:p>
        </w:tc>
        <w:tc>
          <w:tcPr>
            <w:tcW w:w="1275" w:type="dxa"/>
            <w:shd w:val="clear" w:color="auto" w:fill="auto"/>
            <w:vAlign w:val="center"/>
          </w:tcPr>
          <w:p w14:paraId="7A05871E" w14:textId="60173F10" w:rsidR="005C2535" w:rsidRPr="00DB2F09" w:rsidRDefault="00A54A86" w:rsidP="00DB2F09">
            <w:pPr>
              <w:spacing w:after="0" w:line="240" w:lineRule="auto"/>
              <w:jc w:val="center"/>
              <w:rPr>
                <w:rFonts w:ascii="Cambria" w:eastAsia="Times New Roman" w:hAnsi="Cambria" w:cs="Times New Roman"/>
                <w:b/>
                <w:bCs/>
                <w:sz w:val="20"/>
                <w:szCs w:val="20"/>
                <w:lang w:eastAsia="fr-FR"/>
              </w:rPr>
            </w:pPr>
            <w:r w:rsidRPr="00DB2F09">
              <w:rPr>
                <w:rFonts w:ascii="Cambria" w:eastAsia="Times New Roman" w:hAnsi="Cambria" w:cs="Times New Roman"/>
                <w:b/>
                <w:bCs/>
                <w:sz w:val="20"/>
                <w:szCs w:val="20"/>
                <w:lang w:eastAsia="fr-FR"/>
              </w:rPr>
              <w:t>100%</w:t>
            </w:r>
          </w:p>
        </w:tc>
        <w:tc>
          <w:tcPr>
            <w:tcW w:w="995" w:type="dxa"/>
            <w:shd w:val="clear" w:color="auto" w:fill="auto"/>
            <w:vAlign w:val="center"/>
          </w:tcPr>
          <w:p w14:paraId="411D944B" w14:textId="76DB323C" w:rsidR="005C2535" w:rsidRPr="00DB2F09" w:rsidRDefault="00A54A86" w:rsidP="00DB2F09">
            <w:pPr>
              <w:spacing w:after="0" w:line="240" w:lineRule="auto"/>
              <w:jc w:val="center"/>
              <w:rPr>
                <w:rFonts w:ascii="Cambria" w:eastAsia="Times New Roman" w:hAnsi="Cambria" w:cs="Times New Roman"/>
                <w:b/>
                <w:bCs/>
                <w:sz w:val="20"/>
                <w:szCs w:val="20"/>
                <w:lang w:eastAsia="fr-FR"/>
              </w:rPr>
            </w:pPr>
            <w:r w:rsidRPr="00DB2F09">
              <w:rPr>
                <w:rFonts w:ascii="Cambria" w:eastAsia="Times New Roman" w:hAnsi="Cambria" w:cs="Times New Roman"/>
                <w:b/>
                <w:bCs/>
                <w:sz w:val="20"/>
                <w:szCs w:val="20"/>
                <w:lang w:eastAsia="fr-FR"/>
              </w:rPr>
              <w:t>44%</w:t>
            </w:r>
          </w:p>
        </w:tc>
        <w:tc>
          <w:tcPr>
            <w:tcW w:w="1098" w:type="dxa"/>
            <w:shd w:val="clear" w:color="auto" w:fill="auto"/>
            <w:vAlign w:val="center"/>
          </w:tcPr>
          <w:p w14:paraId="26CEC79B" w14:textId="77777777" w:rsidR="005C2535" w:rsidRPr="00DB2F09" w:rsidRDefault="005C2535" w:rsidP="00DB2F09">
            <w:pPr>
              <w:spacing w:after="0" w:line="240" w:lineRule="auto"/>
              <w:jc w:val="center"/>
              <w:rPr>
                <w:rFonts w:ascii="Cambria" w:eastAsia="Times New Roman" w:hAnsi="Cambria" w:cs="Times New Roman"/>
                <w:b/>
                <w:bCs/>
                <w:sz w:val="20"/>
                <w:szCs w:val="20"/>
                <w:lang w:eastAsia="fr-FR"/>
              </w:rPr>
            </w:pPr>
            <w:r w:rsidRPr="00DB2F09">
              <w:rPr>
                <w:rFonts w:ascii="Cambria" w:eastAsia="Calibri" w:hAnsi="Cambria" w:cs="Arial"/>
                <w:bCs/>
                <w:sz w:val="20"/>
                <w:szCs w:val="20"/>
              </w:rPr>
              <w:t>6</w:t>
            </w:r>
          </w:p>
        </w:tc>
        <w:tc>
          <w:tcPr>
            <w:tcW w:w="1099" w:type="dxa"/>
            <w:shd w:val="clear" w:color="auto" w:fill="auto"/>
            <w:vAlign w:val="center"/>
          </w:tcPr>
          <w:p w14:paraId="65CC4E49" w14:textId="5E2B8E26" w:rsidR="005C2535" w:rsidRPr="00DB2F09" w:rsidRDefault="00A54A86" w:rsidP="00DB2F09">
            <w:pPr>
              <w:spacing w:after="0" w:line="240" w:lineRule="auto"/>
              <w:jc w:val="center"/>
              <w:rPr>
                <w:rFonts w:ascii="Cambria" w:eastAsia="Times New Roman" w:hAnsi="Cambria" w:cs="Times New Roman"/>
                <w:b/>
                <w:bCs/>
                <w:sz w:val="20"/>
                <w:szCs w:val="20"/>
                <w:lang w:eastAsia="fr-FR"/>
              </w:rPr>
            </w:pPr>
            <w:r w:rsidRPr="00DB2F09">
              <w:rPr>
                <w:rFonts w:ascii="Cambria" w:eastAsia="Times New Roman" w:hAnsi="Cambria" w:cs="Times New Roman"/>
                <w:b/>
                <w:bCs/>
                <w:sz w:val="20"/>
                <w:szCs w:val="20"/>
                <w:lang w:eastAsia="fr-FR"/>
              </w:rPr>
              <w:t>00</w:t>
            </w:r>
          </w:p>
        </w:tc>
        <w:tc>
          <w:tcPr>
            <w:tcW w:w="1764" w:type="dxa"/>
            <w:shd w:val="clear" w:color="auto" w:fill="auto"/>
            <w:vAlign w:val="center"/>
          </w:tcPr>
          <w:p w14:paraId="69E44393" w14:textId="77777777" w:rsidR="005C2535" w:rsidRPr="00DB2F09" w:rsidRDefault="005C2535" w:rsidP="00DB2F09">
            <w:pPr>
              <w:spacing w:after="0" w:line="240" w:lineRule="auto"/>
              <w:jc w:val="center"/>
              <w:rPr>
                <w:rFonts w:ascii="Cambria" w:eastAsia="Times New Roman" w:hAnsi="Cambria" w:cs="Times New Roman"/>
                <w:bCs/>
                <w:sz w:val="20"/>
                <w:szCs w:val="20"/>
                <w:lang w:eastAsia="fr-FR"/>
              </w:rPr>
            </w:pPr>
            <w:r w:rsidRPr="00DB2F09">
              <w:rPr>
                <w:rFonts w:ascii="Cambria" w:eastAsia="Calibri" w:hAnsi="Cambria" w:cs="Arial"/>
                <w:sz w:val="20"/>
                <w:szCs w:val="20"/>
              </w:rPr>
              <w:t>30</w:t>
            </w:r>
          </w:p>
        </w:tc>
        <w:tc>
          <w:tcPr>
            <w:tcW w:w="1841" w:type="dxa"/>
            <w:shd w:val="clear" w:color="auto" w:fill="auto"/>
            <w:vAlign w:val="center"/>
          </w:tcPr>
          <w:p w14:paraId="75013E4F" w14:textId="52231770" w:rsidR="005C2535" w:rsidRPr="00DB2F09" w:rsidRDefault="00A54A86" w:rsidP="00DB2F09">
            <w:pPr>
              <w:spacing w:after="0" w:line="240" w:lineRule="auto"/>
              <w:jc w:val="center"/>
              <w:rPr>
                <w:rFonts w:ascii="Cambria" w:eastAsia="Times New Roman" w:hAnsi="Cambria" w:cs="Times New Roman"/>
                <w:bCs/>
                <w:sz w:val="20"/>
                <w:szCs w:val="20"/>
                <w:lang w:eastAsia="fr-FR"/>
              </w:rPr>
            </w:pPr>
            <w:r w:rsidRPr="00DB2F09">
              <w:rPr>
                <w:rFonts w:ascii="Cambria" w:eastAsia="Times New Roman" w:hAnsi="Cambria" w:cs="Times New Roman"/>
                <w:bCs/>
                <w:sz w:val="20"/>
                <w:szCs w:val="20"/>
                <w:lang w:eastAsia="fr-FR"/>
              </w:rPr>
              <w:t>75%</w:t>
            </w:r>
          </w:p>
        </w:tc>
        <w:tc>
          <w:tcPr>
            <w:tcW w:w="1841" w:type="dxa"/>
            <w:shd w:val="clear" w:color="auto" w:fill="auto"/>
            <w:vAlign w:val="center"/>
          </w:tcPr>
          <w:p w14:paraId="4BC049B8" w14:textId="0F05885C" w:rsidR="005C2535" w:rsidRPr="00DB2F09" w:rsidRDefault="00A54A86" w:rsidP="00DB2F09">
            <w:pPr>
              <w:spacing w:after="0" w:line="240" w:lineRule="auto"/>
              <w:jc w:val="center"/>
              <w:rPr>
                <w:rFonts w:ascii="Cambria" w:eastAsia="Times New Roman" w:hAnsi="Cambria" w:cs="Times New Roman"/>
                <w:bCs/>
                <w:sz w:val="20"/>
                <w:szCs w:val="20"/>
                <w:lang w:eastAsia="fr-FR"/>
              </w:rPr>
            </w:pPr>
            <w:r w:rsidRPr="00DB2F09">
              <w:rPr>
                <w:rFonts w:ascii="Cambria" w:eastAsia="Times New Roman" w:hAnsi="Cambria" w:cs="Times New Roman"/>
                <w:bCs/>
                <w:sz w:val="20"/>
                <w:szCs w:val="20"/>
                <w:lang w:eastAsia="fr-FR"/>
              </w:rPr>
              <w:t>41,66%</w:t>
            </w:r>
          </w:p>
        </w:tc>
        <w:tc>
          <w:tcPr>
            <w:tcW w:w="1557" w:type="dxa"/>
            <w:shd w:val="clear" w:color="auto" w:fill="auto"/>
            <w:vAlign w:val="center"/>
          </w:tcPr>
          <w:p w14:paraId="2AD8FCC6" w14:textId="77777777" w:rsidR="005C2535" w:rsidRPr="00DB2F09" w:rsidRDefault="005C2535" w:rsidP="00DB2F09">
            <w:pPr>
              <w:spacing w:after="0" w:line="240" w:lineRule="auto"/>
              <w:jc w:val="center"/>
              <w:rPr>
                <w:rFonts w:ascii="Cambria" w:eastAsia="Times New Roman" w:hAnsi="Cambria" w:cs="Times New Roman"/>
                <w:bCs/>
                <w:sz w:val="20"/>
                <w:szCs w:val="20"/>
                <w:lang w:eastAsia="fr-FR"/>
              </w:rPr>
            </w:pPr>
            <w:r w:rsidRPr="00DB2F09">
              <w:rPr>
                <w:rFonts w:ascii="Cambria" w:hAnsi="Cambria"/>
                <w:sz w:val="20"/>
                <w:szCs w:val="20"/>
              </w:rPr>
              <w:t>MCIA/BRMN</w:t>
            </w:r>
          </w:p>
        </w:tc>
      </w:tr>
      <w:tr w:rsidR="005C2535" w:rsidRPr="00E85DC1" w14:paraId="59A66E8F" w14:textId="77777777" w:rsidTr="00137F67">
        <w:tc>
          <w:tcPr>
            <w:tcW w:w="437" w:type="dxa"/>
            <w:shd w:val="clear" w:color="auto" w:fill="auto"/>
            <w:vAlign w:val="center"/>
          </w:tcPr>
          <w:p w14:paraId="21DEBA19"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78960A06"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Rendre opérationnel  le fonds d’industrialisation</w:t>
            </w:r>
          </w:p>
        </w:tc>
        <w:tc>
          <w:tcPr>
            <w:tcW w:w="1275" w:type="dxa"/>
            <w:shd w:val="clear" w:color="auto" w:fill="auto"/>
            <w:vAlign w:val="center"/>
          </w:tcPr>
          <w:p w14:paraId="2F0B8A2E"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68C0E63E"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4B4DC911"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bCs/>
                <w:sz w:val="20"/>
                <w:szCs w:val="20"/>
              </w:rPr>
              <w:t>1</w:t>
            </w:r>
          </w:p>
        </w:tc>
        <w:tc>
          <w:tcPr>
            <w:tcW w:w="1099" w:type="dxa"/>
            <w:shd w:val="clear" w:color="auto" w:fill="auto"/>
            <w:vAlign w:val="center"/>
          </w:tcPr>
          <w:p w14:paraId="02276446"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3C3E95C4"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bCs/>
                <w:sz w:val="20"/>
                <w:szCs w:val="20"/>
              </w:rPr>
              <w:t>4,5</w:t>
            </w:r>
          </w:p>
        </w:tc>
        <w:tc>
          <w:tcPr>
            <w:tcW w:w="1841" w:type="dxa"/>
            <w:shd w:val="clear" w:color="auto" w:fill="auto"/>
            <w:vAlign w:val="center"/>
          </w:tcPr>
          <w:p w14:paraId="48044CDB"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805576E"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2FF80A0D"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85DC1">
              <w:rPr>
                <w:rFonts w:ascii="Cambria" w:hAnsi="Cambria"/>
                <w:sz w:val="20"/>
                <w:szCs w:val="20"/>
              </w:rPr>
              <w:t>MCIA/DGDI</w:t>
            </w:r>
          </w:p>
        </w:tc>
      </w:tr>
      <w:tr w:rsidR="005C2535" w:rsidRPr="00E85DC1" w14:paraId="23093E52" w14:textId="77777777" w:rsidTr="00137F67">
        <w:tc>
          <w:tcPr>
            <w:tcW w:w="437" w:type="dxa"/>
            <w:shd w:val="clear" w:color="auto" w:fill="auto"/>
            <w:vAlign w:val="center"/>
          </w:tcPr>
          <w:p w14:paraId="60EC5BFC" w14:textId="77777777" w:rsidR="005C2535" w:rsidRPr="00E85DC1" w:rsidRDefault="005C2535" w:rsidP="005C2535">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6691ABEF"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Mise en place de la technopole « Coton et Textile »</w:t>
            </w:r>
          </w:p>
        </w:tc>
        <w:tc>
          <w:tcPr>
            <w:tcW w:w="1275" w:type="dxa"/>
            <w:shd w:val="clear" w:color="auto" w:fill="auto"/>
          </w:tcPr>
          <w:p w14:paraId="7D7DE469"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sz w:val="20"/>
                <w:szCs w:val="20"/>
              </w:rPr>
              <w:t>-</w:t>
            </w:r>
          </w:p>
        </w:tc>
        <w:tc>
          <w:tcPr>
            <w:tcW w:w="995" w:type="dxa"/>
            <w:shd w:val="clear" w:color="auto" w:fill="auto"/>
            <w:vAlign w:val="center"/>
          </w:tcPr>
          <w:p w14:paraId="61B08242"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bCs/>
                <w:sz w:val="20"/>
                <w:szCs w:val="20"/>
              </w:rPr>
              <w:t>-</w:t>
            </w:r>
          </w:p>
        </w:tc>
        <w:tc>
          <w:tcPr>
            <w:tcW w:w="1098" w:type="dxa"/>
            <w:shd w:val="clear" w:color="auto" w:fill="auto"/>
            <w:vAlign w:val="center"/>
          </w:tcPr>
          <w:p w14:paraId="4B821064"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57BBB42D" w14:textId="77777777" w:rsidR="005C2535" w:rsidRPr="00E85DC1" w:rsidRDefault="005C2535" w:rsidP="005C2535">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56FC191C"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05C1D31"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08D8A85C"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7ABF96CD" w14:textId="77777777" w:rsidR="005C2535" w:rsidRPr="00E85DC1" w:rsidRDefault="005C2535" w:rsidP="005C2535">
            <w:pPr>
              <w:spacing w:after="0" w:line="240" w:lineRule="auto"/>
              <w:jc w:val="both"/>
              <w:rPr>
                <w:rFonts w:ascii="Cambria" w:eastAsia="Times New Roman" w:hAnsi="Cambria" w:cs="Times New Roman"/>
                <w:bCs/>
                <w:sz w:val="20"/>
                <w:szCs w:val="20"/>
                <w:lang w:eastAsia="fr-FR"/>
              </w:rPr>
            </w:pPr>
          </w:p>
        </w:tc>
      </w:tr>
      <w:tr w:rsidR="000A12B6" w:rsidRPr="00E85DC1" w14:paraId="30D90254" w14:textId="77777777" w:rsidTr="00137F67">
        <w:tc>
          <w:tcPr>
            <w:tcW w:w="437" w:type="dxa"/>
            <w:shd w:val="clear" w:color="auto" w:fill="auto"/>
            <w:vAlign w:val="center"/>
          </w:tcPr>
          <w:p w14:paraId="34A88F67"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4192446D" w14:textId="77777777" w:rsidR="000A12B6" w:rsidRPr="00137F67" w:rsidRDefault="000A12B6" w:rsidP="000A12B6">
            <w:pPr>
              <w:spacing w:after="0" w:line="240" w:lineRule="auto"/>
              <w:jc w:val="both"/>
              <w:rPr>
                <w:rFonts w:ascii="Cambria" w:eastAsia="Calibri" w:hAnsi="Cambria" w:cs="Arial"/>
                <w:sz w:val="20"/>
                <w:szCs w:val="20"/>
              </w:rPr>
            </w:pPr>
            <w:r w:rsidRPr="00137F67">
              <w:rPr>
                <w:rFonts w:ascii="Cambria" w:eastAsia="Calibri" w:hAnsi="Cambria" w:cs="Arial"/>
                <w:sz w:val="20"/>
                <w:szCs w:val="20"/>
              </w:rPr>
              <w:t xml:space="preserve">Mettre en œuvre le Projet de création et de mise en place </w:t>
            </w:r>
            <w:r w:rsidRPr="00137F67">
              <w:rPr>
                <w:rFonts w:ascii="Cambria" w:eastAsia="Calibri" w:hAnsi="Cambria" w:cs="Arial"/>
                <w:sz w:val="20"/>
                <w:szCs w:val="20"/>
              </w:rPr>
              <w:lastRenderedPageBreak/>
              <w:t>d’Incubateur, de pépinière et d’hôtel d’Entreprises dans le Secteur Agro-alimentaire (PIPHE-SA)</w:t>
            </w:r>
          </w:p>
        </w:tc>
        <w:tc>
          <w:tcPr>
            <w:tcW w:w="1275" w:type="dxa"/>
            <w:shd w:val="clear" w:color="auto" w:fill="auto"/>
          </w:tcPr>
          <w:p w14:paraId="1BC1F980" w14:textId="77777777" w:rsidR="000A12B6" w:rsidRPr="00E85DC1" w:rsidRDefault="000A12B6" w:rsidP="000A12B6">
            <w:pPr>
              <w:spacing w:before="120" w:after="120" w:line="240" w:lineRule="auto"/>
              <w:jc w:val="right"/>
              <w:rPr>
                <w:rFonts w:ascii="Cambria" w:hAnsi="Cambria" w:cs="Arial"/>
                <w:sz w:val="20"/>
                <w:szCs w:val="20"/>
              </w:rPr>
            </w:pPr>
          </w:p>
          <w:p w14:paraId="7B8D649C" w14:textId="77777777" w:rsidR="000A12B6" w:rsidRPr="00E85DC1" w:rsidRDefault="000A12B6" w:rsidP="000A12B6">
            <w:pPr>
              <w:spacing w:before="120" w:after="120"/>
              <w:jc w:val="both"/>
              <w:rPr>
                <w:rFonts w:ascii="Cambria" w:hAnsi="Cambria" w:cs="Arial"/>
                <w:sz w:val="20"/>
                <w:szCs w:val="20"/>
              </w:rPr>
            </w:pPr>
            <w:r>
              <w:rPr>
                <w:rFonts w:ascii="Cambria" w:hAnsi="Cambria" w:cs="Arial"/>
                <w:sz w:val="20"/>
                <w:szCs w:val="20"/>
              </w:rPr>
              <w:lastRenderedPageBreak/>
              <w:t>-</w:t>
            </w:r>
          </w:p>
          <w:p w14:paraId="07001EFF"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2AB1C1E1" w14:textId="7A59AEF4"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lastRenderedPageBreak/>
              <w:t>-</w:t>
            </w:r>
          </w:p>
        </w:tc>
        <w:tc>
          <w:tcPr>
            <w:tcW w:w="1098" w:type="dxa"/>
            <w:shd w:val="clear" w:color="auto" w:fill="auto"/>
            <w:vAlign w:val="center"/>
          </w:tcPr>
          <w:p w14:paraId="006792C8" w14:textId="27471668"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hAnsi="Cambria" w:cs="Arial"/>
                <w:bCs/>
                <w:sz w:val="20"/>
                <w:szCs w:val="20"/>
              </w:rPr>
              <w:t>1,93</w:t>
            </w:r>
          </w:p>
        </w:tc>
        <w:tc>
          <w:tcPr>
            <w:tcW w:w="1099" w:type="dxa"/>
            <w:shd w:val="clear" w:color="auto" w:fill="auto"/>
            <w:vAlign w:val="center"/>
          </w:tcPr>
          <w:p w14:paraId="2076C56B" w14:textId="5F52E3D3"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w:t>
            </w:r>
          </w:p>
        </w:tc>
        <w:tc>
          <w:tcPr>
            <w:tcW w:w="1764" w:type="dxa"/>
            <w:shd w:val="clear" w:color="auto" w:fill="auto"/>
            <w:vAlign w:val="center"/>
          </w:tcPr>
          <w:p w14:paraId="07806DA5" w14:textId="6D334AC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cs="Arial"/>
                <w:sz w:val="20"/>
                <w:szCs w:val="20"/>
              </w:rPr>
              <w:t>7,24</w:t>
            </w:r>
          </w:p>
        </w:tc>
        <w:tc>
          <w:tcPr>
            <w:tcW w:w="1841" w:type="dxa"/>
            <w:shd w:val="clear" w:color="auto" w:fill="auto"/>
            <w:vAlign w:val="center"/>
          </w:tcPr>
          <w:p w14:paraId="64FB17A6" w14:textId="61B21111"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50%</w:t>
            </w:r>
          </w:p>
        </w:tc>
        <w:tc>
          <w:tcPr>
            <w:tcW w:w="1841" w:type="dxa"/>
            <w:shd w:val="clear" w:color="auto" w:fill="auto"/>
            <w:vAlign w:val="center"/>
          </w:tcPr>
          <w:p w14:paraId="0FC72ACD" w14:textId="0745AA3F"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12,04</w:t>
            </w:r>
          </w:p>
        </w:tc>
        <w:tc>
          <w:tcPr>
            <w:tcW w:w="1557" w:type="dxa"/>
            <w:shd w:val="clear" w:color="auto" w:fill="auto"/>
            <w:vAlign w:val="center"/>
          </w:tcPr>
          <w:p w14:paraId="66C1B8BC" w14:textId="63C89A91"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C6186E">
              <w:rPr>
                <w:rFonts w:ascii="Cambria" w:hAnsi="Cambria"/>
                <w:bCs/>
                <w:sz w:val="20"/>
                <w:szCs w:val="20"/>
              </w:rPr>
              <w:t>MCIA/AFP-PME</w:t>
            </w:r>
          </w:p>
        </w:tc>
      </w:tr>
      <w:tr w:rsidR="000A12B6" w:rsidRPr="00E85DC1" w14:paraId="01E35F76" w14:textId="77777777" w:rsidTr="00137F67">
        <w:tc>
          <w:tcPr>
            <w:tcW w:w="437" w:type="dxa"/>
            <w:shd w:val="clear" w:color="auto" w:fill="auto"/>
            <w:vAlign w:val="center"/>
          </w:tcPr>
          <w:p w14:paraId="103B17ED"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4611968B" w14:textId="77777777" w:rsidR="000A12B6" w:rsidRPr="00137F67" w:rsidRDefault="000A12B6" w:rsidP="000A12B6">
            <w:pPr>
              <w:spacing w:after="0" w:line="240" w:lineRule="auto"/>
              <w:jc w:val="both"/>
              <w:rPr>
                <w:rFonts w:ascii="Cambria" w:eastAsia="Calibri" w:hAnsi="Cambria" w:cs="Arial"/>
                <w:sz w:val="20"/>
                <w:szCs w:val="20"/>
              </w:rPr>
            </w:pPr>
            <w:r w:rsidRPr="00137F67">
              <w:rPr>
                <w:rFonts w:ascii="Cambria" w:eastAsia="Calibri" w:hAnsi="Cambria" w:cs="Arial"/>
                <w:sz w:val="20"/>
                <w:szCs w:val="20"/>
              </w:rPr>
              <w:t>Mettre en œuvre le Projet d’Appui à la Création et au Développement des Petites et Moyennes Entreprises et Petites et Moyennes Industries (PACD-PME/PMI)</w:t>
            </w:r>
          </w:p>
        </w:tc>
        <w:tc>
          <w:tcPr>
            <w:tcW w:w="1275" w:type="dxa"/>
            <w:shd w:val="clear" w:color="auto" w:fill="auto"/>
          </w:tcPr>
          <w:p w14:paraId="578CBD5A" w14:textId="77777777" w:rsidR="000A12B6" w:rsidRPr="00E85DC1" w:rsidRDefault="000A12B6" w:rsidP="000A12B6">
            <w:pPr>
              <w:spacing w:before="120" w:after="120" w:line="240" w:lineRule="auto"/>
              <w:jc w:val="right"/>
              <w:rPr>
                <w:rFonts w:ascii="Cambria" w:hAnsi="Cambria" w:cs="Arial"/>
                <w:sz w:val="20"/>
                <w:szCs w:val="20"/>
              </w:rPr>
            </w:pPr>
          </w:p>
          <w:p w14:paraId="6218157F" w14:textId="21DEAAA2"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w:t>
            </w:r>
          </w:p>
        </w:tc>
        <w:tc>
          <w:tcPr>
            <w:tcW w:w="995" w:type="dxa"/>
            <w:shd w:val="clear" w:color="auto" w:fill="auto"/>
            <w:vAlign w:val="center"/>
          </w:tcPr>
          <w:p w14:paraId="50FD8B38" w14:textId="05465386"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w:t>
            </w:r>
          </w:p>
        </w:tc>
        <w:tc>
          <w:tcPr>
            <w:tcW w:w="1098" w:type="dxa"/>
            <w:shd w:val="clear" w:color="auto" w:fill="auto"/>
            <w:vAlign w:val="center"/>
          </w:tcPr>
          <w:p w14:paraId="29D2B445" w14:textId="7644C949"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hAnsi="Cambria" w:cs="Arial"/>
                <w:bCs/>
                <w:sz w:val="20"/>
                <w:szCs w:val="20"/>
              </w:rPr>
              <w:t>4,896</w:t>
            </w:r>
          </w:p>
        </w:tc>
        <w:tc>
          <w:tcPr>
            <w:tcW w:w="1099" w:type="dxa"/>
            <w:shd w:val="clear" w:color="auto" w:fill="auto"/>
            <w:vAlign w:val="center"/>
          </w:tcPr>
          <w:p w14:paraId="135A7524" w14:textId="6EB71914"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w:t>
            </w:r>
          </w:p>
        </w:tc>
        <w:tc>
          <w:tcPr>
            <w:tcW w:w="1764" w:type="dxa"/>
            <w:shd w:val="clear" w:color="auto" w:fill="auto"/>
            <w:vAlign w:val="center"/>
          </w:tcPr>
          <w:p w14:paraId="104C90CA" w14:textId="47EAFDD0"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cs="Arial"/>
                <w:sz w:val="20"/>
                <w:szCs w:val="20"/>
              </w:rPr>
              <w:t>15,088</w:t>
            </w:r>
          </w:p>
        </w:tc>
        <w:tc>
          <w:tcPr>
            <w:tcW w:w="1841" w:type="dxa"/>
            <w:shd w:val="clear" w:color="auto" w:fill="auto"/>
            <w:vAlign w:val="center"/>
          </w:tcPr>
          <w:p w14:paraId="645B5D63" w14:textId="2BCE568B"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50%</w:t>
            </w:r>
          </w:p>
        </w:tc>
        <w:tc>
          <w:tcPr>
            <w:tcW w:w="1841" w:type="dxa"/>
            <w:shd w:val="clear" w:color="auto" w:fill="auto"/>
            <w:vAlign w:val="center"/>
          </w:tcPr>
          <w:p w14:paraId="201A8E29" w14:textId="25DAE482"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0%</w:t>
            </w:r>
          </w:p>
        </w:tc>
        <w:tc>
          <w:tcPr>
            <w:tcW w:w="1557" w:type="dxa"/>
            <w:shd w:val="clear" w:color="auto" w:fill="auto"/>
            <w:vAlign w:val="center"/>
          </w:tcPr>
          <w:p w14:paraId="35CC83A7" w14:textId="1D17FDFD"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C6186E">
              <w:rPr>
                <w:rFonts w:ascii="Cambria" w:hAnsi="Cambria"/>
                <w:sz w:val="20"/>
                <w:szCs w:val="20"/>
              </w:rPr>
              <w:t>MCIA/AFP-PME</w:t>
            </w:r>
          </w:p>
        </w:tc>
      </w:tr>
      <w:tr w:rsidR="000A12B6" w:rsidRPr="00E85DC1" w14:paraId="14437694" w14:textId="77777777" w:rsidTr="00137F67">
        <w:tc>
          <w:tcPr>
            <w:tcW w:w="437" w:type="dxa"/>
            <w:shd w:val="clear" w:color="auto" w:fill="auto"/>
            <w:vAlign w:val="center"/>
          </w:tcPr>
          <w:p w14:paraId="0AD1D16A"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2E5B950C" w14:textId="77777777" w:rsidR="000A12B6" w:rsidRPr="00137F67" w:rsidRDefault="000A12B6" w:rsidP="000A12B6">
            <w:pPr>
              <w:spacing w:after="0" w:line="240" w:lineRule="auto"/>
              <w:jc w:val="both"/>
              <w:rPr>
                <w:rFonts w:ascii="Cambria" w:eastAsia="Calibri" w:hAnsi="Cambria" w:cs="Arial"/>
                <w:sz w:val="20"/>
                <w:szCs w:val="20"/>
              </w:rPr>
            </w:pPr>
            <w:r w:rsidRPr="00137F67">
              <w:rPr>
                <w:rFonts w:ascii="Cambria" w:eastAsia="Calibri" w:hAnsi="Cambria" w:cs="Arial"/>
                <w:sz w:val="20"/>
                <w:szCs w:val="20"/>
              </w:rPr>
              <w:t>Définir et mettre en œuvre une stratégie d’industrialisation accélérée du pays</w:t>
            </w:r>
          </w:p>
        </w:tc>
        <w:tc>
          <w:tcPr>
            <w:tcW w:w="1275" w:type="dxa"/>
            <w:shd w:val="clear" w:color="auto" w:fill="auto"/>
          </w:tcPr>
          <w:p w14:paraId="0A71A70C"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45223CB5"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4D7FB692"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sz w:val="20"/>
                <w:szCs w:val="20"/>
                <w:lang w:eastAsia="fr-FR"/>
              </w:rPr>
              <w:t xml:space="preserve">0,050 </w:t>
            </w:r>
          </w:p>
        </w:tc>
        <w:tc>
          <w:tcPr>
            <w:tcW w:w="1099" w:type="dxa"/>
            <w:shd w:val="clear" w:color="auto" w:fill="auto"/>
            <w:vAlign w:val="center"/>
          </w:tcPr>
          <w:p w14:paraId="378BD3DC"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0A4B6A14"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0A313BDD"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1DD24269"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264A87AB"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sz w:val="20"/>
                <w:szCs w:val="20"/>
              </w:rPr>
              <w:t>MCIA/DGDI</w:t>
            </w:r>
          </w:p>
        </w:tc>
      </w:tr>
      <w:tr w:rsidR="000A12B6" w:rsidRPr="00E85DC1" w14:paraId="2107D5F1" w14:textId="77777777" w:rsidTr="00137F67">
        <w:tc>
          <w:tcPr>
            <w:tcW w:w="437" w:type="dxa"/>
            <w:shd w:val="clear" w:color="auto" w:fill="auto"/>
            <w:vAlign w:val="center"/>
          </w:tcPr>
          <w:p w14:paraId="7B28BBDE"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64BC2503"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sz w:val="20"/>
                <w:szCs w:val="20"/>
              </w:rPr>
              <w:t>Opérationnaliser l’organe de gouvernance du programme d’industrialisation accélérée</w:t>
            </w:r>
          </w:p>
        </w:tc>
        <w:tc>
          <w:tcPr>
            <w:tcW w:w="1275" w:type="dxa"/>
            <w:shd w:val="clear" w:color="auto" w:fill="auto"/>
            <w:vAlign w:val="center"/>
          </w:tcPr>
          <w:p w14:paraId="20E4DD8D"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07142E90"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2C4AF09A"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sz w:val="20"/>
                <w:szCs w:val="20"/>
                <w:lang w:eastAsia="fr-FR"/>
              </w:rPr>
              <w:t>PM</w:t>
            </w:r>
          </w:p>
        </w:tc>
        <w:tc>
          <w:tcPr>
            <w:tcW w:w="1099" w:type="dxa"/>
            <w:shd w:val="clear" w:color="auto" w:fill="auto"/>
            <w:vAlign w:val="center"/>
          </w:tcPr>
          <w:p w14:paraId="51FD16D1"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56125B7"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AF0DCDC"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7555B5AA"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7427417A"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r>
      <w:tr w:rsidR="000A12B6" w:rsidRPr="00E85DC1" w14:paraId="18EA8779" w14:textId="77777777" w:rsidTr="00137F67">
        <w:tc>
          <w:tcPr>
            <w:tcW w:w="437" w:type="dxa"/>
            <w:shd w:val="clear" w:color="auto" w:fill="auto"/>
            <w:vAlign w:val="center"/>
          </w:tcPr>
          <w:p w14:paraId="44A73254"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D4287B2"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sz w:val="20"/>
                <w:szCs w:val="20"/>
              </w:rPr>
              <w:t>Implanter une usine d’égrainage de coton bio à Koudougou</w:t>
            </w:r>
          </w:p>
        </w:tc>
        <w:tc>
          <w:tcPr>
            <w:tcW w:w="1275" w:type="dxa"/>
            <w:shd w:val="clear" w:color="auto" w:fill="auto"/>
            <w:vAlign w:val="center"/>
          </w:tcPr>
          <w:p w14:paraId="5C5CA6EE"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697CEE8C"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78D854E3"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sz w:val="20"/>
                <w:szCs w:val="20"/>
                <w:lang w:eastAsia="fr-FR"/>
              </w:rPr>
              <w:t xml:space="preserve">2,223 </w:t>
            </w:r>
          </w:p>
        </w:tc>
        <w:tc>
          <w:tcPr>
            <w:tcW w:w="1099" w:type="dxa"/>
            <w:shd w:val="clear" w:color="auto" w:fill="auto"/>
            <w:vAlign w:val="center"/>
          </w:tcPr>
          <w:p w14:paraId="1E3D751D"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36C29BB3"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2DBE469"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8D68DCD"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4A0ABC67"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r>
      <w:tr w:rsidR="000A12B6" w:rsidRPr="00E85DC1" w14:paraId="11324C3D" w14:textId="77777777" w:rsidTr="00137F67">
        <w:tc>
          <w:tcPr>
            <w:tcW w:w="437" w:type="dxa"/>
            <w:shd w:val="clear" w:color="auto" w:fill="auto"/>
            <w:vAlign w:val="center"/>
          </w:tcPr>
          <w:p w14:paraId="785BEE71"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79D75BCF"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sz w:val="20"/>
                <w:szCs w:val="20"/>
              </w:rPr>
              <w:t>Poursuivre le processus de réouverture de l’Ex-Faso Fani</w:t>
            </w:r>
          </w:p>
        </w:tc>
        <w:tc>
          <w:tcPr>
            <w:tcW w:w="1275" w:type="dxa"/>
            <w:shd w:val="clear" w:color="auto" w:fill="auto"/>
            <w:vAlign w:val="center"/>
          </w:tcPr>
          <w:p w14:paraId="55EA10A7"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0F8DCBA2"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4DC9CE15"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sz w:val="20"/>
                <w:szCs w:val="20"/>
                <w:lang w:eastAsia="fr-FR"/>
              </w:rPr>
              <w:t>PM</w:t>
            </w:r>
          </w:p>
        </w:tc>
        <w:tc>
          <w:tcPr>
            <w:tcW w:w="1099" w:type="dxa"/>
            <w:shd w:val="clear" w:color="auto" w:fill="auto"/>
            <w:vAlign w:val="center"/>
          </w:tcPr>
          <w:p w14:paraId="51F3D95D"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12E6A78B"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35B64268"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C1E717D"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26F49CDB"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r>
      <w:tr w:rsidR="000A12B6" w:rsidRPr="00E85DC1" w14:paraId="6EBE12D1" w14:textId="77777777" w:rsidTr="00137F67">
        <w:tc>
          <w:tcPr>
            <w:tcW w:w="437" w:type="dxa"/>
            <w:shd w:val="clear" w:color="auto" w:fill="auto"/>
            <w:vAlign w:val="center"/>
          </w:tcPr>
          <w:p w14:paraId="51A368FF"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4FFD841"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sz w:val="20"/>
                <w:szCs w:val="20"/>
              </w:rPr>
              <w:t>Opérationnaliser l’Institut de Génie Industriel</w:t>
            </w:r>
          </w:p>
        </w:tc>
        <w:tc>
          <w:tcPr>
            <w:tcW w:w="1275" w:type="dxa"/>
            <w:shd w:val="clear" w:color="auto" w:fill="auto"/>
            <w:vAlign w:val="center"/>
          </w:tcPr>
          <w:p w14:paraId="6617F261"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3FBA58FE"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6AF4D55F"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sz w:val="20"/>
                <w:szCs w:val="20"/>
                <w:lang w:eastAsia="fr-FR"/>
              </w:rPr>
              <w:t>0,06</w:t>
            </w:r>
          </w:p>
        </w:tc>
        <w:tc>
          <w:tcPr>
            <w:tcW w:w="1099" w:type="dxa"/>
            <w:shd w:val="clear" w:color="auto" w:fill="auto"/>
            <w:vAlign w:val="center"/>
          </w:tcPr>
          <w:p w14:paraId="4DAA9A31"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24EA2D3C"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6D60BB2"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1C8B8EA6"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30EC27C2"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r>
      <w:tr w:rsidR="000A12B6" w:rsidRPr="00E85DC1" w14:paraId="45F37DCA" w14:textId="77777777" w:rsidTr="00137F67">
        <w:tc>
          <w:tcPr>
            <w:tcW w:w="14879" w:type="dxa"/>
            <w:gridSpan w:val="10"/>
            <w:shd w:val="clear" w:color="auto" w:fill="92D050"/>
            <w:vAlign w:val="center"/>
          </w:tcPr>
          <w:p w14:paraId="38AC52DB" w14:textId="083193D6"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b/>
                <w:bCs/>
                <w:sz w:val="20"/>
                <w:szCs w:val="20"/>
              </w:rPr>
              <w:t>Produit 2 </w:t>
            </w:r>
            <w:r w:rsidRPr="00E85DC1">
              <w:rPr>
                <w:rFonts w:ascii="Cambria" w:hAnsi="Cambria"/>
                <w:b/>
                <w:sz w:val="20"/>
                <w:szCs w:val="20"/>
              </w:rPr>
              <w:t xml:space="preserve">: </w:t>
            </w:r>
            <w:r w:rsidRPr="00E85DC1">
              <w:rPr>
                <w:rFonts w:ascii="Cambria" w:hAnsi="Cambria"/>
                <w:b/>
                <w:bCs/>
                <w:sz w:val="20"/>
                <w:szCs w:val="20"/>
              </w:rPr>
              <w:t>l’implantation des PME/PMI est promue</w:t>
            </w:r>
          </w:p>
        </w:tc>
      </w:tr>
      <w:tr w:rsidR="000A12B6" w:rsidRPr="00E85DC1" w14:paraId="130A7930" w14:textId="77777777" w:rsidTr="00137F67">
        <w:tc>
          <w:tcPr>
            <w:tcW w:w="437" w:type="dxa"/>
            <w:shd w:val="clear" w:color="auto" w:fill="auto"/>
            <w:vAlign w:val="center"/>
          </w:tcPr>
          <w:p w14:paraId="4000EBC2"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7E614877"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Implanter une filature classique à Bobo-Dioulasso</w:t>
            </w:r>
          </w:p>
        </w:tc>
        <w:tc>
          <w:tcPr>
            <w:tcW w:w="1275" w:type="dxa"/>
            <w:shd w:val="clear" w:color="auto" w:fill="auto"/>
          </w:tcPr>
          <w:p w14:paraId="7525F902"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4CCEC4A0"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335A148E"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bCs/>
                <w:sz w:val="20"/>
                <w:szCs w:val="20"/>
              </w:rPr>
              <w:t>16,75</w:t>
            </w:r>
          </w:p>
        </w:tc>
        <w:tc>
          <w:tcPr>
            <w:tcW w:w="1099" w:type="dxa"/>
            <w:shd w:val="clear" w:color="auto" w:fill="auto"/>
            <w:vAlign w:val="center"/>
          </w:tcPr>
          <w:p w14:paraId="21D34AAD"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41E4A670"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24,25</w:t>
            </w:r>
          </w:p>
        </w:tc>
        <w:tc>
          <w:tcPr>
            <w:tcW w:w="1841" w:type="dxa"/>
            <w:shd w:val="clear" w:color="auto" w:fill="auto"/>
            <w:vAlign w:val="center"/>
          </w:tcPr>
          <w:p w14:paraId="7BD1FD7C"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1F68657"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298CA108"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sz w:val="20"/>
                <w:szCs w:val="20"/>
              </w:rPr>
              <w:t>MCIA/SP-SFCL</w:t>
            </w:r>
          </w:p>
        </w:tc>
      </w:tr>
      <w:tr w:rsidR="000A12B6" w:rsidRPr="00E85DC1" w14:paraId="152585D8" w14:textId="77777777" w:rsidTr="00137F67">
        <w:tc>
          <w:tcPr>
            <w:tcW w:w="437" w:type="dxa"/>
            <w:shd w:val="clear" w:color="auto" w:fill="auto"/>
            <w:vAlign w:val="center"/>
          </w:tcPr>
          <w:p w14:paraId="13D7F2A5"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E844D00"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Concevoir et mettre en place un projet de renforcement du capital productif des PME évoluant dans le domaine de la valorisation des produits locaux</w:t>
            </w:r>
          </w:p>
        </w:tc>
        <w:tc>
          <w:tcPr>
            <w:tcW w:w="1275" w:type="dxa"/>
            <w:shd w:val="clear" w:color="auto" w:fill="auto"/>
          </w:tcPr>
          <w:p w14:paraId="148AE786"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2FE0B016"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59CFFC81"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Arial"/>
                <w:b/>
                <w:sz w:val="20"/>
                <w:szCs w:val="20"/>
                <w:lang w:eastAsia="fr-FR"/>
              </w:rPr>
              <w:t>0,866</w:t>
            </w:r>
          </w:p>
        </w:tc>
        <w:tc>
          <w:tcPr>
            <w:tcW w:w="1099" w:type="dxa"/>
            <w:shd w:val="clear" w:color="auto" w:fill="auto"/>
            <w:vAlign w:val="center"/>
          </w:tcPr>
          <w:p w14:paraId="1B16C9C4"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54472311"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48192C3A"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08C279E0"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27CA40D2"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r>
      <w:tr w:rsidR="000A12B6" w:rsidRPr="00E85DC1" w14:paraId="33B9CFB7" w14:textId="77777777" w:rsidTr="00137F67">
        <w:tc>
          <w:tcPr>
            <w:tcW w:w="14879" w:type="dxa"/>
            <w:gridSpan w:val="10"/>
            <w:shd w:val="clear" w:color="auto" w:fill="92D050"/>
            <w:vAlign w:val="center"/>
          </w:tcPr>
          <w:p w14:paraId="5B8C62DE" w14:textId="54B3F5E5"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b/>
                <w:bCs/>
                <w:sz w:val="20"/>
                <w:szCs w:val="20"/>
              </w:rPr>
              <w:t>Produit 3 </w:t>
            </w:r>
            <w:r w:rsidRPr="00E85DC1">
              <w:rPr>
                <w:rFonts w:ascii="Cambria" w:hAnsi="Cambria"/>
                <w:b/>
                <w:sz w:val="20"/>
                <w:szCs w:val="20"/>
              </w:rPr>
              <w:t xml:space="preserve">: </w:t>
            </w:r>
            <w:r w:rsidRPr="00E85DC1">
              <w:rPr>
                <w:rFonts w:ascii="Cambria" w:hAnsi="Cambria"/>
                <w:b/>
                <w:bCs/>
                <w:i/>
                <w:sz w:val="20"/>
                <w:szCs w:val="20"/>
                <w:lang w:val="fr-CA" w:eastAsia="fr-CA"/>
              </w:rPr>
              <w:t>Des infrastructures de soutien à l’industrie sont disponibles</w:t>
            </w:r>
          </w:p>
        </w:tc>
      </w:tr>
      <w:tr w:rsidR="000A12B6" w:rsidRPr="00E85DC1" w14:paraId="4810D291" w14:textId="77777777" w:rsidTr="00137F67">
        <w:tc>
          <w:tcPr>
            <w:tcW w:w="437" w:type="dxa"/>
            <w:shd w:val="clear" w:color="auto" w:fill="auto"/>
            <w:vAlign w:val="center"/>
          </w:tcPr>
          <w:p w14:paraId="7A627CFD"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2F61EA20"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Aménager et viabiliser de nouvelles zones industrielles à Ouagadougou et à Bobo Dioulasso</w:t>
            </w:r>
          </w:p>
        </w:tc>
        <w:tc>
          <w:tcPr>
            <w:tcW w:w="1275" w:type="dxa"/>
            <w:shd w:val="clear" w:color="auto" w:fill="auto"/>
          </w:tcPr>
          <w:p w14:paraId="5A5F9CF9"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2115E403"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5FD8FB9D"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bCs/>
                <w:sz w:val="20"/>
                <w:szCs w:val="20"/>
              </w:rPr>
              <w:t>30</w:t>
            </w:r>
          </w:p>
        </w:tc>
        <w:tc>
          <w:tcPr>
            <w:tcW w:w="1099" w:type="dxa"/>
            <w:shd w:val="clear" w:color="auto" w:fill="auto"/>
            <w:vAlign w:val="center"/>
          </w:tcPr>
          <w:p w14:paraId="22399C8A"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17372032"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165,459</w:t>
            </w:r>
          </w:p>
        </w:tc>
        <w:tc>
          <w:tcPr>
            <w:tcW w:w="1841" w:type="dxa"/>
            <w:shd w:val="clear" w:color="auto" w:fill="auto"/>
            <w:vAlign w:val="center"/>
          </w:tcPr>
          <w:p w14:paraId="38DACB46"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3CB4FD3E"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066411F0"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sz w:val="20"/>
                <w:szCs w:val="20"/>
              </w:rPr>
              <w:t>MCIA/DGDI</w:t>
            </w:r>
          </w:p>
        </w:tc>
      </w:tr>
      <w:tr w:rsidR="000A12B6" w:rsidRPr="00E85DC1" w14:paraId="77D5A897" w14:textId="77777777" w:rsidTr="00137F67">
        <w:tc>
          <w:tcPr>
            <w:tcW w:w="437" w:type="dxa"/>
            <w:shd w:val="clear" w:color="auto" w:fill="auto"/>
            <w:vAlign w:val="center"/>
          </w:tcPr>
          <w:p w14:paraId="34B86116"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20716455"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Réaliser l’étude de création des zones franches industrielles pour promouvoir l’agro-industrie et les industries agro-alimentaires</w:t>
            </w:r>
          </w:p>
        </w:tc>
        <w:tc>
          <w:tcPr>
            <w:tcW w:w="1275" w:type="dxa"/>
            <w:shd w:val="clear" w:color="auto" w:fill="auto"/>
          </w:tcPr>
          <w:p w14:paraId="3922D477"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083DACEE"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411FD5D1"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Arial"/>
                <w:sz w:val="20"/>
                <w:szCs w:val="20"/>
                <w:lang w:eastAsia="fr-FR"/>
              </w:rPr>
              <w:t>0,100</w:t>
            </w:r>
          </w:p>
        </w:tc>
        <w:tc>
          <w:tcPr>
            <w:tcW w:w="1099" w:type="dxa"/>
            <w:shd w:val="clear" w:color="auto" w:fill="auto"/>
            <w:vAlign w:val="center"/>
          </w:tcPr>
          <w:p w14:paraId="7D5A84F8"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14AC1A54"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97AC249"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57C4614"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6B996C1E"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r>
      <w:tr w:rsidR="000A12B6" w:rsidRPr="00E85DC1" w14:paraId="6755B0E5" w14:textId="77777777" w:rsidTr="00137F67">
        <w:tblPrEx>
          <w:shd w:val="clear" w:color="auto" w:fill="FFFFFF" w:themeFill="background1"/>
        </w:tblPrEx>
        <w:tc>
          <w:tcPr>
            <w:tcW w:w="14879" w:type="dxa"/>
            <w:gridSpan w:val="10"/>
            <w:shd w:val="clear" w:color="auto" w:fill="FFC000" w:themeFill="accent4"/>
            <w:vAlign w:val="center"/>
          </w:tcPr>
          <w:p w14:paraId="5AB1A60F" w14:textId="77777777" w:rsidR="000A12B6" w:rsidRPr="00E85DC1" w:rsidRDefault="000A12B6" w:rsidP="000A12B6">
            <w:pPr>
              <w:spacing w:after="0"/>
              <w:contextualSpacing/>
              <w:rPr>
                <w:rFonts w:ascii="Cambria" w:hAnsi="Cambria"/>
                <w:b/>
                <w:bCs/>
                <w:sz w:val="20"/>
                <w:szCs w:val="20"/>
              </w:rPr>
            </w:pPr>
          </w:p>
          <w:p w14:paraId="6C3C7B5E" w14:textId="77777777" w:rsidR="000A12B6" w:rsidRPr="00E85DC1" w:rsidRDefault="000A12B6" w:rsidP="000A12B6">
            <w:pPr>
              <w:spacing w:after="0"/>
              <w:contextualSpacing/>
              <w:rPr>
                <w:rFonts w:ascii="Cambria" w:hAnsi="Cambria"/>
                <w:b/>
                <w:sz w:val="20"/>
                <w:szCs w:val="20"/>
              </w:rPr>
            </w:pPr>
            <w:r w:rsidRPr="00E85DC1">
              <w:rPr>
                <w:rFonts w:ascii="Cambria" w:hAnsi="Cambria"/>
                <w:b/>
                <w:bCs/>
                <w:sz w:val="20"/>
                <w:szCs w:val="20"/>
              </w:rPr>
              <w:t xml:space="preserve">Sous-effet attendu 2 : </w:t>
            </w:r>
            <w:r w:rsidRPr="00E85DC1">
              <w:rPr>
                <w:rFonts w:ascii="Cambria" w:hAnsi="Cambria"/>
                <w:b/>
                <w:sz w:val="20"/>
                <w:szCs w:val="20"/>
              </w:rPr>
              <w:t>le secteur de l’Artisanat est développé</w:t>
            </w:r>
          </w:p>
        </w:tc>
      </w:tr>
      <w:tr w:rsidR="000A12B6" w:rsidRPr="00E85DC1" w14:paraId="31F4C621" w14:textId="77777777" w:rsidTr="00137F67">
        <w:tblPrEx>
          <w:shd w:val="clear" w:color="auto" w:fill="FFFFFF" w:themeFill="background1"/>
        </w:tblPrEx>
        <w:tc>
          <w:tcPr>
            <w:tcW w:w="14879" w:type="dxa"/>
            <w:gridSpan w:val="10"/>
            <w:shd w:val="clear" w:color="auto" w:fill="92D050"/>
            <w:vAlign w:val="center"/>
          </w:tcPr>
          <w:p w14:paraId="5D7022D2" w14:textId="77777777" w:rsidR="000A12B6" w:rsidRPr="00E85DC1" w:rsidRDefault="000A12B6" w:rsidP="000A12B6">
            <w:pPr>
              <w:spacing w:after="0"/>
              <w:contextualSpacing/>
              <w:rPr>
                <w:rFonts w:ascii="Cambria" w:hAnsi="Cambria"/>
                <w:bCs/>
                <w:sz w:val="20"/>
                <w:szCs w:val="20"/>
              </w:rPr>
            </w:pPr>
            <w:r w:rsidRPr="00E85DC1">
              <w:rPr>
                <w:rFonts w:ascii="Cambria" w:hAnsi="Cambria"/>
                <w:b/>
                <w:bCs/>
                <w:sz w:val="20"/>
                <w:szCs w:val="20"/>
              </w:rPr>
              <w:t>Produit 1 : le cadre législatif et institutionnel du secteur de l’artisanat est renforcé</w:t>
            </w:r>
          </w:p>
        </w:tc>
      </w:tr>
      <w:tr w:rsidR="000A12B6" w:rsidRPr="00E85DC1" w14:paraId="3E04567F" w14:textId="77777777" w:rsidTr="00137F67">
        <w:tc>
          <w:tcPr>
            <w:tcW w:w="437" w:type="dxa"/>
            <w:shd w:val="clear" w:color="auto" w:fill="auto"/>
            <w:vAlign w:val="center"/>
          </w:tcPr>
          <w:p w14:paraId="1661B2C9"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r w:rsidRPr="00E85DC1">
              <w:rPr>
                <w:rFonts w:ascii="Cambria" w:eastAsia="Times New Roman" w:hAnsi="Cambria" w:cs="Times New Roman"/>
                <w:sz w:val="20"/>
                <w:szCs w:val="20"/>
                <w:lang w:eastAsia="fr-FR"/>
              </w:rPr>
              <w:t>30</w:t>
            </w:r>
          </w:p>
        </w:tc>
        <w:tc>
          <w:tcPr>
            <w:tcW w:w="2972" w:type="dxa"/>
            <w:shd w:val="clear" w:color="auto" w:fill="auto"/>
          </w:tcPr>
          <w:p w14:paraId="3D1497D8"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Times New Roman" w:hAnsi="Cambria" w:cs="Times New Roman"/>
                <w:sz w:val="20"/>
                <w:szCs w:val="20"/>
                <w:lang w:eastAsia="fr-FR"/>
              </w:rPr>
              <w:t>élaborer, divulguer les textes règlementaires sur l’artisanat;</w:t>
            </w:r>
          </w:p>
        </w:tc>
        <w:tc>
          <w:tcPr>
            <w:tcW w:w="1275" w:type="dxa"/>
            <w:shd w:val="clear" w:color="auto" w:fill="auto"/>
          </w:tcPr>
          <w:p w14:paraId="5A12169A" w14:textId="761E6815"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18,75%</w:t>
            </w:r>
          </w:p>
        </w:tc>
        <w:tc>
          <w:tcPr>
            <w:tcW w:w="995" w:type="dxa"/>
            <w:shd w:val="clear" w:color="auto" w:fill="auto"/>
            <w:vAlign w:val="center"/>
          </w:tcPr>
          <w:p w14:paraId="02FA09AF" w14:textId="078BD363"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65%</w:t>
            </w:r>
          </w:p>
        </w:tc>
        <w:tc>
          <w:tcPr>
            <w:tcW w:w="1098" w:type="dxa"/>
            <w:shd w:val="clear" w:color="auto" w:fill="auto"/>
            <w:vAlign w:val="center"/>
          </w:tcPr>
          <w:p w14:paraId="4D523C17" w14:textId="1A3923DB"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33,33%</w:t>
            </w:r>
          </w:p>
        </w:tc>
        <w:tc>
          <w:tcPr>
            <w:tcW w:w="1099" w:type="dxa"/>
            <w:shd w:val="clear" w:color="auto" w:fill="auto"/>
            <w:vAlign w:val="center"/>
          </w:tcPr>
          <w:p w14:paraId="66D81D11" w14:textId="1D214674"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00%</w:t>
            </w:r>
          </w:p>
        </w:tc>
        <w:tc>
          <w:tcPr>
            <w:tcW w:w="1764" w:type="dxa"/>
            <w:shd w:val="clear" w:color="auto" w:fill="auto"/>
            <w:vAlign w:val="center"/>
          </w:tcPr>
          <w:p w14:paraId="0BDFF670" w14:textId="209884F8"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0,15</w:t>
            </w:r>
          </w:p>
        </w:tc>
        <w:tc>
          <w:tcPr>
            <w:tcW w:w="1841" w:type="dxa"/>
            <w:shd w:val="clear" w:color="auto" w:fill="auto"/>
            <w:vAlign w:val="center"/>
          </w:tcPr>
          <w:p w14:paraId="29FDD153" w14:textId="1631D3BF"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25%</w:t>
            </w:r>
          </w:p>
        </w:tc>
        <w:tc>
          <w:tcPr>
            <w:tcW w:w="1841" w:type="dxa"/>
            <w:shd w:val="clear" w:color="auto" w:fill="auto"/>
            <w:vAlign w:val="center"/>
          </w:tcPr>
          <w:p w14:paraId="09541E32" w14:textId="1094FBF7"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00%</w:t>
            </w:r>
          </w:p>
        </w:tc>
        <w:tc>
          <w:tcPr>
            <w:tcW w:w="1557" w:type="dxa"/>
            <w:shd w:val="clear" w:color="auto" w:fill="auto"/>
          </w:tcPr>
          <w:p w14:paraId="7B170AC0" w14:textId="3C779C31"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Times New Roman" w:hAnsi="Cambria"/>
                <w:sz w:val="20"/>
                <w:szCs w:val="20"/>
                <w:lang w:eastAsia="fr-FR"/>
              </w:rPr>
              <w:t>MCIA/DGA</w:t>
            </w:r>
          </w:p>
        </w:tc>
      </w:tr>
      <w:tr w:rsidR="000A12B6" w:rsidRPr="00E85DC1" w14:paraId="4BBB24B4" w14:textId="77777777" w:rsidTr="00137F67">
        <w:tc>
          <w:tcPr>
            <w:tcW w:w="437" w:type="dxa"/>
            <w:shd w:val="clear" w:color="auto" w:fill="auto"/>
            <w:vAlign w:val="center"/>
          </w:tcPr>
          <w:p w14:paraId="47770B98"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r w:rsidRPr="00E85DC1">
              <w:rPr>
                <w:rFonts w:ascii="Cambria" w:eastAsia="Calibri" w:hAnsi="Cambria" w:cs="Arial"/>
                <w:sz w:val="20"/>
                <w:szCs w:val="20"/>
              </w:rPr>
              <w:t>31</w:t>
            </w:r>
          </w:p>
        </w:tc>
        <w:tc>
          <w:tcPr>
            <w:tcW w:w="2972" w:type="dxa"/>
            <w:shd w:val="clear" w:color="auto" w:fill="auto"/>
            <w:vAlign w:val="center"/>
          </w:tcPr>
          <w:p w14:paraId="3D04AEAB"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relire les textes de la CMA-BF</w:t>
            </w:r>
          </w:p>
        </w:tc>
        <w:tc>
          <w:tcPr>
            <w:tcW w:w="1275" w:type="dxa"/>
            <w:shd w:val="clear" w:color="auto" w:fill="auto"/>
            <w:vAlign w:val="center"/>
          </w:tcPr>
          <w:p w14:paraId="77ADB7E6" w14:textId="35CA8A98"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100%</w:t>
            </w:r>
          </w:p>
        </w:tc>
        <w:tc>
          <w:tcPr>
            <w:tcW w:w="995" w:type="dxa"/>
            <w:shd w:val="clear" w:color="auto" w:fill="auto"/>
            <w:vAlign w:val="center"/>
          </w:tcPr>
          <w:p w14:paraId="5E74F454" w14:textId="3633C575"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70%</w:t>
            </w:r>
          </w:p>
        </w:tc>
        <w:tc>
          <w:tcPr>
            <w:tcW w:w="1098" w:type="dxa"/>
            <w:shd w:val="clear" w:color="auto" w:fill="auto"/>
            <w:vAlign w:val="center"/>
          </w:tcPr>
          <w:p w14:paraId="47CE2B6F" w14:textId="7B2AE3FB"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100%</w:t>
            </w:r>
          </w:p>
        </w:tc>
        <w:tc>
          <w:tcPr>
            <w:tcW w:w="1099" w:type="dxa"/>
            <w:shd w:val="clear" w:color="auto" w:fill="auto"/>
            <w:vAlign w:val="center"/>
          </w:tcPr>
          <w:p w14:paraId="4B6510E6" w14:textId="3779032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86,66%</w:t>
            </w:r>
          </w:p>
        </w:tc>
        <w:tc>
          <w:tcPr>
            <w:tcW w:w="1764" w:type="dxa"/>
            <w:shd w:val="clear" w:color="auto" w:fill="auto"/>
            <w:vAlign w:val="center"/>
          </w:tcPr>
          <w:p w14:paraId="7F461DA5"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3FEC37D4" w14:textId="387AC975"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00%</w:t>
            </w:r>
          </w:p>
        </w:tc>
        <w:tc>
          <w:tcPr>
            <w:tcW w:w="1841" w:type="dxa"/>
            <w:shd w:val="clear" w:color="auto" w:fill="auto"/>
            <w:vAlign w:val="center"/>
          </w:tcPr>
          <w:p w14:paraId="6426A7A4" w14:textId="598F629F"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00%</w:t>
            </w:r>
          </w:p>
        </w:tc>
        <w:tc>
          <w:tcPr>
            <w:tcW w:w="1557" w:type="dxa"/>
            <w:shd w:val="clear" w:color="auto" w:fill="auto"/>
          </w:tcPr>
          <w:p w14:paraId="39FA206F" w14:textId="53AFD001"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hAnsi="Cambria" w:cs="Arial"/>
                <w:sz w:val="20"/>
                <w:szCs w:val="20"/>
              </w:rPr>
              <w:t>DGA</w:t>
            </w:r>
            <w:r w:rsidRPr="00E85DC1">
              <w:rPr>
                <w:rFonts w:ascii="Cambria" w:hAnsi="Cambria" w:cs="Arial"/>
                <w:sz w:val="20"/>
                <w:szCs w:val="20"/>
              </w:rPr>
              <w:t>/CMA-BF</w:t>
            </w:r>
          </w:p>
        </w:tc>
      </w:tr>
      <w:tr w:rsidR="000A12B6" w:rsidRPr="00E85DC1" w14:paraId="6039D362" w14:textId="77777777" w:rsidTr="00137F67">
        <w:tc>
          <w:tcPr>
            <w:tcW w:w="14879" w:type="dxa"/>
            <w:gridSpan w:val="10"/>
            <w:shd w:val="clear" w:color="auto" w:fill="92D050"/>
            <w:vAlign w:val="center"/>
          </w:tcPr>
          <w:p w14:paraId="657BFA2F"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b/>
                <w:bCs/>
                <w:sz w:val="20"/>
                <w:szCs w:val="20"/>
              </w:rPr>
              <w:t>Produit 2 </w:t>
            </w:r>
            <w:r w:rsidRPr="00E85DC1">
              <w:rPr>
                <w:rFonts w:ascii="Cambria" w:hAnsi="Cambria"/>
                <w:bCs/>
                <w:sz w:val="20"/>
                <w:szCs w:val="20"/>
              </w:rPr>
              <w:t xml:space="preserve">: </w:t>
            </w:r>
            <w:r w:rsidRPr="00E85DC1">
              <w:rPr>
                <w:rFonts w:ascii="Cambria" w:hAnsi="Cambria"/>
                <w:b/>
                <w:bCs/>
                <w:sz w:val="20"/>
                <w:szCs w:val="20"/>
              </w:rPr>
              <w:t>L’offre de formation et de perfectionnement des acteurs du secteur s’est améliorée.</w:t>
            </w:r>
          </w:p>
        </w:tc>
      </w:tr>
      <w:tr w:rsidR="000A12B6" w:rsidRPr="00E85DC1" w14:paraId="15F16429" w14:textId="77777777" w:rsidTr="00137F67">
        <w:tc>
          <w:tcPr>
            <w:tcW w:w="437" w:type="dxa"/>
            <w:shd w:val="clear" w:color="auto" w:fill="auto"/>
            <w:vAlign w:val="center"/>
          </w:tcPr>
          <w:p w14:paraId="256F4F8A"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3A4B1B0E"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Construire des centres de formation de référence aux métiers de l'artisanat</w:t>
            </w:r>
          </w:p>
        </w:tc>
        <w:tc>
          <w:tcPr>
            <w:tcW w:w="1275" w:type="dxa"/>
            <w:shd w:val="clear" w:color="auto" w:fill="auto"/>
            <w:vAlign w:val="center"/>
          </w:tcPr>
          <w:p w14:paraId="6E59AB38"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010A79F6"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09F5742A"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sz w:val="20"/>
                <w:szCs w:val="20"/>
              </w:rPr>
              <w:t>0,005</w:t>
            </w:r>
          </w:p>
        </w:tc>
        <w:tc>
          <w:tcPr>
            <w:tcW w:w="1099" w:type="dxa"/>
            <w:shd w:val="clear" w:color="auto" w:fill="auto"/>
            <w:vAlign w:val="center"/>
          </w:tcPr>
          <w:p w14:paraId="28761FAA"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56A988C6"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5,05</w:t>
            </w:r>
          </w:p>
        </w:tc>
        <w:tc>
          <w:tcPr>
            <w:tcW w:w="1841" w:type="dxa"/>
            <w:shd w:val="clear" w:color="auto" w:fill="auto"/>
            <w:vAlign w:val="center"/>
          </w:tcPr>
          <w:p w14:paraId="40F0E51D"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74926F23"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30BE773E"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r>
      <w:tr w:rsidR="000A12B6" w:rsidRPr="00E85DC1" w14:paraId="1A2ADE9E" w14:textId="77777777" w:rsidTr="00137F67">
        <w:tc>
          <w:tcPr>
            <w:tcW w:w="437" w:type="dxa"/>
            <w:shd w:val="clear" w:color="auto" w:fill="auto"/>
            <w:vAlign w:val="center"/>
          </w:tcPr>
          <w:p w14:paraId="689C3C2E"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4CBD8EE5"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Réaliser l’étude de faisabilité pour la mise en place des zones d’activités artisanales spécialisées (ZACAS)</w:t>
            </w:r>
          </w:p>
        </w:tc>
        <w:tc>
          <w:tcPr>
            <w:tcW w:w="1275" w:type="dxa"/>
            <w:shd w:val="clear" w:color="auto" w:fill="auto"/>
          </w:tcPr>
          <w:p w14:paraId="1F1FCD65"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22176C3E"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77A0441D"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5A61F236"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7A95EE2F"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 xml:space="preserve">0,012 </w:t>
            </w:r>
          </w:p>
        </w:tc>
        <w:tc>
          <w:tcPr>
            <w:tcW w:w="1841" w:type="dxa"/>
            <w:shd w:val="clear" w:color="auto" w:fill="auto"/>
            <w:vAlign w:val="center"/>
          </w:tcPr>
          <w:p w14:paraId="64DF88D8"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E91A566"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64833F93"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r>
      <w:tr w:rsidR="000A12B6" w:rsidRPr="00E85DC1" w14:paraId="355E0111" w14:textId="77777777" w:rsidTr="00137F67">
        <w:tc>
          <w:tcPr>
            <w:tcW w:w="14879" w:type="dxa"/>
            <w:gridSpan w:val="10"/>
            <w:shd w:val="clear" w:color="auto" w:fill="92D050"/>
            <w:vAlign w:val="center"/>
          </w:tcPr>
          <w:p w14:paraId="79AB22AB"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b/>
                <w:bCs/>
                <w:sz w:val="20"/>
                <w:szCs w:val="20"/>
              </w:rPr>
              <w:t>Produit 3 : Des actions de promotion et de commercialisation des produits de l’artisanat sont mises en œuvres</w:t>
            </w:r>
          </w:p>
        </w:tc>
      </w:tr>
      <w:tr w:rsidR="000A12B6" w:rsidRPr="00E85DC1" w14:paraId="4019BA1C" w14:textId="77777777" w:rsidTr="00137F67">
        <w:tc>
          <w:tcPr>
            <w:tcW w:w="437" w:type="dxa"/>
            <w:shd w:val="clear" w:color="auto" w:fill="auto"/>
            <w:vAlign w:val="center"/>
          </w:tcPr>
          <w:p w14:paraId="725BC842"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461E7912"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Construire et équiper un Village Artisanal à Bobo-Dioulasso (VAB)</w:t>
            </w:r>
          </w:p>
        </w:tc>
        <w:tc>
          <w:tcPr>
            <w:tcW w:w="1275" w:type="dxa"/>
            <w:shd w:val="clear" w:color="auto" w:fill="auto"/>
          </w:tcPr>
          <w:p w14:paraId="1A17935D" w14:textId="1ACB85CA"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14,29%</w:t>
            </w:r>
          </w:p>
        </w:tc>
        <w:tc>
          <w:tcPr>
            <w:tcW w:w="995" w:type="dxa"/>
            <w:shd w:val="clear" w:color="auto" w:fill="auto"/>
            <w:vAlign w:val="center"/>
          </w:tcPr>
          <w:p w14:paraId="157D18E0" w14:textId="0CD85E8B"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10%</w:t>
            </w:r>
          </w:p>
        </w:tc>
        <w:tc>
          <w:tcPr>
            <w:tcW w:w="1098" w:type="dxa"/>
            <w:shd w:val="clear" w:color="auto" w:fill="auto"/>
            <w:vAlign w:val="center"/>
          </w:tcPr>
          <w:p w14:paraId="7B3004CA" w14:textId="63AFAAE6"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6065C4">
              <w:rPr>
                <w:rFonts w:ascii="Cambria" w:eastAsia="Times New Roman" w:hAnsi="Cambria"/>
                <w:sz w:val="20"/>
                <w:szCs w:val="20"/>
              </w:rPr>
              <w:t>5,73%</w:t>
            </w:r>
          </w:p>
        </w:tc>
        <w:tc>
          <w:tcPr>
            <w:tcW w:w="1099" w:type="dxa"/>
            <w:shd w:val="clear" w:color="auto" w:fill="auto"/>
            <w:vAlign w:val="center"/>
          </w:tcPr>
          <w:p w14:paraId="7C34BB28" w14:textId="653C206E" w:rsidR="000A12B6" w:rsidRPr="00137F67" w:rsidRDefault="000A12B6" w:rsidP="000A12B6">
            <w:pPr>
              <w:spacing w:after="0" w:line="240" w:lineRule="auto"/>
              <w:jc w:val="center"/>
              <w:rPr>
                <w:rFonts w:ascii="Cambria" w:eastAsia="Times New Roman" w:hAnsi="Cambria" w:cs="Times New Roman"/>
                <w:bCs/>
                <w:sz w:val="20"/>
                <w:szCs w:val="20"/>
                <w:lang w:eastAsia="fr-FR"/>
              </w:rPr>
            </w:pPr>
            <w:r w:rsidRPr="00C322ED">
              <w:rPr>
                <w:rFonts w:ascii="Cambria" w:eastAsia="Times New Roman" w:hAnsi="Cambria"/>
                <w:bCs/>
                <w:sz w:val="20"/>
                <w:szCs w:val="20"/>
                <w:lang w:eastAsia="fr-FR"/>
              </w:rPr>
              <w:t>30%</w:t>
            </w:r>
          </w:p>
        </w:tc>
        <w:tc>
          <w:tcPr>
            <w:tcW w:w="1764" w:type="dxa"/>
            <w:shd w:val="clear" w:color="auto" w:fill="auto"/>
            <w:vAlign w:val="center"/>
          </w:tcPr>
          <w:p w14:paraId="0DFCDE74" w14:textId="0AA0295D"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cs="Arial"/>
                <w:sz w:val="20"/>
                <w:szCs w:val="20"/>
              </w:rPr>
              <w:t xml:space="preserve"> </w:t>
            </w:r>
            <w:r>
              <w:rPr>
                <w:rFonts w:ascii="Cambria" w:hAnsi="Cambria" w:cs="Arial"/>
                <w:sz w:val="20"/>
                <w:szCs w:val="20"/>
              </w:rPr>
              <w:t>7</w:t>
            </w:r>
            <w:r w:rsidRPr="00E85DC1">
              <w:rPr>
                <w:rFonts w:ascii="Cambria" w:hAnsi="Cambria" w:cs="Arial"/>
                <w:sz w:val="20"/>
                <w:szCs w:val="20"/>
              </w:rPr>
              <w:t>,</w:t>
            </w:r>
            <w:r>
              <w:rPr>
                <w:rFonts w:ascii="Cambria" w:hAnsi="Cambria" w:cs="Arial"/>
                <w:sz w:val="20"/>
                <w:szCs w:val="20"/>
              </w:rPr>
              <w:t>5</w:t>
            </w:r>
          </w:p>
        </w:tc>
        <w:tc>
          <w:tcPr>
            <w:tcW w:w="1841" w:type="dxa"/>
            <w:shd w:val="clear" w:color="auto" w:fill="auto"/>
            <w:vAlign w:val="center"/>
          </w:tcPr>
          <w:p w14:paraId="38EEB16D" w14:textId="3D5F8F3B"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25,71%</w:t>
            </w:r>
          </w:p>
        </w:tc>
        <w:tc>
          <w:tcPr>
            <w:tcW w:w="1841" w:type="dxa"/>
            <w:shd w:val="clear" w:color="auto" w:fill="auto"/>
            <w:vAlign w:val="center"/>
          </w:tcPr>
          <w:p w14:paraId="38197FA9" w14:textId="160697FD"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15,69%</w:t>
            </w:r>
          </w:p>
        </w:tc>
        <w:tc>
          <w:tcPr>
            <w:tcW w:w="1557" w:type="dxa"/>
            <w:shd w:val="clear" w:color="auto" w:fill="auto"/>
          </w:tcPr>
          <w:p w14:paraId="454340CC" w14:textId="16017850"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DGA</w:t>
            </w:r>
          </w:p>
        </w:tc>
      </w:tr>
      <w:tr w:rsidR="000A12B6" w:rsidRPr="00E85DC1" w14:paraId="2E3D81FA" w14:textId="77777777" w:rsidTr="00137F67">
        <w:tc>
          <w:tcPr>
            <w:tcW w:w="437" w:type="dxa"/>
            <w:shd w:val="clear" w:color="auto" w:fill="auto"/>
            <w:vAlign w:val="center"/>
          </w:tcPr>
          <w:p w14:paraId="3605A282"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11382301"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 xml:space="preserve">Construire et équiper un Centre National d’Appui à la transformation artisanale du Coton (CNATAC) à Bobo-Dioulasso </w:t>
            </w:r>
          </w:p>
        </w:tc>
        <w:tc>
          <w:tcPr>
            <w:tcW w:w="1275" w:type="dxa"/>
            <w:shd w:val="clear" w:color="auto" w:fill="auto"/>
          </w:tcPr>
          <w:p w14:paraId="40BF9CF3" w14:textId="77777777" w:rsidR="000A12B6" w:rsidRPr="00E85DC1" w:rsidRDefault="000A12B6" w:rsidP="000A12B6">
            <w:pPr>
              <w:spacing w:before="120" w:after="120" w:line="240" w:lineRule="auto"/>
              <w:jc w:val="right"/>
              <w:rPr>
                <w:rFonts w:ascii="Cambria" w:hAnsi="Cambria" w:cs="Arial"/>
                <w:sz w:val="20"/>
                <w:szCs w:val="20"/>
              </w:rPr>
            </w:pPr>
          </w:p>
          <w:p w14:paraId="6E1775D2" w14:textId="0573BFB8"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00%</w:t>
            </w:r>
          </w:p>
        </w:tc>
        <w:tc>
          <w:tcPr>
            <w:tcW w:w="995" w:type="dxa"/>
            <w:shd w:val="clear" w:color="auto" w:fill="auto"/>
            <w:vAlign w:val="center"/>
          </w:tcPr>
          <w:p w14:paraId="150FFE4A" w14:textId="448E9D55"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00%</w:t>
            </w:r>
          </w:p>
        </w:tc>
        <w:tc>
          <w:tcPr>
            <w:tcW w:w="1098" w:type="dxa"/>
            <w:shd w:val="clear" w:color="auto" w:fill="auto"/>
            <w:vAlign w:val="center"/>
          </w:tcPr>
          <w:p w14:paraId="219B203F" w14:textId="782279C2"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hAnsi="Cambria" w:cs="Arial"/>
                <w:bCs/>
                <w:sz w:val="20"/>
                <w:szCs w:val="20"/>
              </w:rPr>
              <w:t>0,</w:t>
            </w:r>
            <w:r w:rsidRPr="004E4FB0">
              <w:rPr>
                <w:rFonts w:ascii="Cambria" w:hAnsi="Cambria" w:cs="Arial"/>
                <w:bCs/>
                <w:sz w:val="20"/>
                <w:szCs w:val="20"/>
              </w:rPr>
              <w:t>003</w:t>
            </w:r>
          </w:p>
        </w:tc>
        <w:tc>
          <w:tcPr>
            <w:tcW w:w="1099" w:type="dxa"/>
            <w:shd w:val="clear" w:color="auto" w:fill="auto"/>
            <w:vAlign w:val="center"/>
          </w:tcPr>
          <w:p w14:paraId="26EC341C" w14:textId="77777777" w:rsidR="000A12B6" w:rsidRDefault="000A12B6" w:rsidP="000A12B6">
            <w:pPr>
              <w:spacing w:after="0" w:line="240" w:lineRule="auto"/>
              <w:jc w:val="center"/>
              <w:rPr>
                <w:rFonts w:ascii="Cambria" w:eastAsia="Times New Roman" w:hAnsi="Cambria"/>
                <w:b/>
                <w:bCs/>
                <w:sz w:val="20"/>
                <w:szCs w:val="20"/>
                <w:lang w:eastAsia="fr-FR"/>
              </w:rPr>
            </w:pPr>
          </w:p>
          <w:p w14:paraId="4E97D08A" w14:textId="77777777" w:rsidR="000A12B6" w:rsidRDefault="000A12B6" w:rsidP="000A12B6">
            <w:pPr>
              <w:spacing w:after="0" w:line="240" w:lineRule="auto"/>
              <w:jc w:val="center"/>
              <w:rPr>
                <w:rFonts w:ascii="Cambria" w:eastAsia="Times New Roman" w:hAnsi="Cambria"/>
                <w:b/>
                <w:bCs/>
                <w:sz w:val="20"/>
                <w:szCs w:val="20"/>
                <w:lang w:eastAsia="fr-FR"/>
              </w:rPr>
            </w:pPr>
          </w:p>
          <w:p w14:paraId="31282B14" w14:textId="77777777" w:rsidR="000A12B6" w:rsidRDefault="000A12B6" w:rsidP="000A12B6">
            <w:pPr>
              <w:spacing w:after="0" w:line="240" w:lineRule="auto"/>
              <w:jc w:val="center"/>
              <w:rPr>
                <w:rFonts w:ascii="Cambria" w:eastAsia="Times New Roman" w:hAnsi="Cambria"/>
                <w:b/>
                <w:bCs/>
                <w:sz w:val="20"/>
                <w:szCs w:val="20"/>
                <w:lang w:eastAsia="fr-FR"/>
              </w:rPr>
            </w:pPr>
            <w:r>
              <w:rPr>
                <w:rFonts w:ascii="Cambria" w:eastAsia="Times New Roman" w:hAnsi="Cambria"/>
                <w:b/>
                <w:bCs/>
                <w:sz w:val="20"/>
                <w:szCs w:val="20"/>
                <w:lang w:eastAsia="fr-FR"/>
              </w:rPr>
              <w:t>00%</w:t>
            </w:r>
          </w:p>
          <w:p w14:paraId="5730CFAD"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069C01EF" w14:textId="4F5EB553"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hAnsi="Cambria" w:cs="Arial"/>
                <w:sz w:val="20"/>
                <w:szCs w:val="20"/>
              </w:rPr>
              <w:t>3,</w:t>
            </w:r>
            <w:r w:rsidRPr="004E4FB0">
              <w:rPr>
                <w:rFonts w:ascii="Cambria" w:hAnsi="Cambria" w:cs="Arial"/>
                <w:sz w:val="20"/>
                <w:szCs w:val="20"/>
              </w:rPr>
              <w:t>5</w:t>
            </w:r>
          </w:p>
        </w:tc>
        <w:tc>
          <w:tcPr>
            <w:tcW w:w="1841" w:type="dxa"/>
            <w:shd w:val="clear" w:color="auto" w:fill="auto"/>
            <w:vAlign w:val="center"/>
          </w:tcPr>
          <w:p w14:paraId="6D95D677" w14:textId="77777777" w:rsidR="000A12B6" w:rsidRDefault="000A12B6" w:rsidP="000A12B6">
            <w:pPr>
              <w:spacing w:after="0" w:line="240" w:lineRule="auto"/>
              <w:jc w:val="both"/>
              <w:rPr>
                <w:rFonts w:ascii="Cambria" w:eastAsia="Times New Roman" w:hAnsi="Cambria"/>
                <w:bCs/>
                <w:sz w:val="20"/>
                <w:szCs w:val="20"/>
                <w:lang w:eastAsia="fr-FR"/>
              </w:rPr>
            </w:pPr>
          </w:p>
          <w:p w14:paraId="2A02D863" w14:textId="7F96BD04"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00%</w:t>
            </w:r>
          </w:p>
        </w:tc>
        <w:tc>
          <w:tcPr>
            <w:tcW w:w="1841" w:type="dxa"/>
            <w:shd w:val="clear" w:color="auto" w:fill="auto"/>
            <w:vAlign w:val="center"/>
          </w:tcPr>
          <w:p w14:paraId="280A9147" w14:textId="77777777" w:rsidR="000A12B6" w:rsidRDefault="000A12B6" w:rsidP="000A12B6">
            <w:pPr>
              <w:spacing w:after="0" w:line="240" w:lineRule="auto"/>
              <w:jc w:val="both"/>
              <w:rPr>
                <w:rFonts w:ascii="Cambria" w:eastAsia="Times New Roman" w:hAnsi="Cambria"/>
                <w:bCs/>
                <w:sz w:val="20"/>
                <w:szCs w:val="20"/>
                <w:lang w:eastAsia="fr-FR"/>
              </w:rPr>
            </w:pPr>
          </w:p>
          <w:p w14:paraId="4A340809" w14:textId="6BB60F89"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00%</w:t>
            </w:r>
          </w:p>
        </w:tc>
        <w:tc>
          <w:tcPr>
            <w:tcW w:w="1557" w:type="dxa"/>
            <w:shd w:val="clear" w:color="auto" w:fill="auto"/>
          </w:tcPr>
          <w:p w14:paraId="77F701F1" w14:textId="77777777" w:rsidR="000A12B6" w:rsidRDefault="000A12B6" w:rsidP="000A12B6">
            <w:pPr>
              <w:spacing w:after="0" w:line="240" w:lineRule="auto"/>
              <w:jc w:val="both"/>
              <w:rPr>
                <w:rFonts w:ascii="Cambria" w:eastAsia="Times New Roman" w:hAnsi="Cambria"/>
                <w:bCs/>
                <w:sz w:val="20"/>
                <w:szCs w:val="20"/>
                <w:lang w:eastAsia="fr-FR"/>
              </w:rPr>
            </w:pPr>
          </w:p>
          <w:p w14:paraId="49251257" w14:textId="1CDF0F3D"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DGA</w:t>
            </w:r>
          </w:p>
        </w:tc>
      </w:tr>
      <w:tr w:rsidR="000A12B6" w:rsidRPr="00E85DC1" w14:paraId="3F53EDA6" w14:textId="77777777" w:rsidTr="00137F67">
        <w:tc>
          <w:tcPr>
            <w:tcW w:w="437" w:type="dxa"/>
            <w:shd w:val="clear" w:color="auto" w:fill="auto"/>
            <w:vAlign w:val="center"/>
          </w:tcPr>
          <w:p w14:paraId="08B01CA8"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6747FB6C"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Mettre en œuvre le Projet d’Appui à l’Artisanat au Burkina Faso</w:t>
            </w:r>
          </w:p>
        </w:tc>
        <w:tc>
          <w:tcPr>
            <w:tcW w:w="1275" w:type="dxa"/>
            <w:shd w:val="clear" w:color="auto" w:fill="auto"/>
          </w:tcPr>
          <w:p w14:paraId="4F854662" w14:textId="345850DB"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57%</w:t>
            </w:r>
          </w:p>
        </w:tc>
        <w:tc>
          <w:tcPr>
            <w:tcW w:w="995" w:type="dxa"/>
            <w:shd w:val="clear" w:color="auto" w:fill="auto"/>
            <w:vAlign w:val="center"/>
          </w:tcPr>
          <w:p w14:paraId="46EA09DF" w14:textId="3B22B62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5%4,42</w:t>
            </w:r>
          </w:p>
        </w:tc>
        <w:tc>
          <w:tcPr>
            <w:tcW w:w="1098" w:type="dxa"/>
            <w:shd w:val="clear" w:color="auto" w:fill="auto"/>
            <w:vAlign w:val="center"/>
          </w:tcPr>
          <w:p w14:paraId="1B899BE9" w14:textId="3DB2D2C8"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hAnsi="Cambria" w:cs="Arial"/>
                <w:bCs/>
                <w:sz w:val="20"/>
                <w:szCs w:val="20"/>
              </w:rPr>
              <w:t>74%</w:t>
            </w:r>
          </w:p>
        </w:tc>
        <w:tc>
          <w:tcPr>
            <w:tcW w:w="1099" w:type="dxa"/>
            <w:shd w:val="clear" w:color="auto" w:fill="auto"/>
            <w:vAlign w:val="center"/>
          </w:tcPr>
          <w:p w14:paraId="092F02B4" w14:textId="104D099E"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Pr>
                <w:rFonts w:ascii="Cambria" w:eastAsia="Times New Roman" w:hAnsi="Cambria"/>
                <w:b/>
                <w:bCs/>
                <w:sz w:val="20"/>
                <w:szCs w:val="20"/>
                <w:lang w:eastAsia="fr-FR"/>
              </w:rPr>
              <w:t>56%</w:t>
            </w:r>
          </w:p>
        </w:tc>
        <w:tc>
          <w:tcPr>
            <w:tcW w:w="1764" w:type="dxa"/>
            <w:shd w:val="clear" w:color="auto" w:fill="auto"/>
            <w:vAlign w:val="center"/>
          </w:tcPr>
          <w:p w14:paraId="6B876AAF" w14:textId="40DA7324"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cs="Arial"/>
                <w:sz w:val="20"/>
                <w:szCs w:val="20"/>
              </w:rPr>
              <w:t>0,</w:t>
            </w:r>
            <w:r>
              <w:rPr>
                <w:rFonts w:ascii="Cambria" w:hAnsi="Cambria" w:cs="Arial"/>
                <w:sz w:val="20"/>
                <w:szCs w:val="20"/>
              </w:rPr>
              <w:t>801780907</w:t>
            </w:r>
          </w:p>
        </w:tc>
        <w:tc>
          <w:tcPr>
            <w:tcW w:w="1841" w:type="dxa"/>
            <w:shd w:val="clear" w:color="auto" w:fill="auto"/>
            <w:vAlign w:val="center"/>
          </w:tcPr>
          <w:p w14:paraId="4514BDBA" w14:textId="17800F10"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68,81%</w:t>
            </w:r>
          </w:p>
        </w:tc>
        <w:tc>
          <w:tcPr>
            <w:tcW w:w="1841" w:type="dxa"/>
            <w:shd w:val="clear" w:color="auto" w:fill="auto"/>
            <w:vAlign w:val="center"/>
          </w:tcPr>
          <w:p w14:paraId="47BF4FAD" w14:textId="26CE8A44"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31,35%</w:t>
            </w:r>
          </w:p>
        </w:tc>
        <w:tc>
          <w:tcPr>
            <w:tcW w:w="1557" w:type="dxa"/>
            <w:shd w:val="clear" w:color="auto" w:fill="auto"/>
          </w:tcPr>
          <w:p w14:paraId="11608827" w14:textId="5C9B280C"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rFonts w:ascii="Cambria" w:eastAsia="Times New Roman" w:hAnsi="Cambria"/>
                <w:bCs/>
                <w:sz w:val="20"/>
                <w:szCs w:val="20"/>
                <w:lang w:eastAsia="fr-FR"/>
              </w:rPr>
              <w:t>PAA-BF/DGA</w:t>
            </w:r>
          </w:p>
        </w:tc>
      </w:tr>
      <w:tr w:rsidR="000A12B6" w:rsidRPr="00E85DC1" w14:paraId="43F48FD1" w14:textId="77777777" w:rsidTr="00137F67">
        <w:tc>
          <w:tcPr>
            <w:tcW w:w="437" w:type="dxa"/>
            <w:shd w:val="clear" w:color="auto" w:fill="auto"/>
            <w:vAlign w:val="center"/>
          </w:tcPr>
          <w:p w14:paraId="11D0DCF6"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14B9932D"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Elaborer un Plan Stratégique de Développement (PSD) du SIAO</w:t>
            </w:r>
          </w:p>
        </w:tc>
        <w:tc>
          <w:tcPr>
            <w:tcW w:w="1275" w:type="dxa"/>
            <w:shd w:val="clear" w:color="auto" w:fill="auto"/>
          </w:tcPr>
          <w:p w14:paraId="2E4FD59A"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47C24DE3"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0432C83F"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sz w:val="20"/>
                <w:szCs w:val="20"/>
              </w:rPr>
              <w:t xml:space="preserve">0,040 </w:t>
            </w:r>
          </w:p>
        </w:tc>
        <w:tc>
          <w:tcPr>
            <w:tcW w:w="1099" w:type="dxa"/>
            <w:shd w:val="clear" w:color="auto" w:fill="auto"/>
            <w:vAlign w:val="center"/>
          </w:tcPr>
          <w:p w14:paraId="2B38D701"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3E9D0B18"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9BF675F"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2EED5E36"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63440805"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r>
      <w:tr w:rsidR="000A12B6" w:rsidRPr="00E85DC1" w14:paraId="55BAD198" w14:textId="77777777" w:rsidTr="00137F67">
        <w:tc>
          <w:tcPr>
            <w:tcW w:w="437" w:type="dxa"/>
            <w:shd w:val="clear" w:color="auto" w:fill="auto"/>
            <w:vAlign w:val="center"/>
          </w:tcPr>
          <w:p w14:paraId="183E2343"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tcPr>
          <w:p w14:paraId="22DB8F1E"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Arial"/>
                <w:sz w:val="20"/>
                <w:szCs w:val="20"/>
              </w:rPr>
              <w:t>Rénover le pavillon Arc en ciel du SIAO</w:t>
            </w:r>
          </w:p>
        </w:tc>
        <w:tc>
          <w:tcPr>
            <w:tcW w:w="1275" w:type="dxa"/>
            <w:shd w:val="clear" w:color="auto" w:fill="auto"/>
          </w:tcPr>
          <w:p w14:paraId="5C0E3A34"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28DBC199"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119EC2DB"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E85DC1">
              <w:rPr>
                <w:rFonts w:ascii="Cambria" w:eastAsia="Calibri" w:hAnsi="Cambria" w:cs="Arial"/>
                <w:sz w:val="20"/>
                <w:szCs w:val="20"/>
              </w:rPr>
              <w:t xml:space="preserve">0,240 </w:t>
            </w:r>
          </w:p>
        </w:tc>
        <w:tc>
          <w:tcPr>
            <w:tcW w:w="1099" w:type="dxa"/>
            <w:shd w:val="clear" w:color="auto" w:fill="auto"/>
            <w:vAlign w:val="center"/>
          </w:tcPr>
          <w:p w14:paraId="12A60ED9"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079452A8"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6033B6DE"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3AFB598F"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tcPr>
          <w:p w14:paraId="57A7A6E7"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r>
      <w:tr w:rsidR="000A12B6" w:rsidRPr="00E85DC1" w14:paraId="14DAF13E" w14:textId="77777777" w:rsidTr="00137F67">
        <w:tc>
          <w:tcPr>
            <w:tcW w:w="437" w:type="dxa"/>
            <w:shd w:val="clear" w:color="auto" w:fill="auto"/>
            <w:vAlign w:val="center"/>
          </w:tcPr>
          <w:p w14:paraId="7B07A0B6"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6EAD66EB"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275" w:type="dxa"/>
            <w:shd w:val="clear" w:color="auto" w:fill="auto"/>
            <w:vAlign w:val="center"/>
          </w:tcPr>
          <w:p w14:paraId="0D522881"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23E89C54"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2DC21696"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09E94AB1"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55E325BE"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062BC1C5"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841" w:type="dxa"/>
            <w:shd w:val="clear" w:color="auto" w:fill="auto"/>
            <w:vAlign w:val="center"/>
          </w:tcPr>
          <w:p w14:paraId="57B54A94"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c>
          <w:tcPr>
            <w:tcW w:w="1557" w:type="dxa"/>
            <w:shd w:val="clear" w:color="auto" w:fill="auto"/>
            <w:vAlign w:val="center"/>
          </w:tcPr>
          <w:p w14:paraId="60FAE974"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p>
        </w:tc>
      </w:tr>
      <w:tr w:rsidR="000A12B6" w:rsidRPr="00E85DC1" w14:paraId="09BD433A"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FFFF00"/>
          </w:tcPr>
          <w:p w14:paraId="2E6592CB" w14:textId="77777777" w:rsidR="000A12B6" w:rsidRPr="00E85DC1" w:rsidRDefault="000A12B6" w:rsidP="000A12B6">
            <w:pPr>
              <w:spacing w:after="0" w:line="240" w:lineRule="auto"/>
              <w:jc w:val="center"/>
              <w:rPr>
                <w:rFonts w:ascii="Cambria" w:eastAsia="Times New Roman" w:hAnsi="Cambria" w:cs="Times New Roman"/>
                <w:b/>
                <w:sz w:val="20"/>
                <w:szCs w:val="20"/>
                <w:lang w:eastAsia="fr-FR"/>
              </w:rPr>
            </w:pPr>
            <w:r w:rsidRPr="00E85DC1">
              <w:rPr>
                <w:rFonts w:ascii="Cambria" w:hAnsi="Cambria"/>
                <w:b/>
                <w:sz w:val="20"/>
                <w:szCs w:val="20"/>
              </w:rPr>
              <w:t xml:space="preserve">Effet attendu (PNDES) : </w:t>
            </w:r>
            <w:r w:rsidRPr="00E85DC1">
              <w:rPr>
                <w:rFonts w:ascii="Cambria" w:hAnsi="Cambria"/>
                <w:b/>
                <w:bCs/>
                <w:sz w:val="20"/>
                <w:szCs w:val="20"/>
              </w:rPr>
              <w:t>L’impact du secteur minier sur le reste de l’économie est accru</w:t>
            </w:r>
          </w:p>
        </w:tc>
      </w:tr>
      <w:tr w:rsidR="000A12B6" w:rsidRPr="00E85DC1" w14:paraId="7AC187AF"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FFC000"/>
            <w:vAlign w:val="center"/>
          </w:tcPr>
          <w:p w14:paraId="3CC8B481"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r w:rsidRPr="00E85DC1">
              <w:rPr>
                <w:rFonts w:ascii="Cambria" w:hAnsi="Cambria"/>
                <w:b/>
                <w:bCs/>
                <w:sz w:val="20"/>
                <w:szCs w:val="20"/>
              </w:rPr>
              <w:t xml:space="preserve">Sous-effet attendu </w:t>
            </w:r>
            <w:r w:rsidRPr="00E85DC1">
              <w:rPr>
                <w:rFonts w:ascii="Cambria" w:hAnsi="Cambria"/>
                <w:b/>
                <w:sz w:val="20"/>
                <w:szCs w:val="20"/>
              </w:rPr>
              <w:t>(à fournir par le secteur)</w:t>
            </w:r>
          </w:p>
        </w:tc>
      </w:tr>
      <w:tr w:rsidR="000A12B6" w:rsidRPr="00E85DC1" w14:paraId="46FCD259"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92D050"/>
            <w:vAlign w:val="center"/>
          </w:tcPr>
          <w:p w14:paraId="6D7F4812"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r w:rsidRPr="00E85DC1">
              <w:rPr>
                <w:rFonts w:ascii="Cambria" w:hAnsi="Cambria"/>
                <w:b/>
                <w:bCs/>
                <w:sz w:val="20"/>
                <w:szCs w:val="20"/>
              </w:rPr>
              <w:t xml:space="preserve">Produits </w:t>
            </w:r>
            <w:r w:rsidRPr="00E85DC1">
              <w:rPr>
                <w:rFonts w:ascii="Cambria" w:hAnsi="Cambria"/>
                <w:b/>
                <w:sz w:val="20"/>
                <w:szCs w:val="20"/>
              </w:rPr>
              <w:t>(à fournir par le secteur)</w:t>
            </w:r>
          </w:p>
        </w:tc>
      </w:tr>
      <w:tr w:rsidR="000A12B6" w:rsidRPr="00E85DC1" w14:paraId="50D38C58" w14:textId="77777777" w:rsidTr="00137F67">
        <w:tc>
          <w:tcPr>
            <w:tcW w:w="437" w:type="dxa"/>
            <w:shd w:val="clear" w:color="auto" w:fill="auto"/>
            <w:vAlign w:val="center"/>
          </w:tcPr>
          <w:p w14:paraId="6C1E8B41"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6AD11E2B"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sz w:val="20"/>
                <w:szCs w:val="20"/>
              </w:rPr>
              <w:t>Finaliser les textes d’application du code minier; Loi 028/AN du 18 mai 2017 portant organisation de la commercialisation de l’or; de la Loi sur le régime des substances explosives à usage civil; relatifs au secteur minier du Code de l’Environnement</w:t>
            </w:r>
          </w:p>
        </w:tc>
        <w:tc>
          <w:tcPr>
            <w:tcW w:w="1275" w:type="dxa"/>
            <w:shd w:val="clear" w:color="auto" w:fill="auto"/>
            <w:vAlign w:val="center"/>
          </w:tcPr>
          <w:p w14:paraId="737F44A4"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74792C81"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67AD447A"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7D28E0A5"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243F2276"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Calibri"/>
                <w:bCs/>
                <w:sz w:val="20"/>
                <w:szCs w:val="20"/>
              </w:rPr>
              <w:t>0,036</w:t>
            </w:r>
          </w:p>
        </w:tc>
        <w:tc>
          <w:tcPr>
            <w:tcW w:w="1841" w:type="dxa"/>
            <w:shd w:val="clear" w:color="auto" w:fill="auto"/>
            <w:vAlign w:val="center"/>
          </w:tcPr>
          <w:p w14:paraId="2519E0E9"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Calibri"/>
                <w:bCs/>
                <w:sz w:val="20"/>
                <w:szCs w:val="20"/>
              </w:rPr>
              <w:t>30%</w:t>
            </w:r>
          </w:p>
        </w:tc>
        <w:tc>
          <w:tcPr>
            <w:tcW w:w="1841" w:type="dxa"/>
            <w:shd w:val="clear" w:color="auto" w:fill="auto"/>
            <w:vAlign w:val="center"/>
          </w:tcPr>
          <w:p w14:paraId="6CD60E87"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bCs/>
                <w:sz w:val="20"/>
                <w:szCs w:val="20"/>
              </w:rPr>
              <w:t>-</w:t>
            </w:r>
          </w:p>
        </w:tc>
        <w:tc>
          <w:tcPr>
            <w:tcW w:w="1557" w:type="dxa"/>
            <w:shd w:val="clear" w:color="auto" w:fill="auto"/>
            <w:vAlign w:val="center"/>
          </w:tcPr>
          <w:p w14:paraId="6AF8409C"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bCs/>
                <w:sz w:val="20"/>
                <w:szCs w:val="20"/>
              </w:rPr>
              <w:t>MMC</w:t>
            </w:r>
          </w:p>
        </w:tc>
      </w:tr>
      <w:tr w:rsidR="000A12B6" w:rsidRPr="00E85DC1" w14:paraId="06C183CE" w14:textId="77777777" w:rsidTr="00137F67">
        <w:tc>
          <w:tcPr>
            <w:tcW w:w="437" w:type="dxa"/>
            <w:shd w:val="clear" w:color="auto" w:fill="auto"/>
            <w:vAlign w:val="center"/>
          </w:tcPr>
          <w:p w14:paraId="5EBBE68E"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6988C693"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sz w:val="20"/>
                <w:szCs w:val="20"/>
              </w:rPr>
              <w:t xml:space="preserve">Elaborer un code pétrolier et ses textes d’application </w:t>
            </w:r>
          </w:p>
        </w:tc>
        <w:tc>
          <w:tcPr>
            <w:tcW w:w="1275" w:type="dxa"/>
            <w:shd w:val="clear" w:color="auto" w:fill="auto"/>
            <w:vAlign w:val="center"/>
          </w:tcPr>
          <w:p w14:paraId="3F36F24F"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39FA92AC"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5CD99F62"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23C456B5"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3E3F2B01"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Calibri"/>
                <w:bCs/>
                <w:sz w:val="20"/>
                <w:szCs w:val="20"/>
              </w:rPr>
              <w:t>0,3</w:t>
            </w:r>
          </w:p>
        </w:tc>
        <w:tc>
          <w:tcPr>
            <w:tcW w:w="1841" w:type="dxa"/>
            <w:shd w:val="clear" w:color="auto" w:fill="auto"/>
            <w:vAlign w:val="center"/>
          </w:tcPr>
          <w:p w14:paraId="1861A99F"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Calibri"/>
                <w:bCs/>
                <w:sz w:val="20"/>
                <w:szCs w:val="20"/>
              </w:rPr>
              <w:t>0%</w:t>
            </w:r>
          </w:p>
        </w:tc>
        <w:tc>
          <w:tcPr>
            <w:tcW w:w="1841" w:type="dxa"/>
            <w:shd w:val="clear" w:color="auto" w:fill="auto"/>
            <w:vAlign w:val="center"/>
          </w:tcPr>
          <w:p w14:paraId="75B4ED95"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bCs/>
                <w:sz w:val="20"/>
                <w:szCs w:val="20"/>
              </w:rPr>
              <w:t>0%</w:t>
            </w:r>
          </w:p>
        </w:tc>
        <w:tc>
          <w:tcPr>
            <w:tcW w:w="1557" w:type="dxa"/>
            <w:shd w:val="clear" w:color="auto" w:fill="auto"/>
            <w:vAlign w:val="center"/>
          </w:tcPr>
          <w:p w14:paraId="390B6F81"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bCs/>
                <w:sz w:val="20"/>
                <w:szCs w:val="20"/>
              </w:rPr>
              <w:t>MMC</w:t>
            </w:r>
          </w:p>
        </w:tc>
      </w:tr>
      <w:tr w:rsidR="000A12B6" w:rsidRPr="00E85DC1" w14:paraId="4969C11A" w14:textId="77777777" w:rsidTr="00137F67">
        <w:tc>
          <w:tcPr>
            <w:tcW w:w="437" w:type="dxa"/>
            <w:shd w:val="clear" w:color="auto" w:fill="auto"/>
            <w:vAlign w:val="center"/>
          </w:tcPr>
          <w:p w14:paraId="48EA2471"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984DC24"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sz w:val="20"/>
                <w:szCs w:val="20"/>
              </w:rPr>
              <w:t>Projet Mine Ecole</w:t>
            </w:r>
          </w:p>
        </w:tc>
        <w:tc>
          <w:tcPr>
            <w:tcW w:w="1275" w:type="dxa"/>
            <w:shd w:val="clear" w:color="auto" w:fill="auto"/>
            <w:vAlign w:val="center"/>
          </w:tcPr>
          <w:p w14:paraId="58FE29CB"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995" w:type="dxa"/>
            <w:shd w:val="clear" w:color="auto" w:fill="auto"/>
            <w:vAlign w:val="center"/>
          </w:tcPr>
          <w:p w14:paraId="29962CFC"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8" w:type="dxa"/>
            <w:shd w:val="clear" w:color="auto" w:fill="auto"/>
            <w:vAlign w:val="center"/>
          </w:tcPr>
          <w:p w14:paraId="01488A08"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099" w:type="dxa"/>
            <w:shd w:val="clear" w:color="auto" w:fill="auto"/>
            <w:vAlign w:val="center"/>
          </w:tcPr>
          <w:p w14:paraId="56E3F726" w14:textId="77777777" w:rsidR="000A12B6" w:rsidRPr="00E85DC1" w:rsidRDefault="000A12B6" w:rsidP="000A12B6">
            <w:pPr>
              <w:spacing w:after="0" w:line="240" w:lineRule="auto"/>
              <w:jc w:val="center"/>
              <w:rPr>
                <w:rFonts w:ascii="Cambria" w:eastAsia="Times New Roman" w:hAnsi="Cambria" w:cs="Times New Roman"/>
                <w:b/>
                <w:bCs/>
                <w:sz w:val="20"/>
                <w:szCs w:val="20"/>
                <w:lang w:eastAsia="fr-FR"/>
              </w:rPr>
            </w:pPr>
          </w:p>
        </w:tc>
        <w:tc>
          <w:tcPr>
            <w:tcW w:w="1764" w:type="dxa"/>
            <w:shd w:val="clear" w:color="auto" w:fill="auto"/>
            <w:vAlign w:val="center"/>
          </w:tcPr>
          <w:p w14:paraId="028D4706"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Calibri"/>
                <w:bCs/>
                <w:sz w:val="20"/>
                <w:szCs w:val="20"/>
              </w:rPr>
              <w:t>3,6</w:t>
            </w:r>
          </w:p>
        </w:tc>
        <w:tc>
          <w:tcPr>
            <w:tcW w:w="1841" w:type="dxa"/>
            <w:shd w:val="clear" w:color="auto" w:fill="auto"/>
            <w:vAlign w:val="center"/>
          </w:tcPr>
          <w:p w14:paraId="00EA646F"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eastAsia="Calibri" w:hAnsi="Cambria" w:cs="Calibri"/>
                <w:bCs/>
                <w:sz w:val="20"/>
                <w:szCs w:val="20"/>
              </w:rPr>
              <w:t>0%</w:t>
            </w:r>
          </w:p>
        </w:tc>
        <w:tc>
          <w:tcPr>
            <w:tcW w:w="1841" w:type="dxa"/>
            <w:shd w:val="clear" w:color="auto" w:fill="auto"/>
            <w:vAlign w:val="center"/>
          </w:tcPr>
          <w:p w14:paraId="3B1BB318"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bCs/>
                <w:sz w:val="20"/>
                <w:szCs w:val="20"/>
              </w:rPr>
              <w:t>0%</w:t>
            </w:r>
          </w:p>
        </w:tc>
        <w:tc>
          <w:tcPr>
            <w:tcW w:w="1557" w:type="dxa"/>
            <w:shd w:val="clear" w:color="auto" w:fill="auto"/>
            <w:vAlign w:val="center"/>
          </w:tcPr>
          <w:p w14:paraId="30B2761B" w14:textId="77777777"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E85DC1">
              <w:rPr>
                <w:rFonts w:ascii="Cambria" w:hAnsi="Cambria"/>
                <w:bCs/>
                <w:sz w:val="20"/>
                <w:szCs w:val="20"/>
              </w:rPr>
              <w:t>MMC</w:t>
            </w:r>
          </w:p>
        </w:tc>
      </w:tr>
      <w:tr w:rsidR="000A12B6" w:rsidRPr="00E85DC1" w14:paraId="20D0A7EE"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FFFF00"/>
          </w:tcPr>
          <w:p w14:paraId="7921CD5F" w14:textId="77777777" w:rsidR="000A12B6" w:rsidRPr="00E85DC1" w:rsidRDefault="000A12B6" w:rsidP="000A12B6">
            <w:pPr>
              <w:spacing w:after="0" w:line="240" w:lineRule="auto"/>
              <w:jc w:val="center"/>
              <w:rPr>
                <w:rFonts w:ascii="Cambria" w:eastAsia="Times New Roman" w:hAnsi="Cambria" w:cs="Times New Roman"/>
                <w:b/>
                <w:sz w:val="20"/>
                <w:szCs w:val="20"/>
                <w:lang w:eastAsia="fr-FR"/>
              </w:rPr>
            </w:pPr>
            <w:r w:rsidRPr="00E85DC1">
              <w:rPr>
                <w:rFonts w:ascii="Cambria" w:hAnsi="Cambria"/>
                <w:b/>
                <w:sz w:val="20"/>
                <w:szCs w:val="20"/>
              </w:rPr>
              <w:t xml:space="preserve">Effet attendu (PNDES) 3.2.2 : </w:t>
            </w:r>
            <w:r w:rsidRPr="00E85DC1">
              <w:rPr>
                <w:rFonts w:ascii="Cambria" w:hAnsi="Cambria"/>
                <w:b/>
                <w:bCs/>
                <w:sz w:val="20"/>
                <w:szCs w:val="20"/>
              </w:rPr>
              <w:t>La contribution des industries culturelles, touristiques et sportives à l’économie est améliorée</w:t>
            </w:r>
          </w:p>
        </w:tc>
      </w:tr>
      <w:tr w:rsidR="000A12B6" w:rsidRPr="00E85DC1" w14:paraId="13CB188D"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FFC000"/>
            <w:vAlign w:val="center"/>
          </w:tcPr>
          <w:p w14:paraId="7FC71705"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r w:rsidRPr="00E85DC1">
              <w:rPr>
                <w:rFonts w:ascii="Cambria" w:hAnsi="Cambria"/>
                <w:b/>
                <w:bCs/>
                <w:sz w:val="20"/>
                <w:szCs w:val="20"/>
              </w:rPr>
              <w:t>Sous-effet attendu 3.2.2.1</w:t>
            </w:r>
            <w:r w:rsidRPr="00E85DC1">
              <w:rPr>
                <w:rFonts w:ascii="Cambria" w:hAnsi="Cambria"/>
                <w:b/>
                <w:sz w:val="20"/>
                <w:szCs w:val="20"/>
              </w:rPr>
              <w:t>: L’entreprenariat et les industries culturelles et créatives sont développés</w:t>
            </w:r>
          </w:p>
        </w:tc>
      </w:tr>
      <w:tr w:rsidR="000A12B6" w:rsidRPr="00E85DC1" w14:paraId="5DEC8E26" w14:textId="77777777" w:rsidTr="00137F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c>
          <w:tcPr>
            <w:tcW w:w="14879" w:type="dxa"/>
            <w:gridSpan w:val="10"/>
            <w:shd w:val="clear" w:color="auto" w:fill="92D050"/>
            <w:vAlign w:val="center"/>
          </w:tcPr>
          <w:p w14:paraId="717984E7"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r w:rsidRPr="00E85DC1">
              <w:rPr>
                <w:rFonts w:ascii="Cambria" w:hAnsi="Cambria"/>
                <w:b/>
                <w:bCs/>
                <w:sz w:val="20"/>
                <w:szCs w:val="20"/>
              </w:rPr>
              <w:t xml:space="preserve">Produit </w:t>
            </w:r>
            <w:r w:rsidRPr="00E85DC1">
              <w:rPr>
                <w:rFonts w:ascii="Cambria" w:hAnsi="Cambria"/>
                <w:b/>
                <w:sz w:val="20"/>
                <w:szCs w:val="20"/>
              </w:rPr>
              <w:t>1 : Le statut de l’artiste est mis en œuvre</w:t>
            </w:r>
          </w:p>
        </w:tc>
      </w:tr>
      <w:tr w:rsidR="000A12B6" w:rsidRPr="00E85DC1" w14:paraId="63EA6353" w14:textId="77777777" w:rsidTr="00137F67">
        <w:tc>
          <w:tcPr>
            <w:tcW w:w="437" w:type="dxa"/>
            <w:shd w:val="clear" w:color="auto" w:fill="auto"/>
            <w:vAlign w:val="center"/>
          </w:tcPr>
          <w:p w14:paraId="571627F0"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806FDC1" w14:textId="6200A2D8"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FE7037">
              <w:rPr>
                <w:color w:val="000000"/>
                <w:sz w:val="20"/>
                <w:szCs w:val="24"/>
              </w:rPr>
              <w:t>Renforcer les capacités opérationnelles et institutionnelles du centre national d’Artisanat d’Arts (CNAA) et de l’institut national de formation artistique et culturel (INAFAC</w:t>
            </w:r>
          </w:p>
        </w:tc>
        <w:tc>
          <w:tcPr>
            <w:tcW w:w="1275" w:type="dxa"/>
            <w:shd w:val="clear" w:color="auto" w:fill="auto"/>
            <w:vAlign w:val="center"/>
          </w:tcPr>
          <w:p w14:paraId="0F41873E" w14:textId="4D742B42"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F915AB">
              <w:t>58,42%</w:t>
            </w:r>
          </w:p>
        </w:tc>
        <w:tc>
          <w:tcPr>
            <w:tcW w:w="995" w:type="dxa"/>
            <w:shd w:val="clear" w:color="auto" w:fill="auto"/>
            <w:vAlign w:val="center"/>
          </w:tcPr>
          <w:p w14:paraId="5FEE1CDB" w14:textId="7CAC674D"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F915AB">
              <w:rPr>
                <w:bCs/>
              </w:rPr>
              <w:t>2,83</w:t>
            </w:r>
            <w:r>
              <w:rPr>
                <w:bCs/>
              </w:rPr>
              <w:t>%</w:t>
            </w:r>
          </w:p>
        </w:tc>
        <w:tc>
          <w:tcPr>
            <w:tcW w:w="1098" w:type="dxa"/>
            <w:shd w:val="clear" w:color="auto" w:fill="auto"/>
            <w:vAlign w:val="center"/>
          </w:tcPr>
          <w:p w14:paraId="4CD5D466" w14:textId="7D03FD7D"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F915AB">
              <w:t>58,42%</w:t>
            </w:r>
          </w:p>
        </w:tc>
        <w:tc>
          <w:tcPr>
            <w:tcW w:w="1099" w:type="dxa"/>
            <w:shd w:val="clear" w:color="auto" w:fill="auto"/>
            <w:vAlign w:val="center"/>
          </w:tcPr>
          <w:p w14:paraId="42423AE6" w14:textId="1D20A2D1"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F915AB">
              <w:rPr>
                <w:bCs/>
              </w:rPr>
              <w:t>2,83</w:t>
            </w:r>
            <w:r>
              <w:rPr>
                <w:bCs/>
              </w:rPr>
              <w:t>%</w:t>
            </w:r>
          </w:p>
        </w:tc>
        <w:tc>
          <w:tcPr>
            <w:tcW w:w="1764" w:type="dxa"/>
            <w:shd w:val="clear" w:color="auto" w:fill="auto"/>
            <w:vAlign w:val="center"/>
          </w:tcPr>
          <w:p w14:paraId="01DA6E56" w14:textId="0812EFE4"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bCs/>
              </w:rPr>
              <w:t>2,74</w:t>
            </w:r>
          </w:p>
        </w:tc>
        <w:tc>
          <w:tcPr>
            <w:tcW w:w="1841" w:type="dxa"/>
            <w:shd w:val="clear" w:color="auto" w:fill="auto"/>
            <w:vAlign w:val="center"/>
          </w:tcPr>
          <w:p w14:paraId="33C7987C" w14:textId="5989A7A3"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bCs/>
              </w:rPr>
              <w:t>0</w:t>
            </w:r>
            <w:r w:rsidRPr="00F915AB">
              <w:rPr>
                <w:bCs/>
              </w:rPr>
              <w:t>,</w:t>
            </w:r>
            <w:r>
              <w:rPr>
                <w:bCs/>
              </w:rPr>
              <w:t>84</w:t>
            </w:r>
            <w:r w:rsidRPr="00F915AB">
              <w:rPr>
                <w:bCs/>
              </w:rPr>
              <w:t>%</w:t>
            </w:r>
          </w:p>
        </w:tc>
        <w:tc>
          <w:tcPr>
            <w:tcW w:w="1841" w:type="dxa"/>
            <w:shd w:val="clear" w:color="auto" w:fill="auto"/>
            <w:vAlign w:val="center"/>
          </w:tcPr>
          <w:p w14:paraId="0B318C38" w14:textId="10F0FFB2"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bCs/>
              </w:rPr>
              <w:t>0</w:t>
            </w:r>
            <w:r w:rsidRPr="00F915AB">
              <w:rPr>
                <w:bCs/>
              </w:rPr>
              <w:t>,</w:t>
            </w:r>
            <w:r>
              <w:rPr>
                <w:bCs/>
              </w:rPr>
              <w:t>84</w:t>
            </w:r>
            <w:r w:rsidRPr="00F915AB">
              <w:rPr>
                <w:bCs/>
              </w:rPr>
              <w:t>%</w:t>
            </w:r>
          </w:p>
        </w:tc>
        <w:tc>
          <w:tcPr>
            <w:tcW w:w="1557" w:type="dxa"/>
            <w:shd w:val="clear" w:color="auto" w:fill="auto"/>
            <w:vAlign w:val="center"/>
          </w:tcPr>
          <w:p w14:paraId="06DCE92F" w14:textId="088DFD39"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F915AB">
              <w:rPr>
                <w:bCs/>
              </w:rPr>
              <w:t>DGFR</w:t>
            </w:r>
          </w:p>
        </w:tc>
      </w:tr>
      <w:tr w:rsidR="000A12B6" w:rsidRPr="00E85DC1" w14:paraId="670C730C" w14:textId="77777777" w:rsidTr="00137F67">
        <w:tc>
          <w:tcPr>
            <w:tcW w:w="437" w:type="dxa"/>
            <w:shd w:val="clear" w:color="auto" w:fill="auto"/>
            <w:vAlign w:val="center"/>
          </w:tcPr>
          <w:p w14:paraId="31F14A49"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10BB91E9" w14:textId="3586AB49"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F915AB">
              <w:rPr>
                <w:color w:val="000000"/>
                <w:sz w:val="20"/>
                <w:szCs w:val="24"/>
              </w:rPr>
              <w:t>Projet de construction de la bibliothèque nationale du Burkina Faso</w:t>
            </w:r>
          </w:p>
        </w:tc>
        <w:tc>
          <w:tcPr>
            <w:tcW w:w="1275" w:type="dxa"/>
            <w:shd w:val="clear" w:color="auto" w:fill="auto"/>
            <w:vAlign w:val="center"/>
          </w:tcPr>
          <w:p w14:paraId="06D964C0" w14:textId="0A65E4F1"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F915AB">
              <w:rPr>
                <w:bCs/>
              </w:rPr>
              <w:t>-</w:t>
            </w:r>
          </w:p>
        </w:tc>
        <w:tc>
          <w:tcPr>
            <w:tcW w:w="995" w:type="dxa"/>
            <w:shd w:val="clear" w:color="auto" w:fill="auto"/>
            <w:vAlign w:val="center"/>
          </w:tcPr>
          <w:p w14:paraId="5CFAC9B4" w14:textId="020CA7BA"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F915AB">
              <w:rPr>
                <w:bCs/>
              </w:rPr>
              <w:t>-</w:t>
            </w:r>
          </w:p>
        </w:tc>
        <w:tc>
          <w:tcPr>
            <w:tcW w:w="1098" w:type="dxa"/>
            <w:shd w:val="clear" w:color="auto" w:fill="auto"/>
            <w:vAlign w:val="center"/>
          </w:tcPr>
          <w:p w14:paraId="1C18E1D3" w14:textId="3A8B4A8F"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F915AB">
              <w:rPr>
                <w:bCs/>
              </w:rPr>
              <w:t>-</w:t>
            </w:r>
          </w:p>
        </w:tc>
        <w:tc>
          <w:tcPr>
            <w:tcW w:w="1099" w:type="dxa"/>
            <w:shd w:val="clear" w:color="auto" w:fill="auto"/>
            <w:vAlign w:val="center"/>
          </w:tcPr>
          <w:p w14:paraId="019C108E" w14:textId="0CB82E71" w:rsidR="000A12B6" w:rsidRPr="00E85DC1" w:rsidRDefault="000A12B6" w:rsidP="000A12B6">
            <w:pPr>
              <w:spacing w:after="0" w:line="240" w:lineRule="auto"/>
              <w:jc w:val="center"/>
              <w:rPr>
                <w:rFonts w:ascii="Cambria" w:eastAsia="Times New Roman" w:hAnsi="Cambria" w:cs="Times New Roman"/>
                <w:b/>
                <w:bCs/>
                <w:sz w:val="20"/>
                <w:szCs w:val="20"/>
                <w:lang w:eastAsia="fr-FR"/>
              </w:rPr>
            </w:pPr>
            <w:r w:rsidRPr="00F915AB">
              <w:rPr>
                <w:bCs/>
              </w:rPr>
              <w:t>-</w:t>
            </w:r>
          </w:p>
        </w:tc>
        <w:tc>
          <w:tcPr>
            <w:tcW w:w="1764" w:type="dxa"/>
            <w:shd w:val="clear" w:color="auto" w:fill="auto"/>
            <w:vAlign w:val="center"/>
          </w:tcPr>
          <w:p w14:paraId="5B33D434" w14:textId="10DA4B0B" w:rsidR="000A12B6" w:rsidRPr="00E85DC1" w:rsidRDefault="000A12B6" w:rsidP="000A12B6">
            <w:pPr>
              <w:spacing w:after="0" w:line="240" w:lineRule="auto"/>
              <w:jc w:val="both"/>
              <w:rPr>
                <w:rFonts w:ascii="Cambria" w:eastAsia="Times New Roman" w:hAnsi="Cambria" w:cs="Times New Roman"/>
                <w:bCs/>
                <w:sz w:val="20"/>
                <w:szCs w:val="20"/>
                <w:lang w:eastAsia="fr-FR"/>
              </w:rPr>
            </w:pPr>
            <w:r>
              <w:rPr>
                <w:color w:val="000000"/>
              </w:rPr>
              <w:t>6,78</w:t>
            </w:r>
          </w:p>
        </w:tc>
        <w:tc>
          <w:tcPr>
            <w:tcW w:w="1841" w:type="dxa"/>
            <w:shd w:val="clear" w:color="auto" w:fill="auto"/>
            <w:vAlign w:val="center"/>
          </w:tcPr>
          <w:p w14:paraId="6E60A6B5" w14:textId="217D9BFF"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F915AB">
              <w:rPr>
                <w:bCs/>
              </w:rPr>
              <w:t>-</w:t>
            </w:r>
          </w:p>
        </w:tc>
        <w:tc>
          <w:tcPr>
            <w:tcW w:w="1841" w:type="dxa"/>
            <w:shd w:val="clear" w:color="auto" w:fill="auto"/>
            <w:vAlign w:val="center"/>
          </w:tcPr>
          <w:p w14:paraId="0CE84E91" w14:textId="6AD6458C"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F915AB">
              <w:rPr>
                <w:bCs/>
              </w:rPr>
              <w:t>-</w:t>
            </w:r>
          </w:p>
        </w:tc>
        <w:tc>
          <w:tcPr>
            <w:tcW w:w="1557" w:type="dxa"/>
            <w:shd w:val="clear" w:color="auto" w:fill="auto"/>
            <w:vAlign w:val="center"/>
          </w:tcPr>
          <w:p w14:paraId="471AB7DD" w14:textId="393709BD" w:rsidR="000A12B6" w:rsidRPr="00E85DC1" w:rsidRDefault="000A12B6" w:rsidP="000A12B6">
            <w:pPr>
              <w:spacing w:after="0" w:line="240" w:lineRule="auto"/>
              <w:jc w:val="both"/>
              <w:rPr>
                <w:rFonts w:ascii="Cambria" w:eastAsia="Times New Roman" w:hAnsi="Cambria" w:cs="Times New Roman"/>
                <w:bCs/>
                <w:sz w:val="20"/>
                <w:szCs w:val="20"/>
                <w:lang w:eastAsia="fr-FR"/>
              </w:rPr>
            </w:pPr>
            <w:r w:rsidRPr="00F915AB">
              <w:rPr>
                <w:bCs/>
              </w:rPr>
              <w:t>DGLLP</w:t>
            </w:r>
          </w:p>
        </w:tc>
      </w:tr>
      <w:tr w:rsidR="000A12B6" w:rsidRPr="00E85DC1" w14:paraId="7005F917" w14:textId="77777777" w:rsidTr="00137F67">
        <w:tc>
          <w:tcPr>
            <w:tcW w:w="14879" w:type="dxa"/>
            <w:gridSpan w:val="10"/>
            <w:shd w:val="clear" w:color="auto" w:fill="D0CECE" w:themeFill="background2" w:themeFillShade="E6"/>
            <w:vAlign w:val="center"/>
          </w:tcPr>
          <w:p w14:paraId="542023B0" w14:textId="0C73F524" w:rsidR="000A12B6" w:rsidRPr="00F915AB" w:rsidRDefault="000A12B6" w:rsidP="000A12B6">
            <w:pPr>
              <w:spacing w:after="0" w:line="240" w:lineRule="auto"/>
              <w:jc w:val="both"/>
              <w:rPr>
                <w:bCs/>
              </w:rPr>
            </w:pPr>
            <w:r w:rsidRPr="00F837F6">
              <w:rPr>
                <w:rFonts w:ascii="Cambria" w:hAnsi="Cambria"/>
                <w:b/>
              </w:rPr>
              <w:lastRenderedPageBreak/>
              <w:t>Objectif stratégique 3.4: développer des infrastructures de qualité et résilientes, pour favoriser la transformation structurelle de l'économie</w:t>
            </w:r>
          </w:p>
        </w:tc>
      </w:tr>
      <w:tr w:rsidR="000A12B6" w:rsidRPr="00E85DC1" w14:paraId="4396FB9C" w14:textId="77777777" w:rsidTr="00137F67">
        <w:tc>
          <w:tcPr>
            <w:tcW w:w="14879" w:type="dxa"/>
            <w:gridSpan w:val="10"/>
            <w:shd w:val="clear" w:color="auto" w:fill="FFFF00"/>
          </w:tcPr>
          <w:p w14:paraId="50B82602" w14:textId="57901F8C" w:rsidR="000A12B6" w:rsidRPr="00F915AB" w:rsidRDefault="000A12B6" w:rsidP="000A12B6">
            <w:pPr>
              <w:spacing w:after="0" w:line="240" w:lineRule="auto"/>
              <w:jc w:val="both"/>
              <w:rPr>
                <w:bCs/>
              </w:rPr>
            </w:pPr>
            <w:r w:rsidRPr="00F837F6">
              <w:rPr>
                <w:rFonts w:ascii="Cambria" w:hAnsi="Cambria"/>
                <w:b/>
              </w:rPr>
              <w:t>Effet attendu (PNDES) :</w:t>
            </w:r>
            <w:r w:rsidRPr="00F837F6">
              <w:rPr>
                <w:rFonts w:ascii="Cambria" w:hAnsi="Cambria" w:cs="Arial"/>
                <w:bCs/>
              </w:rPr>
              <w:t xml:space="preserve"> Assurer la disponibilité de l’énergie à moindre cout </w:t>
            </w:r>
          </w:p>
        </w:tc>
      </w:tr>
      <w:tr w:rsidR="000A12B6" w:rsidRPr="00E85DC1" w14:paraId="2D8BBE37" w14:textId="77777777" w:rsidTr="00137F67">
        <w:tc>
          <w:tcPr>
            <w:tcW w:w="14879" w:type="dxa"/>
            <w:gridSpan w:val="10"/>
            <w:shd w:val="clear" w:color="auto" w:fill="FFC000"/>
            <w:vAlign w:val="center"/>
          </w:tcPr>
          <w:p w14:paraId="2BEFE75E" w14:textId="4F1723E9" w:rsidR="000A12B6" w:rsidRPr="00F915AB" w:rsidRDefault="000A12B6" w:rsidP="000A12B6">
            <w:pPr>
              <w:spacing w:after="0" w:line="240" w:lineRule="auto"/>
              <w:jc w:val="both"/>
              <w:rPr>
                <w:bCs/>
              </w:rPr>
            </w:pPr>
            <w:r w:rsidRPr="00F837F6">
              <w:rPr>
                <w:rFonts w:ascii="Cambria" w:hAnsi="Cambria"/>
                <w:b/>
                <w:bCs/>
                <w:szCs w:val="16"/>
              </w:rPr>
              <w:t>Sous-effet attendu :</w:t>
            </w:r>
            <w:r w:rsidRPr="00F837F6">
              <w:rPr>
                <w:rFonts w:ascii="Cambria" w:hAnsi="Cambria"/>
                <w:b/>
                <w:bCs/>
                <w:color w:val="000000"/>
              </w:rPr>
              <w:t xml:space="preserve"> l’énergie est disponible </w:t>
            </w:r>
          </w:p>
        </w:tc>
      </w:tr>
      <w:tr w:rsidR="000A12B6" w:rsidRPr="00E85DC1" w14:paraId="3C437385" w14:textId="77777777" w:rsidTr="00137F67">
        <w:tc>
          <w:tcPr>
            <w:tcW w:w="14879" w:type="dxa"/>
            <w:gridSpan w:val="10"/>
            <w:shd w:val="clear" w:color="auto" w:fill="70AD47" w:themeFill="accent6"/>
            <w:vAlign w:val="center"/>
          </w:tcPr>
          <w:p w14:paraId="6383398B" w14:textId="2DA8A8BF" w:rsidR="000A12B6" w:rsidRPr="00137F67" w:rsidRDefault="000A12B6" w:rsidP="000A12B6">
            <w:pPr>
              <w:spacing w:after="0" w:line="240" w:lineRule="auto"/>
              <w:jc w:val="both"/>
              <w:rPr>
                <w:b/>
                <w:bCs/>
              </w:rPr>
            </w:pPr>
            <w:r w:rsidRPr="00137F67">
              <w:rPr>
                <w:b/>
                <w:bCs/>
              </w:rPr>
              <w:t>Produit1 : L’approvisionnement en énergie électrique  est assuré</w:t>
            </w:r>
          </w:p>
        </w:tc>
      </w:tr>
      <w:tr w:rsidR="000A12B6" w:rsidRPr="00E85DC1" w14:paraId="3E2CA799" w14:textId="77777777" w:rsidTr="00834674">
        <w:tc>
          <w:tcPr>
            <w:tcW w:w="437" w:type="dxa"/>
            <w:shd w:val="clear" w:color="auto" w:fill="auto"/>
            <w:vAlign w:val="center"/>
          </w:tcPr>
          <w:p w14:paraId="33ED2CB4"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2CD8CE8F" w14:textId="3A68736C" w:rsidR="000A12B6" w:rsidRPr="00F915AB" w:rsidRDefault="000A12B6" w:rsidP="000A12B6">
            <w:pPr>
              <w:spacing w:after="0" w:line="240" w:lineRule="auto"/>
              <w:jc w:val="both"/>
              <w:rPr>
                <w:color w:val="000000"/>
                <w:sz w:val="20"/>
                <w:szCs w:val="24"/>
              </w:rPr>
            </w:pPr>
            <w:r w:rsidRPr="00EA069E">
              <w:rPr>
                <w:rFonts w:ascii="Cambria" w:hAnsi="Cambria"/>
                <w:color w:val="000000"/>
              </w:rPr>
              <w:t>Construire une centrale thermique à biomasse-déchets de 10 MW à Ouagadoudou (en recherche de financement</w:t>
            </w:r>
          </w:p>
        </w:tc>
        <w:tc>
          <w:tcPr>
            <w:tcW w:w="1275" w:type="dxa"/>
            <w:shd w:val="clear" w:color="auto" w:fill="auto"/>
            <w:vAlign w:val="center"/>
          </w:tcPr>
          <w:p w14:paraId="1478FD46" w14:textId="5420D338" w:rsidR="000A12B6" w:rsidRPr="00F915AB" w:rsidRDefault="000A12B6" w:rsidP="000A12B6">
            <w:pPr>
              <w:spacing w:after="0" w:line="240" w:lineRule="auto"/>
              <w:jc w:val="center"/>
              <w:rPr>
                <w:bCs/>
              </w:rPr>
            </w:pPr>
            <w:r w:rsidRPr="00A67F2E">
              <w:rPr>
                <w:rFonts w:ascii="Cambria" w:hAnsi="Cambria"/>
                <w:bCs/>
              </w:rPr>
              <w:t>100%</w:t>
            </w:r>
          </w:p>
        </w:tc>
        <w:tc>
          <w:tcPr>
            <w:tcW w:w="995" w:type="dxa"/>
            <w:shd w:val="clear" w:color="auto" w:fill="auto"/>
            <w:vAlign w:val="center"/>
          </w:tcPr>
          <w:p w14:paraId="00991830" w14:textId="77777777" w:rsidR="000A12B6" w:rsidRPr="00F915AB" w:rsidRDefault="000A12B6" w:rsidP="000A12B6">
            <w:pPr>
              <w:spacing w:after="0" w:line="240" w:lineRule="auto"/>
              <w:jc w:val="center"/>
              <w:rPr>
                <w:bCs/>
              </w:rPr>
            </w:pPr>
          </w:p>
        </w:tc>
        <w:tc>
          <w:tcPr>
            <w:tcW w:w="1098" w:type="dxa"/>
            <w:shd w:val="clear" w:color="auto" w:fill="auto"/>
            <w:vAlign w:val="center"/>
          </w:tcPr>
          <w:p w14:paraId="0C418DEE" w14:textId="51F05233" w:rsidR="000A12B6" w:rsidRPr="00F915AB" w:rsidRDefault="000A12B6" w:rsidP="000A12B6">
            <w:pPr>
              <w:spacing w:after="0" w:line="240" w:lineRule="auto"/>
              <w:jc w:val="center"/>
              <w:rPr>
                <w:bCs/>
              </w:rPr>
            </w:pPr>
            <w:r w:rsidRPr="00A67F2E">
              <w:rPr>
                <w:rFonts w:ascii="Cambria" w:hAnsi="Cambria"/>
                <w:bCs/>
              </w:rPr>
              <w:t>100%</w:t>
            </w:r>
          </w:p>
        </w:tc>
        <w:tc>
          <w:tcPr>
            <w:tcW w:w="1099" w:type="dxa"/>
            <w:shd w:val="clear" w:color="auto" w:fill="auto"/>
            <w:vAlign w:val="center"/>
          </w:tcPr>
          <w:p w14:paraId="49EEA88C" w14:textId="77777777" w:rsidR="000A12B6" w:rsidRPr="00F915AB" w:rsidRDefault="000A12B6" w:rsidP="000A12B6">
            <w:pPr>
              <w:spacing w:after="0" w:line="240" w:lineRule="auto"/>
              <w:jc w:val="center"/>
              <w:rPr>
                <w:bCs/>
              </w:rPr>
            </w:pPr>
          </w:p>
        </w:tc>
        <w:tc>
          <w:tcPr>
            <w:tcW w:w="1764" w:type="dxa"/>
            <w:shd w:val="clear" w:color="auto" w:fill="auto"/>
            <w:vAlign w:val="center"/>
          </w:tcPr>
          <w:p w14:paraId="63C4D3F8" w14:textId="0B8E4C7E" w:rsidR="000A12B6" w:rsidRDefault="000A12B6" w:rsidP="000A12B6">
            <w:pPr>
              <w:spacing w:after="0" w:line="240" w:lineRule="auto"/>
              <w:jc w:val="both"/>
              <w:rPr>
                <w:color w:val="000000"/>
              </w:rPr>
            </w:pPr>
            <w:r>
              <w:rPr>
                <w:rFonts w:ascii="Cambria" w:hAnsi="Cambria"/>
                <w:bCs/>
              </w:rPr>
              <w:t>15</w:t>
            </w:r>
          </w:p>
        </w:tc>
        <w:tc>
          <w:tcPr>
            <w:tcW w:w="1841" w:type="dxa"/>
            <w:shd w:val="clear" w:color="auto" w:fill="auto"/>
            <w:vAlign w:val="center"/>
          </w:tcPr>
          <w:p w14:paraId="1104AFCE" w14:textId="77777777" w:rsidR="000A12B6" w:rsidRPr="00F915AB" w:rsidRDefault="000A12B6" w:rsidP="000A12B6">
            <w:pPr>
              <w:spacing w:after="0" w:line="240" w:lineRule="auto"/>
              <w:jc w:val="both"/>
              <w:rPr>
                <w:bCs/>
              </w:rPr>
            </w:pPr>
          </w:p>
        </w:tc>
        <w:tc>
          <w:tcPr>
            <w:tcW w:w="1841" w:type="dxa"/>
            <w:shd w:val="clear" w:color="auto" w:fill="auto"/>
            <w:vAlign w:val="center"/>
          </w:tcPr>
          <w:p w14:paraId="7BD93C16" w14:textId="77777777" w:rsidR="000A12B6" w:rsidRPr="00F915AB" w:rsidRDefault="000A12B6" w:rsidP="000A12B6">
            <w:pPr>
              <w:spacing w:after="0" w:line="240" w:lineRule="auto"/>
              <w:jc w:val="both"/>
              <w:rPr>
                <w:bCs/>
              </w:rPr>
            </w:pPr>
          </w:p>
        </w:tc>
        <w:tc>
          <w:tcPr>
            <w:tcW w:w="1557" w:type="dxa"/>
            <w:shd w:val="clear" w:color="auto" w:fill="auto"/>
            <w:vAlign w:val="center"/>
          </w:tcPr>
          <w:p w14:paraId="57E3186B" w14:textId="6D1928B4" w:rsidR="000A12B6" w:rsidRPr="00F915AB" w:rsidRDefault="000A12B6" w:rsidP="000A12B6">
            <w:pPr>
              <w:spacing w:after="0" w:line="240" w:lineRule="auto"/>
              <w:jc w:val="both"/>
              <w:rPr>
                <w:bCs/>
              </w:rPr>
            </w:pPr>
            <w:r w:rsidRPr="0046308E">
              <w:rPr>
                <w:rFonts w:ascii="Cambria" w:hAnsi="Cambria"/>
                <w:bCs/>
              </w:rPr>
              <w:t>ME</w:t>
            </w:r>
          </w:p>
        </w:tc>
      </w:tr>
      <w:tr w:rsidR="000A12B6" w:rsidRPr="00E85DC1" w14:paraId="7D26F439" w14:textId="77777777" w:rsidTr="00834674">
        <w:tc>
          <w:tcPr>
            <w:tcW w:w="437" w:type="dxa"/>
            <w:shd w:val="clear" w:color="auto" w:fill="auto"/>
            <w:vAlign w:val="center"/>
          </w:tcPr>
          <w:p w14:paraId="5226738B"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282B88F8" w14:textId="793B84A9" w:rsidR="000A12B6" w:rsidRPr="00F915AB" w:rsidRDefault="000A12B6" w:rsidP="000A12B6">
            <w:pPr>
              <w:spacing w:after="0" w:line="240" w:lineRule="auto"/>
              <w:jc w:val="both"/>
              <w:rPr>
                <w:color w:val="000000"/>
                <w:sz w:val="20"/>
                <w:szCs w:val="24"/>
              </w:rPr>
            </w:pPr>
            <w:r w:rsidRPr="00EA069E">
              <w:rPr>
                <w:rFonts w:ascii="Cambria" w:hAnsi="Cambria"/>
                <w:color w:val="000000"/>
              </w:rPr>
              <w:t>Construire la centrale hydroélectrique Bagré aval</w:t>
            </w:r>
          </w:p>
        </w:tc>
        <w:tc>
          <w:tcPr>
            <w:tcW w:w="1275" w:type="dxa"/>
            <w:shd w:val="clear" w:color="auto" w:fill="auto"/>
            <w:vAlign w:val="center"/>
          </w:tcPr>
          <w:p w14:paraId="29325408" w14:textId="77777777" w:rsidR="000A12B6" w:rsidRPr="00F915AB" w:rsidRDefault="000A12B6" w:rsidP="000A12B6">
            <w:pPr>
              <w:spacing w:after="0" w:line="240" w:lineRule="auto"/>
              <w:jc w:val="center"/>
              <w:rPr>
                <w:bCs/>
              </w:rPr>
            </w:pPr>
          </w:p>
        </w:tc>
        <w:tc>
          <w:tcPr>
            <w:tcW w:w="995" w:type="dxa"/>
            <w:shd w:val="clear" w:color="auto" w:fill="auto"/>
            <w:vAlign w:val="center"/>
          </w:tcPr>
          <w:p w14:paraId="0ACE8AC1" w14:textId="77777777" w:rsidR="000A12B6" w:rsidRPr="00F915AB" w:rsidRDefault="000A12B6" w:rsidP="000A12B6">
            <w:pPr>
              <w:spacing w:after="0" w:line="240" w:lineRule="auto"/>
              <w:jc w:val="center"/>
              <w:rPr>
                <w:bCs/>
              </w:rPr>
            </w:pPr>
          </w:p>
        </w:tc>
        <w:tc>
          <w:tcPr>
            <w:tcW w:w="1098" w:type="dxa"/>
            <w:shd w:val="clear" w:color="auto" w:fill="auto"/>
            <w:vAlign w:val="center"/>
          </w:tcPr>
          <w:p w14:paraId="30ADCB68" w14:textId="77777777" w:rsidR="000A12B6" w:rsidRPr="00F915AB" w:rsidRDefault="000A12B6" w:rsidP="000A12B6">
            <w:pPr>
              <w:spacing w:after="0" w:line="240" w:lineRule="auto"/>
              <w:jc w:val="center"/>
              <w:rPr>
                <w:bCs/>
              </w:rPr>
            </w:pPr>
          </w:p>
        </w:tc>
        <w:tc>
          <w:tcPr>
            <w:tcW w:w="1099" w:type="dxa"/>
            <w:shd w:val="clear" w:color="auto" w:fill="auto"/>
            <w:vAlign w:val="center"/>
          </w:tcPr>
          <w:p w14:paraId="16611E97" w14:textId="77777777" w:rsidR="000A12B6" w:rsidRPr="00F915AB" w:rsidRDefault="000A12B6" w:rsidP="000A12B6">
            <w:pPr>
              <w:spacing w:after="0" w:line="240" w:lineRule="auto"/>
              <w:jc w:val="center"/>
              <w:rPr>
                <w:bCs/>
              </w:rPr>
            </w:pPr>
          </w:p>
        </w:tc>
        <w:tc>
          <w:tcPr>
            <w:tcW w:w="1764" w:type="dxa"/>
            <w:shd w:val="clear" w:color="auto" w:fill="auto"/>
            <w:vAlign w:val="center"/>
          </w:tcPr>
          <w:p w14:paraId="26DF371C" w14:textId="77777777" w:rsidR="000A12B6" w:rsidRDefault="000A12B6" w:rsidP="000A12B6">
            <w:pPr>
              <w:spacing w:after="0" w:line="240" w:lineRule="auto"/>
              <w:jc w:val="both"/>
              <w:rPr>
                <w:color w:val="000000"/>
              </w:rPr>
            </w:pPr>
          </w:p>
        </w:tc>
        <w:tc>
          <w:tcPr>
            <w:tcW w:w="1841" w:type="dxa"/>
            <w:shd w:val="clear" w:color="auto" w:fill="auto"/>
            <w:vAlign w:val="center"/>
          </w:tcPr>
          <w:p w14:paraId="5C52061C" w14:textId="77777777" w:rsidR="000A12B6" w:rsidRPr="00F915AB" w:rsidRDefault="000A12B6" w:rsidP="000A12B6">
            <w:pPr>
              <w:spacing w:after="0" w:line="240" w:lineRule="auto"/>
              <w:jc w:val="both"/>
              <w:rPr>
                <w:bCs/>
              </w:rPr>
            </w:pPr>
          </w:p>
        </w:tc>
        <w:tc>
          <w:tcPr>
            <w:tcW w:w="1841" w:type="dxa"/>
            <w:shd w:val="clear" w:color="auto" w:fill="auto"/>
            <w:vAlign w:val="center"/>
          </w:tcPr>
          <w:p w14:paraId="51C15150" w14:textId="77777777" w:rsidR="000A12B6" w:rsidRPr="00F915AB" w:rsidRDefault="000A12B6" w:rsidP="000A12B6">
            <w:pPr>
              <w:spacing w:after="0" w:line="240" w:lineRule="auto"/>
              <w:jc w:val="both"/>
              <w:rPr>
                <w:bCs/>
              </w:rPr>
            </w:pPr>
          </w:p>
        </w:tc>
        <w:tc>
          <w:tcPr>
            <w:tcW w:w="1557" w:type="dxa"/>
            <w:shd w:val="clear" w:color="auto" w:fill="auto"/>
            <w:vAlign w:val="center"/>
          </w:tcPr>
          <w:p w14:paraId="00594E8C" w14:textId="7B5D5096" w:rsidR="000A12B6" w:rsidRPr="00F915AB" w:rsidRDefault="000A12B6" w:rsidP="000A12B6">
            <w:pPr>
              <w:spacing w:after="0" w:line="240" w:lineRule="auto"/>
              <w:jc w:val="both"/>
              <w:rPr>
                <w:bCs/>
              </w:rPr>
            </w:pPr>
            <w:r w:rsidRPr="00EC5C3A">
              <w:rPr>
                <w:rFonts w:ascii="Cambria" w:hAnsi="Cambria"/>
                <w:bCs/>
              </w:rPr>
              <w:t>ME</w:t>
            </w:r>
          </w:p>
        </w:tc>
      </w:tr>
      <w:tr w:rsidR="000A12B6" w:rsidRPr="00E85DC1" w14:paraId="27015896" w14:textId="77777777" w:rsidTr="00834674">
        <w:tc>
          <w:tcPr>
            <w:tcW w:w="437" w:type="dxa"/>
            <w:shd w:val="clear" w:color="auto" w:fill="auto"/>
            <w:vAlign w:val="center"/>
          </w:tcPr>
          <w:p w14:paraId="1C088EC2"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F596B51" w14:textId="45E97ACF" w:rsidR="000A12B6" w:rsidRPr="00F915AB" w:rsidRDefault="000A12B6" w:rsidP="000A12B6">
            <w:pPr>
              <w:spacing w:after="0" w:line="240" w:lineRule="auto"/>
              <w:jc w:val="both"/>
              <w:rPr>
                <w:color w:val="000000"/>
                <w:sz w:val="20"/>
                <w:szCs w:val="24"/>
              </w:rPr>
            </w:pPr>
            <w:r w:rsidRPr="00EA069E">
              <w:rPr>
                <w:rFonts w:ascii="Cambria" w:hAnsi="Cambria"/>
                <w:color w:val="000000"/>
              </w:rPr>
              <w:t>Créer une interconnexion de 225 kV Ghana- Burkina-Mali</w:t>
            </w:r>
            <w:r w:rsidRPr="00F837F6">
              <w:rPr>
                <w:rFonts w:ascii="Cambria" w:hAnsi="Cambria"/>
                <w:i/>
                <w:szCs w:val="24"/>
              </w:rPr>
              <w:t> </w:t>
            </w:r>
          </w:p>
        </w:tc>
        <w:tc>
          <w:tcPr>
            <w:tcW w:w="1275" w:type="dxa"/>
            <w:shd w:val="clear" w:color="auto" w:fill="auto"/>
            <w:vAlign w:val="center"/>
          </w:tcPr>
          <w:p w14:paraId="7476B6CC" w14:textId="77777777" w:rsidR="000A12B6" w:rsidRPr="00F915AB" w:rsidRDefault="000A12B6" w:rsidP="000A12B6">
            <w:pPr>
              <w:spacing w:after="0" w:line="240" w:lineRule="auto"/>
              <w:jc w:val="center"/>
              <w:rPr>
                <w:bCs/>
              </w:rPr>
            </w:pPr>
          </w:p>
        </w:tc>
        <w:tc>
          <w:tcPr>
            <w:tcW w:w="995" w:type="dxa"/>
            <w:shd w:val="clear" w:color="auto" w:fill="auto"/>
            <w:vAlign w:val="center"/>
          </w:tcPr>
          <w:p w14:paraId="094FAF0B" w14:textId="77777777" w:rsidR="000A12B6" w:rsidRPr="00F915AB" w:rsidRDefault="000A12B6" w:rsidP="000A12B6">
            <w:pPr>
              <w:spacing w:after="0" w:line="240" w:lineRule="auto"/>
              <w:jc w:val="center"/>
              <w:rPr>
                <w:bCs/>
              </w:rPr>
            </w:pPr>
          </w:p>
        </w:tc>
        <w:tc>
          <w:tcPr>
            <w:tcW w:w="1098" w:type="dxa"/>
            <w:shd w:val="clear" w:color="auto" w:fill="auto"/>
            <w:vAlign w:val="center"/>
          </w:tcPr>
          <w:p w14:paraId="50FAE115" w14:textId="77777777" w:rsidR="000A12B6" w:rsidRPr="00F915AB" w:rsidRDefault="000A12B6" w:rsidP="000A12B6">
            <w:pPr>
              <w:spacing w:after="0" w:line="240" w:lineRule="auto"/>
              <w:jc w:val="center"/>
              <w:rPr>
                <w:bCs/>
              </w:rPr>
            </w:pPr>
          </w:p>
        </w:tc>
        <w:tc>
          <w:tcPr>
            <w:tcW w:w="1099" w:type="dxa"/>
            <w:shd w:val="clear" w:color="auto" w:fill="auto"/>
            <w:vAlign w:val="center"/>
          </w:tcPr>
          <w:p w14:paraId="4399C349" w14:textId="77777777" w:rsidR="000A12B6" w:rsidRPr="00F915AB" w:rsidRDefault="000A12B6" w:rsidP="000A12B6">
            <w:pPr>
              <w:spacing w:after="0" w:line="240" w:lineRule="auto"/>
              <w:jc w:val="center"/>
              <w:rPr>
                <w:bCs/>
              </w:rPr>
            </w:pPr>
          </w:p>
        </w:tc>
        <w:tc>
          <w:tcPr>
            <w:tcW w:w="1764" w:type="dxa"/>
            <w:shd w:val="clear" w:color="auto" w:fill="auto"/>
            <w:vAlign w:val="center"/>
          </w:tcPr>
          <w:p w14:paraId="7CE5AD7E" w14:textId="77777777" w:rsidR="000A12B6" w:rsidRDefault="000A12B6" w:rsidP="000A12B6">
            <w:pPr>
              <w:spacing w:after="0" w:line="240" w:lineRule="auto"/>
              <w:jc w:val="both"/>
              <w:rPr>
                <w:color w:val="000000"/>
              </w:rPr>
            </w:pPr>
          </w:p>
        </w:tc>
        <w:tc>
          <w:tcPr>
            <w:tcW w:w="1841" w:type="dxa"/>
            <w:shd w:val="clear" w:color="auto" w:fill="auto"/>
            <w:vAlign w:val="center"/>
          </w:tcPr>
          <w:p w14:paraId="123DC325" w14:textId="77777777" w:rsidR="000A12B6" w:rsidRPr="00F915AB" w:rsidRDefault="000A12B6" w:rsidP="000A12B6">
            <w:pPr>
              <w:spacing w:after="0" w:line="240" w:lineRule="auto"/>
              <w:jc w:val="both"/>
              <w:rPr>
                <w:bCs/>
              </w:rPr>
            </w:pPr>
          </w:p>
        </w:tc>
        <w:tc>
          <w:tcPr>
            <w:tcW w:w="1841" w:type="dxa"/>
            <w:shd w:val="clear" w:color="auto" w:fill="auto"/>
            <w:vAlign w:val="center"/>
          </w:tcPr>
          <w:p w14:paraId="66742C65" w14:textId="77777777" w:rsidR="000A12B6" w:rsidRPr="00F915AB" w:rsidRDefault="000A12B6" w:rsidP="000A12B6">
            <w:pPr>
              <w:spacing w:after="0" w:line="240" w:lineRule="auto"/>
              <w:jc w:val="both"/>
              <w:rPr>
                <w:bCs/>
              </w:rPr>
            </w:pPr>
          </w:p>
        </w:tc>
        <w:tc>
          <w:tcPr>
            <w:tcW w:w="1557" w:type="dxa"/>
            <w:shd w:val="clear" w:color="auto" w:fill="auto"/>
            <w:vAlign w:val="center"/>
          </w:tcPr>
          <w:p w14:paraId="11D80340" w14:textId="29193BD4" w:rsidR="000A12B6" w:rsidRPr="00F915AB" w:rsidRDefault="000A12B6" w:rsidP="000A12B6">
            <w:pPr>
              <w:spacing w:after="0" w:line="240" w:lineRule="auto"/>
              <w:jc w:val="both"/>
              <w:rPr>
                <w:bCs/>
              </w:rPr>
            </w:pPr>
            <w:r w:rsidRPr="00EC5C3A">
              <w:rPr>
                <w:rFonts w:ascii="Cambria" w:hAnsi="Cambria"/>
                <w:bCs/>
              </w:rPr>
              <w:t>ME</w:t>
            </w:r>
          </w:p>
        </w:tc>
      </w:tr>
      <w:tr w:rsidR="000A12B6" w:rsidRPr="00E85DC1" w14:paraId="57FC733F" w14:textId="77777777" w:rsidTr="00834674">
        <w:tc>
          <w:tcPr>
            <w:tcW w:w="437" w:type="dxa"/>
            <w:shd w:val="clear" w:color="auto" w:fill="auto"/>
            <w:vAlign w:val="center"/>
          </w:tcPr>
          <w:p w14:paraId="79B03E04"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79482340" w14:textId="48190BAE" w:rsidR="000A12B6" w:rsidRPr="00F915AB" w:rsidRDefault="000A12B6" w:rsidP="000A12B6">
            <w:pPr>
              <w:spacing w:after="0" w:line="240" w:lineRule="auto"/>
              <w:jc w:val="both"/>
              <w:rPr>
                <w:color w:val="000000"/>
                <w:sz w:val="20"/>
                <w:szCs w:val="24"/>
              </w:rPr>
            </w:pPr>
            <w:r w:rsidRPr="00EA069E">
              <w:rPr>
                <w:rFonts w:ascii="Cambria" w:hAnsi="Cambria"/>
                <w:color w:val="000000"/>
              </w:rPr>
              <w:t>Renforcer la capacité de la centrale thermique de Kossodo de 50 MW</w:t>
            </w:r>
          </w:p>
        </w:tc>
        <w:tc>
          <w:tcPr>
            <w:tcW w:w="1275" w:type="dxa"/>
            <w:shd w:val="clear" w:color="auto" w:fill="auto"/>
            <w:vAlign w:val="center"/>
          </w:tcPr>
          <w:p w14:paraId="5F7D3B92" w14:textId="03E1FFFC" w:rsidR="000A12B6" w:rsidRPr="00F915AB" w:rsidRDefault="000A12B6" w:rsidP="000A12B6">
            <w:pPr>
              <w:spacing w:after="0" w:line="240" w:lineRule="auto"/>
              <w:jc w:val="center"/>
              <w:rPr>
                <w:bCs/>
              </w:rPr>
            </w:pPr>
            <w:r w:rsidRPr="00A67F2E">
              <w:rPr>
                <w:rFonts w:ascii="Cambria" w:hAnsi="Cambria"/>
                <w:bCs/>
              </w:rPr>
              <w:t>100%</w:t>
            </w:r>
          </w:p>
        </w:tc>
        <w:tc>
          <w:tcPr>
            <w:tcW w:w="995" w:type="dxa"/>
            <w:shd w:val="clear" w:color="auto" w:fill="auto"/>
            <w:vAlign w:val="center"/>
          </w:tcPr>
          <w:p w14:paraId="62632A7A" w14:textId="77777777" w:rsidR="000A12B6" w:rsidRPr="00F915AB" w:rsidRDefault="000A12B6" w:rsidP="000A12B6">
            <w:pPr>
              <w:spacing w:after="0" w:line="240" w:lineRule="auto"/>
              <w:jc w:val="center"/>
              <w:rPr>
                <w:bCs/>
              </w:rPr>
            </w:pPr>
          </w:p>
        </w:tc>
        <w:tc>
          <w:tcPr>
            <w:tcW w:w="1098" w:type="dxa"/>
            <w:shd w:val="clear" w:color="auto" w:fill="auto"/>
            <w:vAlign w:val="center"/>
          </w:tcPr>
          <w:p w14:paraId="11616D61" w14:textId="10261DFF" w:rsidR="000A12B6" w:rsidRPr="00F915AB" w:rsidRDefault="000A12B6" w:rsidP="000A12B6">
            <w:pPr>
              <w:spacing w:after="0" w:line="240" w:lineRule="auto"/>
              <w:jc w:val="center"/>
              <w:rPr>
                <w:bCs/>
              </w:rPr>
            </w:pPr>
            <w:r w:rsidRPr="00A67F2E">
              <w:rPr>
                <w:rFonts w:ascii="Cambria" w:hAnsi="Cambria"/>
                <w:bCs/>
              </w:rPr>
              <w:t>100%</w:t>
            </w:r>
          </w:p>
        </w:tc>
        <w:tc>
          <w:tcPr>
            <w:tcW w:w="1099" w:type="dxa"/>
            <w:shd w:val="clear" w:color="auto" w:fill="auto"/>
            <w:vAlign w:val="center"/>
          </w:tcPr>
          <w:p w14:paraId="61ADDAA8" w14:textId="77777777" w:rsidR="000A12B6" w:rsidRPr="00F915AB" w:rsidRDefault="000A12B6" w:rsidP="000A12B6">
            <w:pPr>
              <w:spacing w:after="0" w:line="240" w:lineRule="auto"/>
              <w:jc w:val="center"/>
              <w:rPr>
                <w:bCs/>
              </w:rPr>
            </w:pPr>
          </w:p>
        </w:tc>
        <w:tc>
          <w:tcPr>
            <w:tcW w:w="1764" w:type="dxa"/>
            <w:shd w:val="clear" w:color="auto" w:fill="auto"/>
            <w:vAlign w:val="center"/>
          </w:tcPr>
          <w:p w14:paraId="65AA569D" w14:textId="21598300" w:rsidR="000A12B6" w:rsidRDefault="000A12B6" w:rsidP="000A12B6">
            <w:pPr>
              <w:spacing w:after="0" w:line="240" w:lineRule="auto"/>
              <w:jc w:val="both"/>
              <w:rPr>
                <w:color w:val="000000"/>
              </w:rPr>
            </w:pPr>
            <w:r>
              <w:rPr>
                <w:rFonts w:ascii="Cambria" w:hAnsi="Cambria"/>
                <w:bCs/>
              </w:rPr>
              <w:t>15</w:t>
            </w:r>
          </w:p>
        </w:tc>
        <w:tc>
          <w:tcPr>
            <w:tcW w:w="1841" w:type="dxa"/>
            <w:shd w:val="clear" w:color="auto" w:fill="auto"/>
            <w:vAlign w:val="center"/>
          </w:tcPr>
          <w:p w14:paraId="52C9C157" w14:textId="77777777" w:rsidR="000A12B6" w:rsidRPr="00F915AB" w:rsidRDefault="000A12B6" w:rsidP="000A12B6">
            <w:pPr>
              <w:spacing w:after="0" w:line="240" w:lineRule="auto"/>
              <w:jc w:val="both"/>
              <w:rPr>
                <w:bCs/>
              </w:rPr>
            </w:pPr>
          </w:p>
        </w:tc>
        <w:tc>
          <w:tcPr>
            <w:tcW w:w="1841" w:type="dxa"/>
            <w:shd w:val="clear" w:color="auto" w:fill="auto"/>
            <w:vAlign w:val="center"/>
          </w:tcPr>
          <w:p w14:paraId="210B0D8F" w14:textId="77777777" w:rsidR="000A12B6" w:rsidRPr="00F915AB" w:rsidRDefault="000A12B6" w:rsidP="000A12B6">
            <w:pPr>
              <w:spacing w:after="0" w:line="240" w:lineRule="auto"/>
              <w:jc w:val="both"/>
              <w:rPr>
                <w:bCs/>
              </w:rPr>
            </w:pPr>
          </w:p>
        </w:tc>
        <w:tc>
          <w:tcPr>
            <w:tcW w:w="1557" w:type="dxa"/>
            <w:shd w:val="clear" w:color="auto" w:fill="auto"/>
            <w:vAlign w:val="center"/>
          </w:tcPr>
          <w:p w14:paraId="4013F074" w14:textId="020355CB" w:rsidR="000A12B6" w:rsidRPr="00F915AB" w:rsidRDefault="000A12B6" w:rsidP="000A12B6">
            <w:pPr>
              <w:spacing w:after="0" w:line="240" w:lineRule="auto"/>
              <w:jc w:val="both"/>
              <w:rPr>
                <w:bCs/>
              </w:rPr>
            </w:pPr>
            <w:r w:rsidRPr="00EC5C3A">
              <w:rPr>
                <w:rFonts w:ascii="Cambria" w:hAnsi="Cambria"/>
                <w:bCs/>
              </w:rPr>
              <w:t>ME</w:t>
            </w:r>
          </w:p>
        </w:tc>
      </w:tr>
      <w:tr w:rsidR="000A12B6" w:rsidRPr="00E85DC1" w14:paraId="6CBAB78F" w14:textId="77777777" w:rsidTr="00834674">
        <w:tc>
          <w:tcPr>
            <w:tcW w:w="437" w:type="dxa"/>
            <w:shd w:val="clear" w:color="auto" w:fill="auto"/>
            <w:vAlign w:val="center"/>
          </w:tcPr>
          <w:p w14:paraId="6CC755EE" w14:textId="77777777" w:rsidR="000A12B6" w:rsidRPr="00E85DC1" w:rsidRDefault="000A12B6" w:rsidP="000A12B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36388CF0" w14:textId="54FF0877" w:rsidR="000A12B6" w:rsidRPr="00F915AB" w:rsidRDefault="000A12B6" w:rsidP="000A12B6">
            <w:pPr>
              <w:spacing w:after="0" w:line="240" w:lineRule="auto"/>
              <w:jc w:val="both"/>
              <w:rPr>
                <w:color w:val="000000"/>
                <w:sz w:val="20"/>
                <w:szCs w:val="24"/>
              </w:rPr>
            </w:pPr>
            <w:r w:rsidRPr="00AC5D1B">
              <w:rPr>
                <w:rFonts w:ascii="Cambria" w:hAnsi="Cambria"/>
                <w:i/>
                <w:szCs w:val="24"/>
              </w:rPr>
              <w:t>C</w:t>
            </w:r>
            <w:r w:rsidRPr="00EA069E">
              <w:rPr>
                <w:rFonts w:ascii="Cambria" w:hAnsi="Cambria"/>
                <w:color w:val="000000"/>
              </w:rPr>
              <w:t>réer une interconnexion de 330 kV Nigeria - Niger- Bénin-Burkina (dorsal nord)</w:t>
            </w:r>
          </w:p>
        </w:tc>
        <w:tc>
          <w:tcPr>
            <w:tcW w:w="1275" w:type="dxa"/>
            <w:shd w:val="clear" w:color="auto" w:fill="auto"/>
            <w:vAlign w:val="center"/>
          </w:tcPr>
          <w:p w14:paraId="3283A83B" w14:textId="56F48E27" w:rsidR="000A12B6" w:rsidRPr="00F915AB" w:rsidRDefault="000A12B6" w:rsidP="000A12B6">
            <w:pPr>
              <w:spacing w:after="0" w:line="240" w:lineRule="auto"/>
              <w:jc w:val="center"/>
              <w:rPr>
                <w:bCs/>
              </w:rPr>
            </w:pPr>
            <w:r w:rsidRPr="00D96F89">
              <w:rPr>
                <w:rFonts w:ascii="Cambria" w:hAnsi="Cambria"/>
                <w:bCs/>
              </w:rPr>
              <w:t>100%</w:t>
            </w:r>
          </w:p>
        </w:tc>
        <w:tc>
          <w:tcPr>
            <w:tcW w:w="995" w:type="dxa"/>
            <w:shd w:val="clear" w:color="auto" w:fill="auto"/>
            <w:vAlign w:val="center"/>
          </w:tcPr>
          <w:p w14:paraId="7FD9BF7D" w14:textId="77777777" w:rsidR="000A12B6" w:rsidRPr="00F915AB" w:rsidRDefault="000A12B6" w:rsidP="000A12B6">
            <w:pPr>
              <w:spacing w:after="0" w:line="240" w:lineRule="auto"/>
              <w:jc w:val="center"/>
              <w:rPr>
                <w:bCs/>
              </w:rPr>
            </w:pPr>
          </w:p>
        </w:tc>
        <w:tc>
          <w:tcPr>
            <w:tcW w:w="1098" w:type="dxa"/>
            <w:shd w:val="clear" w:color="auto" w:fill="auto"/>
            <w:vAlign w:val="center"/>
          </w:tcPr>
          <w:p w14:paraId="5F94195E" w14:textId="7EFE659A" w:rsidR="000A12B6" w:rsidRPr="00F915AB" w:rsidRDefault="000A12B6" w:rsidP="000A12B6">
            <w:pPr>
              <w:spacing w:after="0" w:line="240" w:lineRule="auto"/>
              <w:jc w:val="center"/>
              <w:rPr>
                <w:bCs/>
              </w:rPr>
            </w:pPr>
            <w:r w:rsidRPr="00D96F89">
              <w:rPr>
                <w:rFonts w:ascii="Cambria" w:hAnsi="Cambria"/>
                <w:bCs/>
              </w:rPr>
              <w:t>100%</w:t>
            </w:r>
          </w:p>
        </w:tc>
        <w:tc>
          <w:tcPr>
            <w:tcW w:w="1099" w:type="dxa"/>
            <w:shd w:val="clear" w:color="auto" w:fill="auto"/>
            <w:vAlign w:val="center"/>
          </w:tcPr>
          <w:p w14:paraId="4F9E07D6" w14:textId="77777777" w:rsidR="000A12B6" w:rsidRPr="00F915AB" w:rsidRDefault="000A12B6" w:rsidP="000A12B6">
            <w:pPr>
              <w:spacing w:after="0" w:line="240" w:lineRule="auto"/>
              <w:jc w:val="center"/>
              <w:rPr>
                <w:bCs/>
              </w:rPr>
            </w:pPr>
          </w:p>
        </w:tc>
        <w:tc>
          <w:tcPr>
            <w:tcW w:w="1764" w:type="dxa"/>
            <w:shd w:val="clear" w:color="auto" w:fill="auto"/>
            <w:vAlign w:val="center"/>
          </w:tcPr>
          <w:p w14:paraId="7C9F6AAA" w14:textId="008CB352" w:rsidR="000A12B6" w:rsidRDefault="000A12B6" w:rsidP="000A12B6">
            <w:pPr>
              <w:spacing w:after="0" w:line="240" w:lineRule="auto"/>
              <w:jc w:val="both"/>
              <w:rPr>
                <w:color w:val="000000"/>
              </w:rPr>
            </w:pPr>
            <w:r w:rsidRPr="00903CF0">
              <w:rPr>
                <w:b/>
                <w:bCs/>
                <w:sz w:val="20"/>
              </w:rPr>
              <w:t>47</w:t>
            </w:r>
            <w:r>
              <w:rPr>
                <w:b/>
                <w:bCs/>
                <w:sz w:val="20"/>
              </w:rPr>
              <w:t>, 2</w:t>
            </w:r>
          </w:p>
        </w:tc>
        <w:tc>
          <w:tcPr>
            <w:tcW w:w="1841" w:type="dxa"/>
            <w:shd w:val="clear" w:color="auto" w:fill="auto"/>
            <w:vAlign w:val="center"/>
          </w:tcPr>
          <w:p w14:paraId="0ACBF85E" w14:textId="77777777" w:rsidR="000A12B6" w:rsidRPr="00F915AB" w:rsidRDefault="000A12B6" w:rsidP="000A12B6">
            <w:pPr>
              <w:spacing w:after="0" w:line="240" w:lineRule="auto"/>
              <w:jc w:val="both"/>
              <w:rPr>
                <w:bCs/>
              </w:rPr>
            </w:pPr>
          </w:p>
        </w:tc>
        <w:tc>
          <w:tcPr>
            <w:tcW w:w="1841" w:type="dxa"/>
            <w:shd w:val="clear" w:color="auto" w:fill="auto"/>
            <w:vAlign w:val="center"/>
          </w:tcPr>
          <w:p w14:paraId="4E03E452" w14:textId="77777777" w:rsidR="000A12B6" w:rsidRPr="00F915AB" w:rsidRDefault="000A12B6" w:rsidP="000A12B6">
            <w:pPr>
              <w:spacing w:after="0" w:line="240" w:lineRule="auto"/>
              <w:jc w:val="both"/>
              <w:rPr>
                <w:bCs/>
              </w:rPr>
            </w:pPr>
          </w:p>
        </w:tc>
        <w:tc>
          <w:tcPr>
            <w:tcW w:w="1557" w:type="dxa"/>
            <w:shd w:val="clear" w:color="auto" w:fill="auto"/>
            <w:vAlign w:val="center"/>
          </w:tcPr>
          <w:p w14:paraId="065B0425" w14:textId="30C7F355" w:rsidR="000A12B6" w:rsidRPr="00F915AB" w:rsidRDefault="000A12B6" w:rsidP="000A12B6">
            <w:pPr>
              <w:spacing w:after="0" w:line="240" w:lineRule="auto"/>
              <w:jc w:val="both"/>
              <w:rPr>
                <w:bCs/>
              </w:rPr>
            </w:pPr>
            <w:r w:rsidRPr="00EC5C3A">
              <w:rPr>
                <w:rFonts w:ascii="Cambria" w:hAnsi="Cambria"/>
                <w:bCs/>
              </w:rPr>
              <w:t>ME</w:t>
            </w:r>
          </w:p>
        </w:tc>
      </w:tr>
      <w:tr w:rsidR="00386706" w:rsidRPr="00E85DC1" w14:paraId="32B075DD" w14:textId="77777777" w:rsidTr="00834674">
        <w:tc>
          <w:tcPr>
            <w:tcW w:w="437" w:type="dxa"/>
            <w:shd w:val="clear" w:color="auto" w:fill="auto"/>
            <w:vAlign w:val="center"/>
          </w:tcPr>
          <w:p w14:paraId="5220EB06"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3E52B9B" w14:textId="01CED39C" w:rsidR="00386706" w:rsidRPr="00F915AB" w:rsidRDefault="00386706" w:rsidP="00386706">
            <w:pPr>
              <w:spacing w:after="0" w:line="240" w:lineRule="auto"/>
              <w:jc w:val="both"/>
              <w:rPr>
                <w:color w:val="000000"/>
                <w:sz w:val="20"/>
                <w:szCs w:val="24"/>
              </w:rPr>
            </w:pPr>
            <w:r w:rsidRPr="00EA069E">
              <w:rPr>
                <w:rFonts w:ascii="Cambria" w:hAnsi="Cambria"/>
                <w:color w:val="000000"/>
              </w:rPr>
              <w:t>Réaliser une interconnexion de 225 kV Bolgatanga (Ghana)-Ouagadougou (Burkina-Faso) pour importer 100 MW de puissance complémentaire</w:t>
            </w:r>
          </w:p>
        </w:tc>
        <w:tc>
          <w:tcPr>
            <w:tcW w:w="1275" w:type="dxa"/>
            <w:shd w:val="clear" w:color="auto" w:fill="auto"/>
            <w:vAlign w:val="center"/>
          </w:tcPr>
          <w:p w14:paraId="19C6BEC4" w14:textId="475C29ED" w:rsidR="00386706" w:rsidRPr="00F915AB" w:rsidRDefault="00386706" w:rsidP="00386706">
            <w:pPr>
              <w:spacing w:after="0" w:line="240" w:lineRule="auto"/>
              <w:jc w:val="center"/>
              <w:rPr>
                <w:bCs/>
              </w:rPr>
            </w:pPr>
            <w:r w:rsidRPr="00D96F89">
              <w:rPr>
                <w:rFonts w:ascii="Cambria" w:hAnsi="Cambria"/>
                <w:bCs/>
              </w:rPr>
              <w:t>100%</w:t>
            </w:r>
          </w:p>
        </w:tc>
        <w:tc>
          <w:tcPr>
            <w:tcW w:w="995" w:type="dxa"/>
            <w:shd w:val="clear" w:color="auto" w:fill="auto"/>
            <w:vAlign w:val="center"/>
          </w:tcPr>
          <w:p w14:paraId="7891166E" w14:textId="0556A80A" w:rsidR="00386706" w:rsidRPr="00F915AB" w:rsidRDefault="00386706" w:rsidP="00386706">
            <w:pPr>
              <w:spacing w:after="0" w:line="240" w:lineRule="auto"/>
              <w:jc w:val="center"/>
              <w:rPr>
                <w:bCs/>
              </w:rPr>
            </w:pPr>
            <w:r>
              <w:rPr>
                <w:bCs/>
              </w:rPr>
              <w:t>100%</w:t>
            </w:r>
          </w:p>
        </w:tc>
        <w:tc>
          <w:tcPr>
            <w:tcW w:w="1098" w:type="dxa"/>
            <w:shd w:val="clear" w:color="auto" w:fill="auto"/>
            <w:vAlign w:val="center"/>
          </w:tcPr>
          <w:p w14:paraId="711660C3" w14:textId="35C15392" w:rsidR="00386706" w:rsidRPr="00F915AB" w:rsidRDefault="00386706" w:rsidP="00386706">
            <w:pPr>
              <w:spacing w:after="0" w:line="240" w:lineRule="auto"/>
              <w:jc w:val="center"/>
              <w:rPr>
                <w:bCs/>
              </w:rPr>
            </w:pPr>
            <w:r w:rsidRPr="00D96F89">
              <w:rPr>
                <w:rFonts w:ascii="Cambria" w:hAnsi="Cambria"/>
                <w:bCs/>
              </w:rPr>
              <w:t>100%</w:t>
            </w:r>
          </w:p>
        </w:tc>
        <w:tc>
          <w:tcPr>
            <w:tcW w:w="1099" w:type="dxa"/>
            <w:shd w:val="clear" w:color="auto" w:fill="auto"/>
            <w:vAlign w:val="center"/>
          </w:tcPr>
          <w:p w14:paraId="028AFAC6" w14:textId="77777777" w:rsidR="00386706" w:rsidRPr="00F915AB" w:rsidRDefault="00386706" w:rsidP="00386706">
            <w:pPr>
              <w:spacing w:after="0" w:line="240" w:lineRule="auto"/>
              <w:jc w:val="center"/>
              <w:rPr>
                <w:bCs/>
              </w:rPr>
            </w:pPr>
          </w:p>
        </w:tc>
        <w:tc>
          <w:tcPr>
            <w:tcW w:w="1764" w:type="dxa"/>
            <w:shd w:val="clear" w:color="auto" w:fill="auto"/>
            <w:vAlign w:val="center"/>
          </w:tcPr>
          <w:p w14:paraId="28C340FE" w14:textId="65EC3EF0" w:rsidR="00386706" w:rsidRDefault="00386706" w:rsidP="00386706">
            <w:pPr>
              <w:spacing w:after="0" w:line="240" w:lineRule="auto"/>
              <w:jc w:val="both"/>
              <w:rPr>
                <w:color w:val="000000"/>
              </w:rPr>
            </w:pPr>
            <w:r>
              <w:rPr>
                <w:color w:val="000000"/>
              </w:rPr>
              <w:t>27,5</w:t>
            </w:r>
          </w:p>
        </w:tc>
        <w:tc>
          <w:tcPr>
            <w:tcW w:w="1841" w:type="dxa"/>
            <w:shd w:val="clear" w:color="auto" w:fill="auto"/>
            <w:vAlign w:val="center"/>
          </w:tcPr>
          <w:p w14:paraId="65A1198E" w14:textId="33375C46" w:rsidR="00386706" w:rsidRPr="00F915AB" w:rsidRDefault="00386706" w:rsidP="00386706">
            <w:pPr>
              <w:spacing w:after="0" w:line="240" w:lineRule="auto"/>
              <w:jc w:val="both"/>
              <w:rPr>
                <w:bCs/>
              </w:rPr>
            </w:pPr>
            <w:r>
              <w:rPr>
                <w:bCs/>
              </w:rPr>
              <w:t>100%</w:t>
            </w:r>
          </w:p>
        </w:tc>
        <w:tc>
          <w:tcPr>
            <w:tcW w:w="1841" w:type="dxa"/>
            <w:shd w:val="clear" w:color="auto" w:fill="auto"/>
            <w:vAlign w:val="center"/>
          </w:tcPr>
          <w:p w14:paraId="705E3FCA" w14:textId="6DDBB029" w:rsidR="00386706" w:rsidRPr="00F915AB" w:rsidRDefault="00386706" w:rsidP="00386706">
            <w:pPr>
              <w:spacing w:after="0" w:line="240" w:lineRule="auto"/>
              <w:jc w:val="both"/>
              <w:rPr>
                <w:bCs/>
              </w:rPr>
            </w:pPr>
            <w:r>
              <w:rPr>
                <w:bCs/>
              </w:rPr>
              <w:t>100%</w:t>
            </w:r>
          </w:p>
        </w:tc>
        <w:tc>
          <w:tcPr>
            <w:tcW w:w="1557" w:type="dxa"/>
            <w:shd w:val="clear" w:color="auto" w:fill="auto"/>
            <w:vAlign w:val="center"/>
          </w:tcPr>
          <w:p w14:paraId="6AC2151A" w14:textId="54AFE626" w:rsidR="00386706" w:rsidRPr="00F915AB" w:rsidRDefault="00386706" w:rsidP="00386706">
            <w:pPr>
              <w:spacing w:after="0" w:line="240" w:lineRule="auto"/>
              <w:jc w:val="both"/>
              <w:rPr>
                <w:bCs/>
              </w:rPr>
            </w:pPr>
            <w:r w:rsidRPr="00EC5C3A">
              <w:rPr>
                <w:rFonts w:ascii="Cambria" w:hAnsi="Cambria"/>
                <w:bCs/>
              </w:rPr>
              <w:t>ME</w:t>
            </w:r>
          </w:p>
        </w:tc>
      </w:tr>
      <w:tr w:rsidR="00386706" w:rsidRPr="00E85DC1" w14:paraId="76EB9A16" w14:textId="77777777" w:rsidTr="00834674">
        <w:tc>
          <w:tcPr>
            <w:tcW w:w="437" w:type="dxa"/>
            <w:shd w:val="clear" w:color="auto" w:fill="auto"/>
            <w:vAlign w:val="center"/>
          </w:tcPr>
          <w:p w14:paraId="36A67CF2"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2C142BB4" w14:textId="6753A654" w:rsidR="00386706" w:rsidRPr="00F915AB" w:rsidRDefault="00386706" w:rsidP="00386706">
            <w:pPr>
              <w:spacing w:after="0" w:line="240" w:lineRule="auto"/>
              <w:jc w:val="both"/>
              <w:rPr>
                <w:color w:val="000000"/>
                <w:sz w:val="20"/>
                <w:szCs w:val="24"/>
              </w:rPr>
            </w:pPr>
            <w:r w:rsidRPr="00997E13">
              <w:rPr>
                <w:rFonts w:ascii="Cambria" w:hAnsi="Cambria"/>
                <w:color w:val="000000"/>
              </w:rPr>
              <w:t xml:space="preserve">Construire trois centrales thermiques d’une puissance cumulée de 265 MW reparti en deux centrales de 100 MW et une de 65 MW (100 MW à </w:t>
            </w:r>
            <w:r w:rsidRPr="00997E13">
              <w:rPr>
                <w:rFonts w:ascii="Cambria" w:hAnsi="Cambria"/>
                <w:color w:val="000000"/>
              </w:rPr>
              <w:lastRenderedPageBreak/>
              <w:t xml:space="preserve">Ouaga-Nord-Est, 100 MW  et 65 MW sur sites à déterminer) </w:t>
            </w:r>
          </w:p>
        </w:tc>
        <w:tc>
          <w:tcPr>
            <w:tcW w:w="1275" w:type="dxa"/>
            <w:shd w:val="clear" w:color="auto" w:fill="auto"/>
            <w:vAlign w:val="center"/>
          </w:tcPr>
          <w:p w14:paraId="1CDD5F6D" w14:textId="77777777" w:rsidR="00386706" w:rsidRPr="00F915AB" w:rsidRDefault="00386706" w:rsidP="00386706">
            <w:pPr>
              <w:spacing w:after="0" w:line="240" w:lineRule="auto"/>
              <w:jc w:val="center"/>
              <w:rPr>
                <w:bCs/>
              </w:rPr>
            </w:pPr>
          </w:p>
        </w:tc>
        <w:tc>
          <w:tcPr>
            <w:tcW w:w="995" w:type="dxa"/>
            <w:shd w:val="clear" w:color="auto" w:fill="auto"/>
            <w:vAlign w:val="center"/>
          </w:tcPr>
          <w:p w14:paraId="73A29390" w14:textId="77777777" w:rsidR="00386706" w:rsidRPr="00F915AB" w:rsidRDefault="00386706" w:rsidP="00386706">
            <w:pPr>
              <w:spacing w:after="0" w:line="240" w:lineRule="auto"/>
              <w:jc w:val="center"/>
              <w:rPr>
                <w:bCs/>
              </w:rPr>
            </w:pPr>
          </w:p>
        </w:tc>
        <w:tc>
          <w:tcPr>
            <w:tcW w:w="1098" w:type="dxa"/>
            <w:shd w:val="clear" w:color="auto" w:fill="auto"/>
            <w:vAlign w:val="center"/>
          </w:tcPr>
          <w:p w14:paraId="3F03F9A4" w14:textId="77777777" w:rsidR="00386706" w:rsidRPr="00F915AB" w:rsidRDefault="00386706" w:rsidP="00386706">
            <w:pPr>
              <w:spacing w:after="0" w:line="240" w:lineRule="auto"/>
              <w:jc w:val="center"/>
              <w:rPr>
                <w:bCs/>
              </w:rPr>
            </w:pPr>
          </w:p>
        </w:tc>
        <w:tc>
          <w:tcPr>
            <w:tcW w:w="1099" w:type="dxa"/>
            <w:shd w:val="clear" w:color="auto" w:fill="auto"/>
            <w:vAlign w:val="center"/>
          </w:tcPr>
          <w:p w14:paraId="168CEC03" w14:textId="77777777" w:rsidR="00386706" w:rsidRPr="00F915AB" w:rsidRDefault="00386706" w:rsidP="00386706">
            <w:pPr>
              <w:spacing w:after="0" w:line="240" w:lineRule="auto"/>
              <w:jc w:val="center"/>
              <w:rPr>
                <w:bCs/>
              </w:rPr>
            </w:pPr>
          </w:p>
        </w:tc>
        <w:tc>
          <w:tcPr>
            <w:tcW w:w="1764" w:type="dxa"/>
            <w:shd w:val="clear" w:color="auto" w:fill="auto"/>
            <w:vAlign w:val="center"/>
          </w:tcPr>
          <w:p w14:paraId="3746E3FD" w14:textId="77777777" w:rsidR="00386706" w:rsidRDefault="00386706" w:rsidP="00386706">
            <w:pPr>
              <w:spacing w:after="0" w:line="240" w:lineRule="auto"/>
              <w:jc w:val="both"/>
              <w:rPr>
                <w:color w:val="000000"/>
              </w:rPr>
            </w:pPr>
          </w:p>
        </w:tc>
        <w:tc>
          <w:tcPr>
            <w:tcW w:w="1841" w:type="dxa"/>
            <w:shd w:val="clear" w:color="auto" w:fill="auto"/>
            <w:vAlign w:val="center"/>
          </w:tcPr>
          <w:p w14:paraId="35A543E4" w14:textId="77777777" w:rsidR="00386706" w:rsidRPr="00F915AB" w:rsidRDefault="00386706" w:rsidP="00386706">
            <w:pPr>
              <w:spacing w:after="0" w:line="240" w:lineRule="auto"/>
              <w:jc w:val="both"/>
              <w:rPr>
                <w:bCs/>
              </w:rPr>
            </w:pPr>
          </w:p>
        </w:tc>
        <w:tc>
          <w:tcPr>
            <w:tcW w:w="1841" w:type="dxa"/>
            <w:shd w:val="clear" w:color="auto" w:fill="auto"/>
            <w:vAlign w:val="center"/>
          </w:tcPr>
          <w:p w14:paraId="202A59A5" w14:textId="77777777" w:rsidR="00386706" w:rsidRPr="00F915AB" w:rsidRDefault="00386706" w:rsidP="00386706">
            <w:pPr>
              <w:spacing w:after="0" w:line="240" w:lineRule="auto"/>
              <w:jc w:val="both"/>
              <w:rPr>
                <w:bCs/>
              </w:rPr>
            </w:pPr>
          </w:p>
        </w:tc>
        <w:tc>
          <w:tcPr>
            <w:tcW w:w="1557" w:type="dxa"/>
            <w:shd w:val="clear" w:color="auto" w:fill="auto"/>
            <w:vAlign w:val="center"/>
          </w:tcPr>
          <w:p w14:paraId="13BDE44A" w14:textId="0F20CE65" w:rsidR="00386706" w:rsidRPr="00F915AB" w:rsidRDefault="00386706" w:rsidP="00386706">
            <w:pPr>
              <w:spacing w:after="0" w:line="240" w:lineRule="auto"/>
              <w:jc w:val="both"/>
              <w:rPr>
                <w:bCs/>
              </w:rPr>
            </w:pPr>
            <w:r w:rsidRPr="00EC5C3A">
              <w:rPr>
                <w:rFonts w:ascii="Cambria" w:hAnsi="Cambria"/>
                <w:bCs/>
              </w:rPr>
              <w:t>ME</w:t>
            </w:r>
          </w:p>
        </w:tc>
      </w:tr>
      <w:tr w:rsidR="00386706" w:rsidRPr="00E85DC1" w14:paraId="2CE23C0B" w14:textId="77777777" w:rsidTr="00834674">
        <w:tc>
          <w:tcPr>
            <w:tcW w:w="437" w:type="dxa"/>
            <w:shd w:val="clear" w:color="auto" w:fill="auto"/>
            <w:vAlign w:val="center"/>
          </w:tcPr>
          <w:p w14:paraId="47832877"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DB43B6B" w14:textId="789A9F0D" w:rsidR="00386706" w:rsidRPr="00F915AB" w:rsidRDefault="00386706" w:rsidP="00386706">
            <w:pPr>
              <w:spacing w:after="0" w:line="240" w:lineRule="auto"/>
              <w:jc w:val="both"/>
              <w:rPr>
                <w:color w:val="000000"/>
                <w:sz w:val="20"/>
                <w:szCs w:val="24"/>
              </w:rPr>
            </w:pPr>
            <w:r w:rsidRPr="00997E13">
              <w:rPr>
                <w:rFonts w:ascii="Cambria" w:hAnsi="Cambria"/>
                <w:color w:val="000000"/>
              </w:rPr>
              <w:t>Recruter un Producteur Indépendant d'Electricité (PIE) pour le financement, la construction et l’exploitation d’une centrale thermique diésel de 100 MW extensible à 150 MW à Ouaga_Est</w:t>
            </w:r>
          </w:p>
        </w:tc>
        <w:tc>
          <w:tcPr>
            <w:tcW w:w="1275" w:type="dxa"/>
            <w:shd w:val="clear" w:color="auto" w:fill="auto"/>
            <w:vAlign w:val="center"/>
          </w:tcPr>
          <w:p w14:paraId="565837B5" w14:textId="77777777" w:rsidR="00386706" w:rsidRPr="00F915AB" w:rsidRDefault="00386706" w:rsidP="00386706">
            <w:pPr>
              <w:spacing w:after="0" w:line="240" w:lineRule="auto"/>
              <w:jc w:val="center"/>
              <w:rPr>
                <w:bCs/>
              </w:rPr>
            </w:pPr>
          </w:p>
        </w:tc>
        <w:tc>
          <w:tcPr>
            <w:tcW w:w="995" w:type="dxa"/>
            <w:shd w:val="clear" w:color="auto" w:fill="auto"/>
            <w:vAlign w:val="center"/>
          </w:tcPr>
          <w:p w14:paraId="115E11AB" w14:textId="77777777" w:rsidR="00386706" w:rsidRPr="00F915AB" w:rsidRDefault="00386706" w:rsidP="00386706">
            <w:pPr>
              <w:spacing w:after="0" w:line="240" w:lineRule="auto"/>
              <w:jc w:val="center"/>
              <w:rPr>
                <w:bCs/>
              </w:rPr>
            </w:pPr>
          </w:p>
        </w:tc>
        <w:tc>
          <w:tcPr>
            <w:tcW w:w="1098" w:type="dxa"/>
            <w:shd w:val="clear" w:color="auto" w:fill="auto"/>
            <w:vAlign w:val="center"/>
          </w:tcPr>
          <w:p w14:paraId="60D88AB6" w14:textId="77777777" w:rsidR="00386706" w:rsidRPr="00F915AB" w:rsidRDefault="00386706" w:rsidP="00386706">
            <w:pPr>
              <w:spacing w:after="0" w:line="240" w:lineRule="auto"/>
              <w:jc w:val="center"/>
              <w:rPr>
                <w:bCs/>
              </w:rPr>
            </w:pPr>
          </w:p>
        </w:tc>
        <w:tc>
          <w:tcPr>
            <w:tcW w:w="1099" w:type="dxa"/>
            <w:shd w:val="clear" w:color="auto" w:fill="auto"/>
            <w:vAlign w:val="center"/>
          </w:tcPr>
          <w:p w14:paraId="6E4E4DCB" w14:textId="77777777" w:rsidR="00386706" w:rsidRPr="00F915AB" w:rsidRDefault="00386706" w:rsidP="00386706">
            <w:pPr>
              <w:spacing w:after="0" w:line="240" w:lineRule="auto"/>
              <w:jc w:val="center"/>
              <w:rPr>
                <w:bCs/>
              </w:rPr>
            </w:pPr>
          </w:p>
        </w:tc>
        <w:tc>
          <w:tcPr>
            <w:tcW w:w="1764" w:type="dxa"/>
            <w:shd w:val="clear" w:color="auto" w:fill="auto"/>
            <w:vAlign w:val="center"/>
          </w:tcPr>
          <w:p w14:paraId="4D0B513E" w14:textId="77777777" w:rsidR="00386706" w:rsidRDefault="00386706" w:rsidP="00386706">
            <w:pPr>
              <w:spacing w:after="0" w:line="240" w:lineRule="auto"/>
              <w:jc w:val="both"/>
              <w:rPr>
                <w:color w:val="000000"/>
              </w:rPr>
            </w:pPr>
          </w:p>
        </w:tc>
        <w:tc>
          <w:tcPr>
            <w:tcW w:w="1841" w:type="dxa"/>
            <w:shd w:val="clear" w:color="auto" w:fill="auto"/>
            <w:vAlign w:val="center"/>
          </w:tcPr>
          <w:p w14:paraId="463891F6" w14:textId="77777777" w:rsidR="00386706" w:rsidRPr="00F915AB" w:rsidRDefault="00386706" w:rsidP="00386706">
            <w:pPr>
              <w:spacing w:after="0" w:line="240" w:lineRule="auto"/>
              <w:jc w:val="both"/>
              <w:rPr>
                <w:bCs/>
              </w:rPr>
            </w:pPr>
          </w:p>
        </w:tc>
        <w:tc>
          <w:tcPr>
            <w:tcW w:w="1841" w:type="dxa"/>
            <w:shd w:val="clear" w:color="auto" w:fill="auto"/>
            <w:vAlign w:val="center"/>
          </w:tcPr>
          <w:p w14:paraId="03446D6D" w14:textId="77777777" w:rsidR="00386706" w:rsidRPr="00F915AB" w:rsidRDefault="00386706" w:rsidP="00386706">
            <w:pPr>
              <w:spacing w:after="0" w:line="240" w:lineRule="auto"/>
              <w:jc w:val="both"/>
              <w:rPr>
                <w:bCs/>
              </w:rPr>
            </w:pPr>
          </w:p>
        </w:tc>
        <w:tc>
          <w:tcPr>
            <w:tcW w:w="1557" w:type="dxa"/>
            <w:shd w:val="clear" w:color="auto" w:fill="auto"/>
            <w:vAlign w:val="center"/>
          </w:tcPr>
          <w:p w14:paraId="7326A704" w14:textId="5ED4B5EC" w:rsidR="00386706" w:rsidRPr="00F915AB" w:rsidRDefault="00386706" w:rsidP="00386706">
            <w:pPr>
              <w:spacing w:after="0" w:line="240" w:lineRule="auto"/>
              <w:jc w:val="both"/>
              <w:rPr>
                <w:bCs/>
              </w:rPr>
            </w:pPr>
            <w:r w:rsidRPr="00EC5C3A">
              <w:rPr>
                <w:rFonts w:ascii="Cambria" w:hAnsi="Cambria"/>
                <w:bCs/>
              </w:rPr>
              <w:t>ME</w:t>
            </w:r>
          </w:p>
        </w:tc>
      </w:tr>
      <w:tr w:rsidR="00386706" w:rsidRPr="00E85DC1" w14:paraId="6C2A374C" w14:textId="77777777" w:rsidTr="00834674">
        <w:tc>
          <w:tcPr>
            <w:tcW w:w="437" w:type="dxa"/>
            <w:shd w:val="clear" w:color="auto" w:fill="auto"/>
            <w:vAlign w:val="center"/>
          </w:tcPr>
          <w:p w14:paraId="3E9E0CD6"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05F4F99" w14:textId="215416D9" w:rsidR="00386706" w:rsidRPr="00F915AB" w:rsidRDefault="00386706" w:rsidP="00386706">
            <w:pPr>
              <w:spacing w:after="0" w:line="240" w:lineRule="auto"/>
              <w:jc w:val="both"/>
              <w:rPr>
                <w:color w:val="000000"/>
                <w:sz w:val="20"/>
                <w:szCs w:val="24"/>
              </w:rPr>
            </w:pPr>
            <w:r w:rsidRPr="00997E13">
              <w:rPr>
                <w:rFonts w:ascii="Cambria" w:hAnsi="Cambria"/>
                <w:color w:val="000000"/>
              </w:rPr>
              <w:t>Construire des mini-centrales solaires photovoltaïques avec stockage dans les Centres Médicaux avec Antenne Chirurgicale (CMA)</w:t>
            </w:r>
          </w:p>
        </w:tc>
        <w:tc>
          <w:tcPr>
            <w:tcW w:w="1275" w:type="dxa"/>
            <w:shd w:val="clear" w:color="auto" w:fill="auto"/>
            <w:vAlign w:val="center"/>
          </w:tcPr>
          <w:p w14:paraId="737D82F6" w14:textId="31FD3CD4" w:rsidR="00386706" w:rsidRPr="00F915AB" w:rsidRDefault="00386706" w:rsidP="00386706">
            <w:pPr>
              <w:spacing w:after="0" w:line="240" w:lineRule="auto"/>
              <w:jc w:val="center"/>
              <w:rPr>
                <w:bCs/>
              </w:rPr>
            </w:pPr>
            <w:r w:rsidRPr="00EE0C4F">
              <w:rPr>
                <w:rFonts w:ascii="Cambria" w:hAnsi="Cambria"/>
                <w:bCs/>
                <w:szCs w:val="16"/>
              </w:rPr>
              <w:t>100%</w:t>
            </w:r>
          </w:p>
        </w:tc>
        <w:tc>
          <w:tcPr>
            <w:tcW w:w="995" w:type="dxa"/>
            <w:shd w:val="clear" w:color="auto" w:fill="auto"/>
            <w:vAlign w:val="center"/>
          </w:tcPr>
          <w:p w14:paraId="3116042A" w14:textId="77777777" w:rsidR="00386706" w:rsidRPr="00F915AB" w:rsidRDefault="00386706" w:rsidP="00386706">
            <w:pPr>
              <w:spacing w:after="0" w:line="240" w:lineRule="auto"/>
              <w:jc w:val="center"/>
              <w:rPr>
                <w:bCs/>
              </w:rPr>
            </w:pPr>
          </w:p>
        </w:tc>
        <w:tc>
          <w:tcPr>
            <w:tcW w:w="1098" w:type="dxa"/>
            <w:shd w:val="clear" w:color="auto" w:fill="auto"/>
            <w:vAlign w:val="center"/>
          </w:tcPr>
          <w:p w14:paraId="34AA8F35" w14:textId="5B135B1E" w:rsidR="00386706" w:rsidRPr="00F915AB" w:rsidRDefault="00386706" w:rsidP="00386706">
            <w:pPr>
              <w:spacing w:after="0" w:line="240" w:lineRule="auto"/>
              <w:jc w:val="center"/>
              <w:rPr>
                <w:bCs/>
              </w:rPr>
            </w:pPr>
            <w:r w:rsidRPr="00EE0C4F">
              <w:rPr>
                <w:rFonts w:ascii="Cambria" w:hAnsi="Cambria"/>
                <w:bCs/>
              </w:rPr>
              <w:t>100%</w:t>
            </w:r>
          </w:p>
        </w:tc>
        <w:tc>
          <w:tcPr>
            <w:tcW w:w="1099" w:type="dxa"/>
            <w:shd w:val="clear" w:color="auto" w:fill="auto"/>
            <w:vAlign w:val="center"/>
          </w:tcPr>
          <w:p w14:paraId="0E44B6D4" w14:textId="77777777" w:rsidR="00386706" w:rsidRPr="00F915AB" w:rsidRDefault="00386706" w:rsidP="00386706">
            <w:pPr>
              <w:spacing w:after="0" w:line="240" w:lineRule="auto"/>
              <w:jc w:val="center"/>
              <w:rPr>
                <w:bCs/>
              </w:rPr>
            </w:pPr>
          </w:p>
        </w:tc>
        <w:tc>
          <w:tcPr>
            <w:tcW w:w="1764" w:type="dxa"/>
            <w:shd w:val="clear" w:color="auto" w:fill="auto"/>
            <w:vAlign w:val="center"/>
          </w:tcPr>
          <w:p w14:paraId="7D269CEF" w14:textId="109B8064" w:rsidR="00386706" w:rsidRDefault="00386706" w:rsidP="00386706">
            <w:pPr>
              <w:spacing w:after="0" w:line="240" w:lineRule="auto"/>
              <w:jc w:val="both"/>
              <w:rPr>
                <w:color w:val="000000"/>
              </w:rPr>
            </w:pPr>
            <w:r>
              <w:rPr>
                <w:rFonts w:ascii="Cambria" w:hAnsi="Cambria"/>
                <w:bCs/>
              </w:rPr>
              <w:t>2,478</w:t>
            </w:r>
          </w:p>
        </w:tc>
        <w:tc>
          <w:tcPr>
            <w:tcW w:w="1841" w:type="dxa"/>
            <w:shd w:val="clear" w:color="auto" w:fill="auto"/>
            <w:vAlign w:val="center"/>
          </w:tcPr>
          <w:p w14:paraId="4D5F6653" w14:textId="77777777" w:rsidR="00386706" w:rsidRPr="00F915AB" w:rsidRDefault="00386706" w:rsidP="00386706">
            <w:pPr>
              <w:spacing w:after="0" w:line="240" w:lineRule="auto"/>
              <w:jc w:val="both"/>
              <w:rPr>
                <w:bCs/>
              </w:rPr>
            </w:pPr>
          </w:p>
        </w:tc>
        <w:tc>
          <w:tcPr>
            <w:tcW w:w="1841" w:type="dxa"/>
            <w:shd w:val="clear" w:color="auto" w:fill="auto"/>
            <w:vAlign w:val="center"/>
          </w:tcPr>
          <w:p w14:paraId="5FE54E66" w14:textId="77777777" w:rsidR="00386706" w:rsidRPr="00F915AB" w:rsidRDefault="00386706" w:rsidP="00386706">
            <w:pPr>
              <w:spacing w:after="0" w:line="240" w:lineRule="auto"/>
              <w:jc w:val="both"/>
              <w:rPr>
                <w:bCs/>
              </w:rPr>
            </w:pPr>
          </w:p>
        </w:tc>
        <w:tc>
          <w:tcPr>
            <w:tcW w:w="1557" w:type="dxa"/>
            <w:shd w:val="clear" w:color="auto" w:fill="auto"/>
            <w:vAlign w:val="center"/>
          </w:tcPr>
          <w:p w14:paraId="7AFD8D7F" w14:textId="389944C9" w:rsidR="00386706" w:rsidRPr="00F915AB" w:rsidRDefault="00386706" w:rsidP="00386706">
            <w:pPr>
              <w:spacing w:after="0" w:line="240" w:lineRule="auto"/>
              <w:jc w:val="both"/>
              <w:rPr>
                <w:bCs/>
              </w:rPr>
            </w:pPr>
            <w:r w:rsidRPr="00EC5C3A">
              <w:rPr>
                <w:rFonts w:ascii="Cambria" w:hAnsi="Cambria"/>
                <w:bCs/>
              </w:rPr>
              <w:t>ME</w:t>
            </w:r>
          </w:p>
        </w:tc>
      </w:tr>
      <w:tr w:rsidR="00386706" w:rsidRPr="00E85DC1" w14:paraId="67ED5EE4" w14:textId="77777777" w:rsidTr="00834674">
        <w:tc>
          <w:tcPr>
            <w:tcW w:w="437" w:type="dxa"/>
            <w:shd w:val="clear" w:color="auto" w:fill="auto"/>
            <w:vAlign w:val="center"/>
          </w:tcPr>
          <w:p w14:paraId="2A9849AF"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2F4F87C8" w14:textId="6AF09F4B" w:rsidR="00386706" w:rsidRPr="00F915AB" w:rsidRDefault="00386706" w:rsidP="00386706">
            <w:pPr>
              <w:spacing w:after="0" w:line="240" w:lineRule="auto"/>
              <w:jc w:val="both"/>
              <w:rPr>
                <w:color w:val="000000"/>
                <w:sz w:val="20"/>
                <w:szCs w:val="24"/>
              </w:rPr>
            </w:pPr>
            <w:r w:rsidRPr="00997E13">
              <w:rPr>
                <w:rFonts w:ascii="Cambria" w:hAnsi="Cambria"/>
                <w:color w:val="000000"/>
              </w:rPr>
              <w:t>Construire des mini-centrales hydroélectriques à Folonzo, Bontioli et Gongourou</w:t>
            </w:r>
          </w:p>
        </w:tc>
        <w:tc>
          <w:tcPr>
            <w:tcW w:w="1275" w:type="dxa"/>
            <w:shd w:val="clear" w:color="auto" w:fill="auto"/>
            <w:vAlign w:val="center"/>
          </w:tcPr>
          <w:p w14:paraId="1918C8E5" w14:textId="77777777" w:rsidR="00386706" w:rsidRPr="00F915AB" w:rsidRDefault="00386706" w:rsidP="00386706">
            <w:pPr>
              <w:spacing w:after="0" w:line="240" w:lineRule="auto"/>
              <w:jc w:val="center"/>
              <w:rPr>
                <w:bCs/>
              </w:rPr>
            </w:pPr>
          </w:p>
        </w:tc>
        <w:tc>
          <w:tcPr>
            <w:tcW w:w="995" w:type="dxa"/>
            <w:shd w:val="clear" w:color="auto" w:fill="auto"/>
            <w:vAlign w:val="center"/>
          </w:tcPr>
          <w:p w14:paraId="66DFA65F" w14:textId="77777777" w:rsidR="00386706" w:rsidRPr="00F915AB" w:rsidRDefault="00386706" w:rsidP="00386706">
            <w:pPr>
              <w:spacing w:after="0" w:line="240" w:lineRule="auto"/>
              <w:jc w:val="center"/>
              <w:rPr>
                <w:bCs/>
              </w:rPr>
            </w:pPr>
          </w:p>
        </w:tc>
        <w:tc>
          <w:tcPr>
            <w:tcW w:w="1098" w:type="dxa"/>
            <w:shd w:val="clear" w:color="auto" w:fill="auto"/>
            <w:vAlign w:val="center"/>
          </w:tcPr>
          <w:p w14:paraId="2CFE78A8" w14:textId="77777777" w:rsidR="00386706" w:rsidRPr="00F915AB" w:rsidRDefault="00386706" w:rsidP="00386706">
            <w:pPr>
              <w:spacing w:after="0" w:line="240" w:lineRule="auto"/>
              <w:jc w:val="center"/>
              <w:rPr>
                <w:bCs/>
              </w:rPr>
            </w:pPr>
          </w:p>
        </w:tc>
        <w:tc>
          <w:tcPr>
            <w:tcW w:w="1099" w:type="dxa"/>
            <w:shd w:val="clear" w:color="auto" w:fill="auto"/>
            <w:vAlign w:val="center"/>
          </w:tcPr>
          <w:p w14:paraId="39679F52" w14:textId="77777777" w:rsidR="00386706" w:rsidRPr="00F915AB" w:rsidRDefault="00386706" w:rsidP="00386706">
            <w:pPr>
              <w:spacing w:after="0" w:line="240" w:lineRule="auto"/>
              <w:jc w:val="center"/>
              <w:rPr>
                <w:bCs/>
              </w:rPr>
            </w:pPr>
          </w:p>
        </w:tc>
        <w:tc>
          <w:tcPr>
            <w:tcW w:w="1764" w:type="dxa"/>
            <w:shd w:val="clear" w:color="auto" w:fill="auto"/>
            <w:vAlign w:val="center"/>
          </w:tcPr>
          <w:p w14:paraId="5757E1E8" w14:textId="77777777" w:rsidR="00386706" w:rsidRDefault="00386706" w:rsidP="00386706">
            <w:pPr>
              <w:spacing w:after="0" w:line="240" w:lineRule="auto"/>
              <w:jc w:val="both"/>
              <w:rPr>
                <w:color w:val="000000"/>
              </w:rPr>
            </w:pPr>
          </w:p>
        </w:tc>
        <w:tc>
          <w:tcPr>
            <w:tcW w:w="1841" w:type="dxa"/>
            <w:shd w:val="clear" w:color="auto" w:fill="auto"/>
            <w:vAlign w:val="center"/>
          </w:tcPr>
          <w:p w14:paraId="6182684E" w14:textId="77777777" w:rsidR="00386706" w:rsidRPr="00F915AB" w:rsidRDefault="00386706" w:rsidP="00386706">
            <w:pPr>
              <w:spacing w:after="0" w:line="240" w:lineRule="auto"/>
              <w:jc w:val="both"/>
              <w:rPr>
                <w:bCs/>
              </w:rPr>
            </w:pPr>
          </w:p>
        </w:tc>
        <w:tc>
          <w:tcPr>
            <w:tcW w:w="1841" w:type="dxa"/>
            <w:shd w:val="clear" w:color="auto" w:fill="auto"/>
            <w:vAlign w:val="center"/>
          </w:tcPr>
          <w:p w14:paraId="62E86F2C" w14:textId="77777777" w:rsidR="00386706" w:rsidRPr="00F915AB" w:rsidRDefault="00386706" w:rsidP="00386706">
            <w:pPr>
              <w:spacing w:after="0" w:line="240" w:lineRule="auto"/>
              <w:jc w:val="both"/>
              <w:rPr>
                <w:bCs/>
              </w:rPr>
            </w:pPr>
          </w:p>
        </w:tc>
        <w:tc>
          <w:tcPr>
            <w:tcW w:w="1557" w:type="dxa"/>
            <w:shd w:val="clear" w:color="auto" w:fill="auto"/>
            <w:vAlign w:val="center"/>
          </w:tcPr>
          <w:p w14:paraId="09FDC7F9" w14:textId="2C1BFD01" w:rsidR="00386706" w:rsidRPr="00F915AB" w:rsidRDefault="00386706" w:rsidP="00386706">
            <w:pPr>
              <w:spacing w:after="0" w:line="240" w:lineRule="auto"/>
              <w:jc w:val="both"/>
              <w:rPr>
                <w:bCs/>
              </w:rPr>
            </w:pPr>
            <w:r w:rsidRPr="00EC5C3A">
              <w:rPr>
                <w:rFonts w:ascii="Cambria" w:hAnsi="Cambria"/>
                <w:bCs/>
              </w:rPr>
              <w:t>ME</w:t>
            </w:r>
          </w:p>
        </w:tc>
      </w:tr>
      <w:tr w:rsidR="00386706" w:rsidRPr="00E85DC1" w14:paraId="0238C5F9" w14:textId="77777777" w:rsidTr="00834674">
        <w:tc>
          <w:tcPr>
            <w:tcW w:w="437" w:type="dxa"/>
            <w:shd w:val="clear" w:color="auto" w:fill="auto"/>
            <w:vAlign w:val="center"/>
          </w:tcPr>
          <w:p w14:paraId="185E3CF4"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7255143C" w14:textId="48C5D379" w:rsidR="00386706" w:rsidRPr="00F915AB" w:rsidRDefault="00386706" w:rsidP="00386706">
            <w:pPr>
              <w:spacing w:after="0" w:line="240" w:lineRule="auto"/>
              <w:jc w:val="both"/>
              <w:rPr>
                <w:color w:val="000000"/>
                <w:sz w:val="20"/>
                <w:szCs w:val="24"/>
              </w:rPr>
            </w:pPr>
            <w:r w:rsidRPr="00997E13">
              <w:rPr>
                <w:rFonts w:ascii="Cambria" w:hAnsi="Cambria"/>
                <w:color w:val="000000"/>
              </w:rPr>
              <w:t>Construire 2 centrales solaires photovoltaïques de 20 MWc Koudougou et de 10 MWc à Kaya</w:t>
            </w:r>
          </w:p>
        </w:tc>
        <w:tc>
          <w:tcPr>
            <w:tcW w:w="1275" w:type="dxa"/>
            <w:shd w:val="clear" w:color="auto" w:fill="auto"/>
            <w:vAlign w:val="center"/>
          </w:tcPr>
          <w:p w14:paraId="44F63975" w14:textId="684EA711" w:rsidR="00386706" w:rsidRPr="00F915AB" w:rsidRDefault="00386706" w:rsidP="00386706">
            <w:pPr>
              <w:spacing w:after="0" w:line="240" w:lineRule="auto"/>
              <w:jc w:val="center"/>
              <w:rPr>
                <w:bCs/>
              </w:rPr>
            </w:pPr>
            <w:r w:rsidRPr="00EE0C4F">
              <w:rPr>
                <w:rFonts w:ascii="Cambria" w:hAnsi="Cambria"/>
                <w:bCs/>
                <w:szCs w:val="16"/>
              </w:rPr>
              <w:t>100%</w:t>
            </w:r>
          </w:p>
        </w:tc>
        <w:tc>
          <w:tcPr>
            <w:tcW w:w="995" w:type="dxa"/>
            <w:shd w:val="clear" w:color="auto" w:fill="auto"/>
            <w:vAlign w:val="center"/>
          </w:tcPr>
          <w:p w14:paraId="35071A7E" w14:textId="77777777" w:rsidR="00386706" w:rsidRPr="00F915AB" w:rsidRDefault="00386706" w:rsidP="00386706">
            <w:pPr>
              <w:spacing w:after="0" w:line="240" w:lineRule="auto"/>
              <w:jc w:val="center"/>
              <w:rPr>
                <w:bCs/>
              </w:rPr>
            </w:pPr>
          </w:p>
        </w:tc>
        <w:tc>
          <w:tcPr>
            <w:tcW w:w="1098" w:type="dxa"/>
            <w:shd w:val="clear" w:color="auto" w:fill="auto"/>
            <w:vAlign w:val="center"/>
          </w:tcPr>
          <w:p w14:paraId="6C901735" w14:textId="2C6C1669" w:rsidR="00386706" w:rsidRPr="00F915AB" w:rsidRDefault="00386706" w:rsidP="00386706">
            <w:pPr>
              <w:spacing w:after="0" w:line="240" w:lineRule="auto"/>
              <w:jc w:val="center"/>
              <w:rPr>
                <w:bCs/>
              </w:rPr>
            </w:pPr>
            <w:r w:rsidRPr="00EE0C4F">
              <w:rPr>
                <w:rFonts w:ascii="Cambria" w:hAnsi="Cambria"/>
                <w:bCs/>
              </w:rPr>
              <w:t>100%</w:t>
            </w:r>
          </w:p>
        </w:tc>
        <w:tc>
          <w:tcPr>
            <w:tcW w:w="1099" w:type="dxa"/>
            <w:shd w:val="clear" w:color="auto" w:fill="auto"/>
            <w:vAlign w:val="center"/>
          </w:tcPr>
          <w:p w14:paraId="6ED7385F" w14:textId="77777777" w:rsidR="00386706" w:rsidRPr="00F915AB" w:rsidRDefault="00386706" w:rsidP="00386706">
            <w:pPr>
              <w:spacing w:after="0" w:line="240" w:lineRule="auto"/>
              <w:jc w:val="center"/>
              <w:rPr>
                <w:bCs/>
              </w:rPr>
            </w:pPr>
          </w:p>
        </w:tc>
        <w:tc>
          <w:tcPr>
            <w:tcW w:w="1764" w:type="dxa"/>
            <w:shd w:val="clear" w:color="auto" w:fill="auto"/>
            <w:vAlign w:val="center"/>
          </w:tcPr>
          <w:p w14:paraId="519A98E9" w14:textId="49A48ED0" w:rsidR="00386706" w:rsidRDefault="00386706" w:rsidP="00386706">
            <w:pPr>
              <w:spacing w:after="0" w:line="240" w:lineRule="auto"/>
              <w:jc w:val="both"/>
              <w:rPr>
                <w:color w:val="000000"/>
              </w:rPr>
            </w:pPr>
            <w:r>
              <w:rPr>
                <w:rFonts w:ascii="Cambria" w:hAnsi="Cambria"/>
                <w:bCs/>
              </w:rPr>
              <w:t>10,8</w:t>
            </w:r>
          </w:p>
        </w:tc>
        <w:tc>
          <w:tcPr>
            <w:tcW w:w="1841" w:type="dxa"/>
            <w:shd w:val="clear" w:color="auto" w:fill="auto"/>
            <w:vAlign w:val="center"/>
          </w:tcPr>
          <w:p w14:paraId="32E8FAFC" w14:textId="77777777" w:rsidR="00386706" w:rsidRPr="00F915AB" w:rsidRDefault="00386706" w:rsidP="00386706">
            <w:pPr>
              <w:spacing w:after="0" w:line="240" w:lineRule="auto"/>
              <w:jc w:val="both"/>
              <w:rPr>
                <w:bCs/>
              </w:rPr>
            </w:pPr>
          </w:p>
        </w:tc>
        <w:tc>
          <w:tcPr>
            <w:tcW w:w="1841" w:type="dxa"/>
            <w:shd w:val="clear" w:color="auto" w:fill="auto"/>
            <w:vAlign w:val="center"/>
          </w:tcPr>
          <w:p w14:paraId="2EF1754E" w14:textId="77777777" w:rsidR="00386706" w:rsidRPr="00F915AB" w:rsidRDefault="00386706" w:rsidP="00386706">
            <w:pPr>
              <w:spacing w:after="0" w:line="240" w:lineRule="auto"/>
              <w:jc w:val="both"/>
              <w:rPr>
                <w:bCs/>
              </w:rPr>
            </w:pPr>
          </w:p>
        </w:tc>
        <w:tc>
          <w:tcPr>
            <w:tcW w:w="1557" w:type="dxa"/>
            <w:shd w:val="clear" w:color="auto" w:fill="auto"/>
            <w:vAlign w:val="center"/>
          </w:tcPr>
          <w:p w14:paraId="002E106D" w14:textId="4907A524" w:rsidR="00386706" w:rsidRPr="00F915AB" w:rsidRDefault="00386706" w:rsidP="00386706">
            <w:pPr>
              <w:spacing w:after="0" w:line="240" w:lineRule="auto"/>
              <w:jc w:val="both"/>
              <w:rPr>
                <w:bCs/>
              </w:rPr>
            </w:pPr>
            <w:r>
              <w:rPr>
                <w:rFonts w:ascii="Cambria" w:hAnsi="Cambria"/>
                <w:bCs/>
              </w:rPr>
              <w:t>ME</w:t>
            </w:r>
          </w:p>
        </w:tc>
      </w:tr>
      <w:tr w:rsidR="00386706" w:rsidRPr="00E85DC1" w14:paraId="3ADC6DA4" w14:textId="77777777" w:rsidTr="00834674">
        <w:tc>
          <w:tcPr>
            <w:tcW w:w="437" w:type="dxa"/>
            <w:shd w:val="clear" w:color="auto" w:fill="auto"/>
            <w:vAlign w:val="center"/>
          </w:tcPr>
          <w:p w14:paraId="570F808D"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8C3980D" w14:textId="45573F47" w:rsidR="00386706" w:rsidRPr="00F915AB" w:rsidRDefault="00386706" w:rsidP="00386706">
            <w:pPr>
              <w:spacing w:after="0" w:line="240" w:lineRule="auto"/>
              <w:jc w:val="both"/>
              <w:rPr>
                <w:color w:val="000000"/>
                <w:sz w:val="20"/>
                <w:szCs w:val="24"/>
              </w:rPr>
            </w:pPr>
            <w:r w:rsidRPr="00997E13">
              <w:rPr>
                <w:rFonts w:ascii="Cambria" w:hAnsi="Cambria"/>
                <w:color w:val="000000"/>
              </w:rPr>
              <w:t>Réaliser huit (08) centrales solaires photovoltaïques dans sept régions du Burkina Faso pour une puissance cumulée de 100 MWc</w:t>
            </w:r>
            <w:r>
              <w:rPr>
                <w:rFonts w:ascii="Cambria" w:hAnsi="Cambria"/>
                <w:i/>
                <w:szCs w:val="24"/>
              </w:rPr>
              <w:t> </w:t>
            </w:r>
          </w:p>
        </w:tc>
        <w:tc>
          <w:tcPr>
            <w:tcW w:w="1275" w:type="dxa"/>
            <w:shd w:val="clear" w:color="auto" w:fill="auto"/>
            <w:vAlign w:val="center"/>
          </w:tcPr>
          <w:p w14:paraId="52ACE16B" w14:textId="77777777" w:rsidR="00386706" w:rsidRPr="00F915AB" w:rsidRDefault="00386706" w:rsidP="00386706">
            <w:pPr>
              <w:spacing w:after="0" w:line="240" w:lineRule="auto"/>
              <w:jc w:val="center"/>
              <w:rPr>
                <w:bCs/>
              </w:rPr>
            </w:pPr>
          </w:p>
        </w:tc>
        <w:tc>
          <w:tcPr>
            <w:tcW w:w="995" w:type="dxa"/>
            <w:shd w:val="clear" w:color="auto" w:fill="auto"/>
            <w:vAlign w:val="center"/>
          </w:tcPr>
          <w:p w14:paraId="4D50B6A3" w14:textId="77777777" w:rsidR="00386706" w:rsidRPr="00F915AB" w:rsidRDefault="00386706" w:rsidP="00386706">
            <w:pPr>
              <w:spacing w:after="0" w:line="240" w:lineRule="auto"/>
              <w:jc w:val="center"/>
              <w:rPr>
                <w:bCs/>
              </w:rPr>
            </w:pPr>
          </w:p>
        </w:tc>
        <w:tc>
          <w:tcPr>
            <w:tcW w:w="1098" w:type="dxa"/>
            <w:shd w:val="clear" w:color="auto" w:fill="auto"/>
            <w:vAlign w:val="center"/>
          </w:tcPr>
          <w:p w14:paraId="2C7B7338" w14:textId="77777777" w:rsidR="00386706" w:rsidRPr="00F915AB" w:rsidRDefault="00386706" w:rsidP="00386706">
            <w:pPr>
              <w:spacing w:after="0" w:line="240" w:lineRule="auto"/>
              <w:jc w:val="center"/>
              <w:rPr>
                <w:bCs/>
              </w:rPr>
            </w:pPr>
          </w:p>
        </w:tc>
        <w:tc>
          <w:tcPr>
            <w:tcW w:w="1099" w:type="dxa"/>
            <w:shd w:val="clear" w:color="auto" w:fill="auto"/>
            <w:vAlign w:val="center"/>
          </w:tcPr>
          <w:p w14:paraId="16FFE351" w14:textId="77777777" w:rsidR="00386706" w:rsidRPr="00F915AB" w:rsidRDefault="00386706" w:rsidP="00386706">
            <w:pPr>
              <w:spacing w:after="0" w:line="240" w:lineRule="auto"/>
              <w:jc w:val="center"/>
              <w:rPr>
                <w:bCs/>
              </w:rPr>
            </w:pPr>
          </w:p>
        </w:tc>
        <w:tc>
          <w:tcPr>
            <w:tcW w:w="1764" w:type="dxa"/>
            <w:shd w:val="clear" w:color="auto" w:fill="auto"/>
            <w:vAlign w:val="center"/>
          </w:tcPr>
          <w:p w14:paraId="71C06833" w14:textId="77777777" w:rsidR="00386706" w:rsidRDefault="00386706" w:rsidP="00386706">
            <w:pPr>
              <w:spacing w:after="0" w:line="240" w:lineRule="auto"/>
              <w:jc w:val="both"/>
              <w:rPr>
                <w:color w:val="000000"/>
              </w:rPr>
            </w:pPr>
          </w:p>
        </w:tc>
        <w:tc>
          <w:tcPr>
            <w:tcW w:w="1841" w:type="dxa"/>
            <w:shd w:val="clear" w:color="auto" w:fill="auto"/>
            <w:vAlign w:val="center"/>
          </w:tcPr>
          <w:p w14:paraId="7D6A5B31" w14:textId="77777777" w:rsidR="00386706" w:rsidRPr="00F915AB" w:rsidRDefault="00386706" w:rsidP="00386706">
            <w:pPr>
              <w:spacing w:after="0" w:line="240" w:lineRule="auto"/>
              <w:jc w:val="both"/>
              <w:rPr>
                <w:bCs/>
              </w:rPr>
            </w:pPr>
          </w:p>
        </w:tc>
        <w:tc>
          <w:tcPr>
            <w:tcW w:w="1841" w:type="dxa"/>
            <w:shd w:val="clear" w:color="auto" w:fill="auto"/>
            <w:vAlign w:val="center"/>
          </w:tcPr>
          <w:p w14:paraId="743971F1" w14:textId="77777777" w:rsidR="00386706" w:rsidRPr="00F915AB" w:rsidRDefault="00386706" w:rsidP="00386706">
            <w:pPr>
              <w:spacing w:after="0" w:line="240" w:lineRule="auto"/>
              <w:jc w:val="both"/>
              <w:rPr>
                <w:bCs/>
              </w:rPr>
            </w:pPr>
          </w:p>
        </w:tc>
        <w:tc>
          <w:tcPr>
            <w:tcW w:w="1557" w:type="dxa"/>
            <w:shd w:val="clear" w:color="auto" w:fill="auto"/>
            <w:vAlign w:val="center"/>
          </w:tcPr>
          <w:p w14:paraId="5AD5103A" w14:textId="3F236188" w:rsidR="00386706" w:rsidRPr="00F915AB" w:rsidRDefault="00386706" w:rsidP="00386706">
            <w:pPr>
              <w:spacing w:after="0" w:line="240" w:lineRule="auto"/>
              <w:jc w:val="both"/>
              <w:rPr>
                <w:bCs/>
              </w:rPr>
            </w:pPr>
            <w:r w:rsidRPr="00EC5C3A">
              <w:rPr>
                <w:rFonts w:ascii="Cambria" w:hAnsi="Cambria"/>
                <w:bCs/>
              </w:rPr>
              <w:t>ME</w:t>
            </w:r>
          </w:p>
        </w:tc>
      </w:tr>
      <w:tr w:rsidR="00386706" w:rsidRPr="00E85DC1" w14:paraId="56A778A3" w14:textId="77777777" w:rsidTr="00834674">
        <w:tc>
          <w:tcPr>
            <w:tcW w:w="437" w:type="dxa"/>
            <w:shd w:val="clear" w:color="auto" w:fill="auto"/>
            <w:vAlign w:val="center"/>
          </w:tcPr>
          <w:p w14:paraId="52C69B58"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28425703" w14:textId="4B6176F9" w:rsidR="00386706" w:rsidRPr="00F915AB" w:rsidRDefault="00386706" w:rsidP="00386706">
            <w:pPr>
              <w:spacing w:after="0" w:line="240" w:lineRule="auto"/>
              <w:jc w:val="both"/>
              <w:rPr>
                <w:color w:val="000000"/>
                <w:sz w:val="20"/>
                <w:szCs w:val="24"/>
              </w:rPr>
            </w:pPr>
            <w:r w:rsidRPr="00557D78">
              <w:rPr>
                <w:rFonts w:ascii="Cambria" w:hAnsi="Cambria"/>
                <w:color w:val="000000"/>
              </w:rPr>
              <w:t xml:space="preserve">Réaliser le programme de construction de quatre (04) centrales solaires d’une </w:t>
            </w:r>
            <w:r w:rsidRPr="00557D78">
              <w:rPr>
                <w:rFonts w:ascii="Cambria" w:hAnsi="Cambria"/>
                <w:color w:val="000000"/>
              </w:rPr>
              <w:lastRenderedPageBreak/>
              <w:t>puissance cumulée de 200 MWc dans des régions du Burkina (En recherche de financement)</w:t>
            </w:r>
          </w:p>
        </w:tc>
        <w:tc>
          <w:tcPr>
            <w:tcW w:w="1275" w:type="dxa"/>
            <w:shd w:val="clear" w:color="auto" w:fill="auto"/>
            <w:vAlign w:val="center"/>
          </w:tcPr>
          <w:p w14:paraId="1410D1FA" w14:textId="77777777" w:rsidR="00386706" w:rsidRPr="00F915AB" w:rsidRDefault="00386706" w:rsidP="00386706">
            <w:pPr>
              <w:spacing w:after="0" w:line="240" w:lineRule="auto"/>
              <w:jc w:val="center"/>
              <w:rPr>
                <w:bCs/>
              </w:rPr>
            </w:pPr>
          </w:p>
        </w:tc>
        <w:tc>
          <w:tcPr>
            <w:tcW w:w="995" w:type="dxa"/>
            <w:shd w:val="clear" w:color="auto" w:fill="auto"/>
            <w:vAlign w:val="center"/>
          </w:tcPr>
          <w:p w14:paraId="64542D06" w14:textId="77777777" w:rsidR="00386706" w:rsidRPr="00F915AB" w:rsidRDefault="00386706" w:rsidP="00386706">
            <w:pPr>
              <w:spacing w:after="0" w:line="240" w:lineRule="auto"/>
              <w:jc w:val="center"/>
              <w:rPr>
                <w:bCs/>
              </w:rPr>
            </w:pPr>
          </w:p>
        </w:tc>
        <w:tc>
          <w:tcPr>
            <w:tcW w:w="1098" w:type="dxa"/>
            <w:shd w:val="clear" w:color="auto" w:fill="auto"/>
            <w:vAlign w:val="center"/>
          </w:tcPr>
          <w:p w14:paraId="0C502AC8" w14:textId="77777777" w:rsidR="00386706" w:rsidRPr="00F915AB" w:rsidRDefault="00386706" w:rsidP="00386706">
            <w:pPr>
              <w:spacing w:after="0" w:line="240" w:lineRule="auto"/>
              <w:jc w:val="center"/>
              <w:rPr>
                <w:bCs/>
              </w:rPr>
            </w:pPr>
          </w:p>
        </w:tc>
        <w:tc>
          <w:tcPr>
            <w:tcW w:w="1099" w:type="dxa"/>
            <w:shd w:val="clear" w:color="auto" w:fill="auto"/>
            <w:vAlign w:val="center"/>
          </w:tcPr>
          <w:p w14:paraId="7A85E7D6" w14:textId="77777777" w:rsidR="00386706" w:rsidRPr="00F915AB" w:rsidRDefault="00386706" w:rsidP="00386706">
            <w:pPr>
              <w:spacing w:after="0" w:line="240" w:lineRule="auto"/>
              <w:jc w:val="center"/>
              <w:rPr>
                <w:bCs/>
              </w:rPr>
            </w:pPr>
          </w:p>
        </w:tc>
        <w:tc>
          <w:tcPr>
            <w:tcW w:w="1764" w:type="dxa"/>
            <w:shd w:val="clear" w:color="auto" w:fill="auto"/>
            <w:vAlign w:val="center"/>
          </w:tcPr>
          <w:p w14:paraId="7E1BEAE2" w14:textId="77777777" w:rsidR="00386706" w:rsidRDefault="00386706" w:rsidP="00386706">
            <w:pPr>
              <w:spacing w:after="0" w:line="240" w:lineRule="auto"/>
              <w:jc w:val="both"/>
              <w:rPr>
                <w:color w:val="000000"/>
              </w:rPr>
            </w:pPr>
          </w:p>
        </w:tc>
        <w:tc>
          <w:tcPr>
            <w:tcW w:w="1841" w:type="dxa"/>
            <w:shd w:val="clear" w:color="auto" w:fill="auto"/>
            <w:vAlign w:val="center"/>
          </w:tcPr>
          <w:p w14:paraId="100EE0E8" w14:textId="77777777" w:rsidR="00386706" w:rsidRPr="00F915AB" w:rsidRDefault="00386706" w:rsidP="00386706">
            <w:pPr>
              <w:spacing w:after="0" w:line="240" w:lineRule="auto"/>
              <w:jc w:val="both"/>
              <w:rPr>
                <w:bCs/>
              </w:rPr>
            </w:pPr>
          </w:p>
        </w:tc>
        <w:tc>
          <w:tcPr>
            <w:tcW w:w="1841" w:type="dxa"/>
            <w:shd w:val="clear" w:color="auto" w:fill="auto"/>
            <w:vAlign w:val="center"/>
          </w:tcPr>
          <w:p w14:paraId="25D6E10D" w14:textId="77777777" w:rsidR="00386706" w:rsidRPr="00F915AB" w:rsidRDefault="00386706" w:rsidP="00386706">
            <w:pPr>
              <w:spacing w:after="0" w:line="240" w:lineRule="auto"/>
              <w:jc w:val="both"/>
              <w:rPr>
                <w:bCs/>
              </w:rPr>
            </w:pPr>
          </w:p>
        </w:tc>
        <w:tc>
          <w:tcPr>
            <w:tcW w:w="1557" w:type="dxa"/>
            <w:shd w:val="clear" w:color="auto" w:fill="auto"/>
            <w:vAlign w:val="center"/>
          </w:tcPr>
          <w:p w14:paraId="3F846F1D" w14:textId="751DFCC1" w:rsidR="00386706" w:rsidRPr="00F915AB" w:rsidRDefault="00386706" w:rsidP="00386706">
            <w:pPr>
              <w:spacing w:after="0" w:line="240" w:lineRule="auto"/>
              <w:jc w:val="both"/>
              <w:rPr>
                <w:bCs/>
              </w:rPr>
            </w:pPr>
            <w:r w:rsidRPr="00EC5C3A">
              <w:rPr>
                <w:rFonts w:ascii="Cambria" w:hAnsi="Cambria"/>
                <w:bCs/>
              </w:rPr>
              <w:t>ME</w:t>
            </w:r>
          </w:p>
        </w:tc>
      </w:tr>
      <w:tr w:rsidR="00386706" w:rsidRPr="00E85DC1" w14:paraId="663BA016" w14:textId="77777777" w:rsidTr="00834674">
        <w:tc>
          <w:tcPr>
            <w:tcW w:w="437" w:type="dxa"/>
            <w:shd w:val="clear" w:color="auto" w:fill="auto"/>
            <w:vAlign w:val="center"/>
          </w:tcPr>
          <w:p w14:paraId="71CBDB88"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34B1D3D6" w14:textId="1A767133" w:rsidR="00386706" w:rsidRPr="00F915AB" w:rsidRDefault="00386706" w:rsidP="00386706">
            <w:pPr>
              <w:spacing w:after="0" w:line="240" w:lineRule="auto"/>
              <w:jc w:val="both"/>
              <w:rPr>
                <w:color w:val="000000"/>
                <w:sz w:val="20"/>
                <w:szCs w:val="24"/>
              </w:rPr>
            </w:pPr>
            <w:r w:rsidRPr="00557D78">
              <w:rPr>
                <w:rFonts w:ascii="Cambria" w:hAnsi="Cambria"/>
                <w:color w:val="000000"/>
              </w:rPr>
              <w:t>Réaliser une centrale solaire photovoltaïque à vocation régionale d’une puissance de 150 MWc au Burkina Faso</w:t>
            </w:r>
          </w:p>
        </w:tc>
        <w:tc>
          <w:tcPr>
            <w:tcW w:w="1275" w:type="dxa"/>
            <w:shd w:val="clear" w:color="auto" w:fill="auto"/>
            <w:vAlign w:val="center"/>
          </w:tcPr>
          <w:p w14:paraId="25189415" w14:textId="77777777" w:rsidR="00386706" w:rsidRPr="00F915AB" w:rsidRDefault="00386706" w:rsidP="00386706">
            <w:pPr>
              <w:spacing w:after="0" w:line="240" w:lineRule="auto"/>
              <w:jc w:val="center"/>
              <w:rPr>
                <w:bCs/>
              </w:rPr>
            </w:pPr>
          </w:p>
        </w:tc>
        <w:tc>
          <w:tcPr>
            <w:tcW w:w="995" w:type="dxa"/>
            <w:shd w:val="clear" w:color="auto" w:fill="auto"/>
            <w:vAlign w:val="center"/>
          </w:tcPr>
          <w:p w14:paraId="3AF5AD37" w14:textId="77777777" w:rsidR="00386706" w:rsidRPr="00F915AB" w:rsidRDefault="00386706" w:rsidP="00386706">
            <w:pPr>
              <w:spacing w:after="0" w:line="240" w:lineRule="auto"/>
              <w:jc w:val="center"/>
              <w:rPr>
                <w:bCs/>
              </w:rPr>
            </w:pPr>
          </w:p>
        </w:tc>
        <w:tc>
          <w:tcPr>
            <w:tcW w:w="1098" w:type="dxa"/>
            <w:shd w:val="clear" w:color="auto" w:fill="auto"/>
            <w:vAlign w:val="center"/>
          </w:tcPr>
          <w:p w14:paraId="7E02EAAC" w14:textId="77777777" w:rsidR="00386706" w:rsidRPr="00F915AB" w:rsidRDefault="00386706" w:rsidP="00386706">
            <w:pPr>
              <w:spacing w:after="0" w:line="240" w:lineRule="auto"/>
              <w:jc w:val="center"/>
              <w:rPr>
                <w:bCs/>
              </w:rPr>
            </w:pPr>
          </w:p>
        </w:tc>
        <w:tc>
          <w:tcPr>
            <w:tcW w:w="1099" w:type="dxa"/>
            <w:shd w:val="clear" w:color="auto" w:fill="auto"/>
            <w:vAlign w:val="center"/>
          </w:tcPr>
          <w:p w14:paraId="50F1C491" w14:textId="77777777" w:rsidR="00386706" w:rsidRPr="00F915AB" w:rsidRDefault="00386706" w:rsidP="00386706">
            <w:pPr>
              <w:spacing w:after="0" w:line="240" w:lineRule="auto"/>
              <w:jc w:val="center"/>
              <w:rPr>
                <w:bCs/>
              </w:rPr>
            </w:pPr>
          </w:p>
        </w:tc>
        <w:tc>
          <w:tcPr>
            <w:tcW w:w="1764" w:type="dxa"/>
            <w:shd w:val="clear" w:color="auto" w:fill="auto"/>
            <w:vAlign w:val="center"/>
          </w:tcPr>
          <w:p w14:paraId="660EC0B8" w14:textId="77777777" w:rsidR="00386706" w:rsidRDefault="00386706" w:rsidP="00386706">
            <w:pPr>
              <w:spacing w:after="0" w:line="240" w:lineRule="auto"/>
              <w:jc w:val="both"/>
              <w:rPr>
                <w:color w:val="000000"/>
              </w:rPr>
            </w:pPr>
          </w:p>
        </w:tc>
        <w:tc>
          <w:tcPr>
            <w:tcW w:w="1841" w:type="dxa"/>
            <w:shd w:val="clear" w:color="auto" w:fill="auto"/>
            <w:vAlign w:val="center"/>
          </w:tcPr>
          <w:p w14:paraId="5F044F13" w14:textId="77777777" w:rsidR="00386706" w:rsidRPr="00F915AB" w:rsidRDefault="00386706" w:rsidP="00386706">
            <w:pPr>
              <w:spacing w:after="0" w:line="240" w:lineRule="auto"/>
              <w:jc w:val="both"/>
              <w:rPr>
                <w:bCs/>
              </w:rPr>
            </w:pPr>
          </w:p>
        </w:tc>
        <w:tc>
          <w:tcPr>
            <w:tcW w:w="1841" w:type="dxa"/>
            <w:shd w:val="clear" w:color="auto" w:fill="auto"/>
            <w:vAlign w:val="center"/>
          </w:tcPr>
          <w:p w14:paraId="435A6BE3" w14:textId="77777777" w:rsidR="00386706" w:rsidRPr="00F915AB" w:rsidRDefault="00386706" w:rsidP="00386706">
            <w:pPr>
              <w:spacing w:after="0" w:line="240" w:lineRule="auto"/>
              <w:jc w:val="both"/>
              <w:rPr>
                <w:bCs/>
              </w:rPr>
            </w:pPr>
          </w:p>
        </w:tc>
        <w:tc>
          <w:tcPr>
            <w:tcW w:w="1557" w:type="dxa"/>
            <w:shd w:val="clear" w:color="auto" w:fill="auto"/>
            <w:vAlign w:val="center"/>
          </w:tcPr>
          <w:p w14:paraId="7EE9B116" w14:textId="4CE17962" w:rsidR="00386706" w:rsidRPr="00F915AB" w:rsidRDefault="00386706" w:rsidP="00386706">
            <w:pPr>
              <w:spacing w:after="0" w:line="240" w:lineRule="auto"/>
              <w:jc w:val="both"/>
              <w:rPr>
                <w:bCs/>
              </w:rPr>
            </w:pPr>
            <w:r w:rsidRPr="00EC5C3A">
              <w:rPr>
                <w:rFonts w:ascii="Cambria" w:hAnsi="Cambria"/>
                <w:bCs/>
              </w:rPr>
              <w:t>ME</w:t>
            </w:r>
          </w:p>
        </w:tc>
      </w:tr>
      <w:tr w:rsidR="00386706" w:rsidRPr="00E85DC1" w14:paraId="78A3F914" w14:textId="77777777" w:rsidTr="00834674">
        <w:tc>
          <w:tcPr>
            <w:tcW w:w="437" w:type="dxa"/>
            <w:shd w:val="clear" w:color="auto" w:fill="auto"/>
            <w:vAlign w:val="center"/>
          </w:tcPr>
          <w:p w14:paraId="18795904"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258ACF3" w14:textId="00FA85DD" w:rsidR="00386706" w:rsidRPr="00F915AB" w:rsidRDefault="00386706" w:rsidP="00386706">
            <w:pPr>
              <w:spacing w:after="0" w:line="240" w:lineRule="auto"/>
              <w:jc w:val="both"/>
              <w:rPr>
                <w:color w:val="000000"/>
                <w:sz w:val="20"/>
                <w:szCs w:val="24"/>
              </w:rPr>
            </w:pPr>
            <w:r w:rsidRPr="00557D78">
              <w:rPr>
                <w:rFonts w:ascii="Cambria" w:hAnsi="Cambria"/>
                <w:color w:val="000000"/>
              </w:rPr>
              <w:t>Recruter des Producteurs indépendants d'électricité (PIE) pour la construction et l'exploitation de cinq (5) centrales solaires photovoltaïques d'une puissance de 68,24 MW</w:t>
            </w:r>
          </w:p>
        </w:tc>
        <w:tc>
          <w:tcPr>
            <w:tcW w:w="1275" w:type="dxa"/>
            <w:shd w:val="clear" w:color="auto" w:fill="auto"/>
            <w:vAlign w:val="center"/>
          </w:tcPr>
          <w:p w14:paraId="1EEF8620" w14:textId="77777777" w:rsidR="00386706" w:rsidRPr="00F915AB" w:rsidRDefault="00386706" w:rsidP="00386706">
            <w:pPr>
              <w:spacing w:after="0" w:line="240" w:lineRule="auto"/>
              <w:jc w:val="center"/>
              <w:rPr>
                <w:bCs/>
              </w:rPr>
            </w:pPr>
          </w:p>
        </w:tc>
        <w:tc>
          <w:tcPr>
            <w:tcW w:w="995" w:type="dxa"/>
            <w:shd w:val="clear" w:color="auto" w:fill="auto"/>
            <w:vAlign w:val="center"/>
          </w:tcPr>
          <w:p w14:paraId="65F934AB" w14:textId="77777777" w:rsidR="00386706" w:rsidRPr="00F915AB" w:rsidRDefault="00386706" w:rsidP="00386706">
            <w:pPr>
              <w:spacing w:after="0" w:line="240" w:lineRule="auto"/>
              <w:jc w:val="center"/>
              <w:rPr>
                <w:bCs/>
              </w:rPr>
            </w:pPr>
          </w:p>
        </w:tc>
        <w:tc>
          <w:tcPr>
            <w:tcW w:w="1098" w:type="dxa"/>
            <w:shd w:val="clear" w:color="auto" w:fill="auto"/>
            <w:vAlign w:val="center"/>
          </w:tcPr>
          <w:p w14:paraId="24667A0F" w14:textId="77777777" w:rsidR="00386706" w:rsidRPr="00F915AB" w:rsidRDefault="00386706" w:rsidP="00386706">
            <w:pPr>
              <w:spacing w:after="0" w:line="240" w:lineRule="auto"/>
              <w:jc w:val="center"/>
              <w:rPr>
                <w:bCs/>
              </w:rPr>
            </w:pPr>
          </w:p>
        </w:tc>
        <w:tc>
          <w:tcPr>
            <w:tcW w:w="1099" w:type="dxa"/>
            <w:shd w:val="clear" w:color="auto" w:fill="auto"/>
            <w:vAlign w:val="center"/>
          </w:tcPr>
          <w:p w14:paraId="0A65678C" w14:textId="77777777" w:rsidR="00386706" w:rsidRPr="00F915AB" w:rsidRDefault="00386706" w:rsidP="00386706">
            <w:pPr>
              <w:spacing w:after="0" w:line="240" w:lineRule="auto"/>
              <w:jc w:val="center"/>
              <w:rPr>
                <w:bCs/>
              </w:rPr>
            </w:pPr>
          </w:p>
        </w:tc>
        <w:tc>
          <w:tcPr>
            <w:tcW w:w="1764" w:type="dxa"/>
            <w:shd w:val="clear" w:color="auto" w:fill="auto"/>
            <w:vAlign w:val="center"/>
          </w:tcPr>
          <w:p w14:paraId="6F420E05" w14:textId="77777777" w:rsidR="00386706" w:rsidRDefault="00386706" w:rsidP="00386706">
            <w:pPr>
              <w:spacing w:after="0" w:line="240" w:lineRule="auto"/>
              <w:jc w:val="both"/>
              <w:rPr>
                <w:color w:val="000000"/>
              </w:rPr>
            </w:pPr>
          </w:p>
        </w:tc>
        <w:tc>
          <w:tcPr>
            <w:tcW w:w="1841" w:type="dxa"/>
            <w:shd w:val="clear" w:color="auto" w:fill="auto"/>
            <w:vAlign w:val="center"/>
          </w:tcPr>
          <w:p w14:paraId="5420BD71" w14:textId="77777777" w:rsidR="00386706" w:rsidRPr="00F915AB" w:rsidRDefault="00386706" w:rsidP="00386706">
            <w:pPr>
              <w:spacing w:after="0" w:line="240" w:lineRule="auto"/>
              <w:jc w:val="both"/>
              <w:rPr>
                <w:bCs/>
              </w:rPr>
            </w:pPr>
          </w:p>
        </w:tc>
        <w:tc>
          <w:tcPr>
            <w:tcW w:w="1841" w:type="dxa"/>
            <w:shd w:val="clear" w:color="auto" w:fill="auto"/>
            <w:vAlign w:val="center"/>
          </w:tcPr>
          <w:p w14:paraId="071079FC" w14:textId="77777777" w:rsidR="00386706" w:rsidRPr="00F915AB" w:rsidRDefault="00386706" w:rsidP="00386706">
            <w:pPr>
              <w:spacing w:after="0" w:line="240" w:lineRule="auto"/>
              <w:jc w:val="both"/>
              <w:rPr>
                <w:bCs/>
              </w:rPr>
            </w:pPr>
          </w:p>
        </w:tc>
        <w:tc>
          <w:tcPr>
            <w:tcW w:w="1557" w:type="dxa"/>
            <w:shd w:val="clear" w:color="auto" w:fill="auto"/>
            <w:vAlign w:val="center"/>
          </w:tcPr>
          <w:p w14:paraId="1E247B89" w14:textId="25EE19EC" w:rsidR="00386706" w:rsidRPr="00F915AB" w:rsidRDefault="00386706" w:rsidP="00386706">
            <w:pPr>
              <w:spacing w:after="0" w:line="240" w:lineRule="auto"/>
              <w:jc w:val="both"/>
              <w:rPr>
                <w:bCs/>
              </w:rPr>
            </w:pPr>
            <w:r w:rsidRPr="00EC5C3A">
              <w:rPr>
                <w:rFonts w:ascii="Cambria" w:hAnsi="Cambria"/>
                <w:bCs/>
              </w:rPr>
              <w:t>ME</w:t>
            </w:r>
          </w:p>
        </w:tc>
      </w:tr>
      <w:tr w:rsidR="00386706" w:rsidRPr="00E85DC1" w14:paraId="5FE1CB50" w14:textId="77777777" w:rsidTr="00834674">
        <w:tc>
          <w:tcPr>
            <w:tcW w:w="437" w:type="dxa"/>
            <w:shd w:val="clear" w:color="auto" w:fill="auto"/>
            <w:vAlign w:val="center"/>
          </w:tcPr>
          <w:p w14:paraId="45976AF4"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CEEE1B0" w14:textId="3A6533C6" w:rsidR="00386706" w:rsidRPr="00F915AB" w:rsidRDefault="00386706" w:rsidP="00386706">
            <w:pPr>
              <w:spacing w:after="0" w:line="240" w:lineRule="auto"/>
              <w:jc w:val="both"/>
              <w:rPr>
                <w:color w:val="000000"/>
                <w:sz w:val="20"/>
                <w:szCs w:val="24"/>
              </w:rPr>
            </w:pPr>
            <w:r w:rsidRPr="00557D78">
              <w:rPr>
                <w:rFonts w:ascii="Cambria" w:hAnsi="Cambria"/>
                <w:color w:val="000000"/>
              </w:rPr>
              <w:t>Construire et étendre de 33 à 50 MWc la centrale solaire photovoltaïque de Zagtouli</w:t>
            </w:r>
            <w:r w:rsidRPr="00F837F6">
              <w:rPr>
                <w:rFonts w:ascii="Cambria" w:hAnsi="Cambria"/>
                <w:i/>
                <w:szCs w:val="24"/>
              </w:rPr>
              <w:t xml:space="preserve"> </w:t>
            </w:r>
          </w:p>
        </w:tc>
        <w:tc>
          <w:tcPr>
            <w:tcW w:w="1275" w:type="dxa"/>
            <w:shd w:val="clear" w:color="auto" w:fill="auto"/>
            <w:vAlign w:val="center"/>
          </w:tcPr>
          <w:p w14:paraId="53550EFA" w14:textId="57800B62" w:rsidR="00386706" w:rsidRPr="00F915AB" w:rsidRDefault="00386706" w:rsidP="00386706">
            <w:pPr>
              <w:spacing w:after="0" w:line="240" w:lineRule="auto"/>
              <w:jc w:val="center"/>
              <w:rPr>
                <w:bCs/>
              </w:rPr>
            </w:pPr>
            <w:r w:rsidRPr="00A67F2E">
              <w:rPr>
                <w:rFonts w:ascii="Cambria" w:hAnsi="Cambria"/>
                <w:bCs/>
              </w:rPr>
              <w:t>100%</w:t>
            </w:r>
          </w:p>
        </w:tc>
        <w:tc>
          <w:tcPr>
            <w:tcW w:w="995" w:type="dxa"/>
            <w:shd w:val="clear" w:color="auto" w:fill="auto"/>
            <w:vAlign w:val="center"/>
          </w:tcPr>
          <w:p w14:paraId="012C7832" w14:textId="77777777" w:rsidR="00386706" w:rsidRPr="00F915AB" w:rsidRDefault="00386706" w:rsidP="00386706">
            <w:pPr>
              <w:spacing w:after="0" w:line="240" w:lineRule="auto"/>
              <w:jc w:val="center"/>
              <w:rPr>
                <w:bCs/>
              </w:rPr>
            </w:pPr>
          </w:p>
        </w:tc>
        <w:tc>
          <w:tcPr>
            <w:tcW w:w="1098" w:type="dxa"/>
            <w:shd w:val="clear" w:color="auto" w:fill="auto"/>
            <w:vAlign w:val="center"/>
          </w:tcPr>
          <w:p w14:paraId="220BD4CE" w14:textId="664185AB" w:rsidR="00386706" w:rsidRPr="00F915AB" w:rsidRDefault="00386706" w:rsidP="00386706">
            <w:pPr>
              <w:spacing w:after="0" w:line="240" w:lineRule="auto"/>
              <w:jc w:val="center"/>
              <w:rPr>
                <w:bCs/>
              </w:rPr>
            </w:pPr>
            <w:r w:rsidRPr="00A67F2E">
              <w:rPr>
                <w:rFonts w:ascii="Cambria" w:hAnsi="Cambria"/>
                <w:bCs/>
              </w:rPr>
              <w:t>100%</w:t>
            </w:r>
          </w:p>
        </w:tc>
        <w:tc>
          <w:tcPr>
            <w:tcW w:w="1099" w:type="dxa"/>
            <w:shd w:val="clear" w:color="auto" w:fill="auto"/>
            <w:vAlign w:val="center"/>
          </w:tcPr>
          <w:p w14:paraId="3AEFB6FB" w14:textId="77777777" w:rsidR="00386706" w:rsidRPr="00F915AB" w:rsidRDefault="00386706" w:rsidP="00386706">
            <w:pPr>
              <w:spacing w:after="0" w:line="240" w:lineRule="auto"/>
              <w:jc w:val="center"/>
              <w:rPr>
                <w:bCs/>
              </w:rPr>
            </w:pPr>
          </w:p>
        </w:tc>
        <w:tc>
          <w:tcPr>
            <w:tcW w:w="1764" w:type="dxa"/>
            <w:shd w:val="clear" w:color="auto" w:fill="auto"/>
            <w:vAlign w:val="center"/>
          </w:tcPr>
          <w:p w14:paraId="194B9FDA" w14:textId="7AB1CD81" w:rsidR="00386706" w:rsidRDefault="00386706" w:rsidP="00386706">
            <w:pPr>
              <w:spacing w:after="0" w:line="240" w:lineRule="auto"/>
              <w:jc w:val="both"/>
              <w:rPr>
                <w:color w:val="000000"/>
              </w:rPr>
            </w:pPr>
            <w:r>
              <w:rPr>
                <w:rFonts w:ascii="Cambria" w:hAnsi="Cambria"/>
                <w:bCs/>
              </w:rPr>
              <w:t>22,902</w:t>
            </w:r>
          </w:p>
        </w:tc>
        <w:tc>
          <w:tcPr>
            <w:tcW w:w="1841" w:type="dxa"/>
            <w:shd w:val="clear" w:color="auto" w:fill="auto"/>
            <w:vAlign w:val="center"/>
          </w:tcPr>
          <w:p w14:paraId="05403621" w14:textId="77777777" w:rsidR="00386706" w:rsidRPr="00F915AB" w:rsidRDefault="00386706" w:rsidP="00386706">
            <w:pPr>
              <w:spacing w:after="0" w:line="240" w:lineRule="auto"/>
              <w:jc w:val="both"/>
              <w:rPr>
                <w:bCs/>
              </w:rPr>
            </w:pPr>
          </w:p>
        </w:tc>
        <w:tc>
          <w:tcPr>
            <w:tcW w:w="1841" w:type="dxa"/>
            <w:shd w:val="clear" w:color="auto" w:fill="auto"/>
            <w:vAlign w:val="center"/>
          </w:tcPr>
          <w:p w14:paraId="0B6951DB" w14:textId="77777777" w:rsidR="00386706" w:rsidRPr="00F915AB" w:rsidRDefault="00386706" w:rsidP="00386706">
            <w:pPr>
              <w:spacing w:after="0" w:line="240" w:lineRule="auto"/>
              <w:jc w:val="both"/>
              <w:rPr>
                <w:bCs/>
              </w:rPr>
            </w:pPr>
          </w:p>
        </w:tc>
        <w:tc>
          <w:tcPr>
            <w:tcW w:w="1557" w:type="dxa"/>
            <w:shd w:val="clear" w:color="auto" w:fill="auto"/>
            <w:vAlign w:val="center"/>
          </w:tcPr>
          <w:p w14:paraId="6275E512" w14:textId="1225CCA5" w:rsidR="00386706" w:rsidRPr="00F915AB" w:rsidRDefault="00386706" w:rsidP="00386706">
            <w:pPr>
              <w:spacing w:after="0" w:line="240" w:lineRule="auto"/>
              <w:jc w:val="both"/>
              <w:rPr>
                <w:bCs/>
              </w:rPr>
            </w:pPr>
            <w:r w:rsidRPr="00EC5C3A">
              <w:rPr>
                <w:rFonts w:ascii="Cambria" w:hAnsi="Cambria"/>
                <w:bCs/>
              </w:rPr>
              <w:t>ME</w:t>
            </w:r>
          </w:p>
        </w:tc>
      </w:tr>
      <w:tr w:rsidR="00386706" w:rsidRPr="00E85DC1" w14:paraId="63B3BE1B" w14:textId="77777777" w:rsidTr="00834674">
        <w:tc>
          <w:tcPr>
            <w:tcW w:w="437" w:type="dxa"/>
            <w:shd w:val="clear" w:color="auto" w:fill="auto"/>
            <w:vAlign w:val="center"/>
          </w:tcPr>
          <w:p w14:paraId="5DBF5707"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107A7F4A" w14:textId="4F28964E" w:rsidR="00386706" w:rsidRPr="00F915AB" w:rsidRDefault="00386706" w:rsidP="00386706">
            <w:pPr>
              <w:spacing w:after="0" w:line="240" w:lineRule="auto"/>
              <w:jc w:val="both"/>
              <w:rPr>
                <w:color w:val="000000"/>
                <w:sz w:val="20"/>
                <w:szCs w:val="24"/>
              </w:rPr>
            </w:pPr>
            <w:r w:rsidRPr="00557D78">
              <w:rPr>
                <w:rFonts w:ascii="Cambria" w:hAnsi="Cambria"/>
                <w:color w:val="000000"/>
              </w:rPr>
              <w:t>Construire une centrale solaire photovoltaïque de 26 MWc à Zina par la société de Zina Solaire ; (PIE)</w:t>
            </w:r>
          </w:p>
        </w:tc>
        <w:tc>
          <w:tcPr>
            <w:tcW w:w="1275" w:type="dxa"/>
            <w:shd w:val="clear" w:color="auto" w:fill="auto"/>
            <w:vAlign w:val="center"/>
          </w:tcPr>
          <w:p w14:paraId="4671E1E5" w14:textId="77777777" w:rsidR="00386706" w:rsidRPr="00F915AB" w:rsidRDefault="00386706" w:rsidP="00386706">
            <w:pPr>
              <w:spacing w:after="0" w:line="240" w:lineRule="auto"/>
              <w:jc w:val="center"/>
              <w:rPr>
                <w:bCs/>
              </w:rPr>
            </w:pPr>
          </w:p>
        </w:tc>
        <w:tc>
          <w:tcPr>
            <w:tcW w:w="995" w:type="dxa"/>
            <w:shd w:val="clear" w:color="auto" w:fill="auto"/>
            <w:vAlign w:val="center"/>
          </w:tcPr>
          <w:p w14:paraId="19F3E7E2" w14:textId="77777777" w:rsidR="00386706" w:rsidRPr="00F915AB" w:rsidRDefault="00386706" w:rsidP="00386706">
            <w:pPr>
              <w:spacing w:after="0" w:line="240" w:lineRule="auto"/>
              <w:jc w:val="center"/>
              <w:rPr>
                <w:bCs/>
              </w:rPr>
            </w:pPr>
          </w:p>
        </w:tc>
        <w:tc>
          <w:tcPr>
            <w:tcW w:w="1098" w:type="dxa"/>
            <w:shd w:val="clear" w:color="auto" w:fill="auto"/>
            <w:vAlign w:val="center"/>
          </w:tcPr>
          <w:p w14:paraId="3D138CD6" w14:textId="77777777" w:rsidR="00386706" w:rsidRPr="00F915AB" w:rsidRDefault="00386706" w:rsidP="00386706">
            <w:pPr>
              <w:spacing w:after="0" w:line="240" w:lineRule="auto"/>
              <w:jc w:val="center"/>
              <w:rPr>
                <w:bCs/>
              </w:rPr>
            </w:pPr>
          </w:p>
        </w:tc>
        <w:tc>
          <w:tcPr>
            <w:tcW w:w="1099" w:type="dxa"/>
            <w:shd w:val="clear" w:color="auto" w:fill="auto"/>
            <w:vAlign w:val="center"/>
          </w:tcPr>
          <w:p w14:paraId="320ECF60" w14:textId="77777777" w:rsidR="00386706" w:rsidRPr="00F915AB" w:rsidRDefault="00386706" w:rsidP="00386706">
            <w:pPr>
              <w:spacing w:after="0" w:line="240" w:lineRule="auto"/>
              <w:jc w:val="center"/>
              <w:rPr>
                <w:bCs/>
              </w:rPr>
            </w:pPr>
          </w:p>
        </w:tc>
        <w:tc>
          <w:tcPr>
            <w:tcW w:w="1764" w:type="dxa"/>
            <w:shd w:val="clear" w:color="auto" w:fill="auto"/>
            <w:vAlign w:val="center"/>
          </w:tcPr>
          <w:p w14:paraId="7D366359" w14:textId="77777777" w:rsidR="00386706" w:rsidRDefault="00386706" w:rsidP="00386706">
            <w:pPr>
              <w:spacing w:after="0" w:line="240" w:lineRule="auto"/>
              <w:jc w:val="both"/>
              <w:rPr>
                <w:color w:val="000000"/>
              </w:rPr>
            </w:pPr>
          </w:p>
        </w:tc>
        <w:tc>
          <w:tcPr>
            <w:tcW w:w="1841" w:type="dxa"/>
            <w:shd w:val="clear" w:color="auto" w:fill="auto"/>
            <w:vAlign w:val="center"/>
          </w:tcPr>
          <w:p w14:paraId="2A8E467E" w14:textId="77777777" w:rsidR="00386706" w:rsidRPr="00F915AB" w:rsidRDefault="00386706" w:rsidP="00386706">
            <w:pPr>
              <w:spacing w:after="0" w:line="240" w:lineRule="auto"/>
              <w:jc w:val="both"/>
              <w:rPr>
                <w:bCs/>
              </w:rPr>
            </w:pPr>
          </w:p>
        </w:tc>
        <w:tc>
          <w:tcPr>
            <w:tcW w:w="1841" w:type="dxa"/>
            <w:shd w:val="clear" w:color="auto" w:fill="auto"/>
            <w:vAlign w:val="center"/>
          </w:tcPr>
          <w:p w14:paraId="2F331EAD" w14:textId="77777777" w:rsidR="00386706" w:rsidRPr="00F915AB" w:rsidRDefault="00386706" w:rsidP="00386706">
            <w:pPr>
              <w:spacing w:after="0" w:line="240" w:lineRule="auto"/>
              <w:jc w:val="both"/>
              <w:rPr>
                <w:bCs/>
              </w:rPr>
            </w:pPr>
          </w:p>
        </w:tc>
        <w:tc>
          <w:tcPr>
            <w:tcW w:w="1557" w:type="dxa"/>
            <w:shd w:val="clear" w:color="auto" w:fill="auto"/>
            <w:vAlign w:val="center"/>
          </w:tcPr>
          <w:p w14:paraId="572C9096" w14:textId="631B094C" w:rsidR="00386706" w:rsidRPr="00F915AB" w:rsidRDefault="00386706" w:rsidP="00386706">
            <w:pPr>
              <w:spacing w:after="0" w:line="240" w:lineRule="auto"/>
              <w:jc w:val="both"/>
              <w:rPr>
                <w:bCs/>
              </w:rPr>
            </w:pPr>
            <w:r w:rsidRPr="00EC5C3A">
              <w:rPr>
                <w:rFonts w:ascii="Cambria" w:hAnsi="Cambria"/>
                <w:bCs/>
              </w:rPr>
              <w:t>ME</w:t>
            </w:r>
          </w:p>
        </w:tc>
      </w:tr>
      <w:tr w:rsidR="00386706" w:rsidRPr="00E85DC1" w14:paraId="5A4BE1CC" w14:textId="77777777" w:rsidTr="00137F67">
        <w:tc>
          <w:tcPr>
            <w:tcW w:w="14879" w:type="dxa"/>
            <w:gridSpan w:val="10"/>
            <w:shd w:val="clear" w:color="auto" w:fill="70AD47" w:themeFill="accent6"/>
            <w:vAlign w:val="center"/>
          </w:tcPr>
          <w:p w14:paraId="7099E0A4" w14:textId="2A141389" w:rsidR="00386706" w:rsidRPr="00F915AB" w:rsidRDefault="00386706" w:rsidP="00386706">
            <w:pPr>
              <w:spacing w:after="0" w:line="240" w:lineRule="auto"/>
              <w:jc w:val="both"/>
              <w:rPr>
                <w:bCs/>
              </w:rPr>
            </w:pPr>
            <w:r w:rsidRPr="00542D2B">
              <w:rPr>
                <w:rFonts w:ascii="Cambria" w:eastAsia="Times New Roman" w:hAnsi="Cambria" w:cs="Times New Roman"/>
                <w:b/>
                <w:bCs/>
                <w:sz w:val="24"/>
                <w:szCs w:val="16"/>
                <w:lang w:eastAsia="fr-FR"/>
              </w:rPr>
              <w:t>Produit2: promotion les énergies renouvelables  est assurée</w:t>
            </w:r>
          </w:p>
        </w:tc>
      </w:tr>
      <w:tr w:rsidR="00386706" w:rsidRPr="00E85DC1" w14:paraId="38DB841F" w14:textId="77777777" w:rsidTr="00834674">
        <w:tc>
          <w:tcPr>
            <w:tcW w:w="437" w:type="dxa"/>
            <w:shd w:val="clear" w:color="auto" w:fill="auto"/>
            <w:vAlign w:val="center"/>
          </w:tcPr>
          <w:p w14:paraId="2C223071"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36A93704" w14:textId="0F382467" w:rsidR="00386706" w:rsidRPr="00F915AB" w:rsidRDefault="00386706" w:rsidP="00386706">
            <w:pPr>
              <w:spacing w:after="0" w:line="240" w:lineRule="auto"/>
              <w:jc w:val="both"/>
              <w:rPr>
                <w:color w:val="000000"/>
                <w:sz w:val="20"/>
                <w:szCs w:val="24"/>
              </w:rPr>
            </w:pPr>
            <w:r w:rsidRPr="00462203">
              <w:rPr>
                <w:rFonts w:ascii="Cambria" w:hAnsi="Cambria"/>
                <w:color w:val="000000"/>
              </w:rPr>
              <w:t>Mettre en place l’Agence Nationale des Energies Renouvelables et de l’Efficacité Energétique (ANEREE)</w:t>
            </w:r>
          </w:p>
        </w:tc>
        <w:tc>
          <w:tcPr>
            <w:tcW w:w="1275" w:type="dxa"/>
            <w:shd w:val="clear" w:color="auto" w:fill="auto"/>
            <w:vAlign w:val="center"/>
          </w:tcPr>
          <w:p w14:paraId="14B077BC" w14:textId="77777777" w:rsidR="00386706" w:rsidRPr="00F915AB" w:rsidRDefault="00386706" w:rsidP="00386706">
            <w:pPr>
              <w:spacing w:after="0" w:line="240" w:lineRule="auto"/>
              <w:jc w:val="center"/>
              <w:rPr>
                <w:bCs/>
              </w:rPr>
            </w:pPr>
          </w:p>
        </w:tc>
        <w:tc>
          <w:tcPr>
            <w:tcW w:w="995" w:type="dxa"/>
            <w:shd w:val="clear" w:color="auto" w:fill="auto"/>
            <w:vAlign w:val="center"/>
          </w:tcPr>
          <w:p w14:paraId="50EE349F" w14:textId="77777777" w:rsidR="00386706" w:rsidRPr="00F915AB" w:rsidRDefault="00386706" w:rsidP="00386706">
            <w:pPr>
              <w:spacing w:after="0" w:line="240" w:lineRule="auto"/>
              <w:jc w:val="center"/>
              <w:rPr>
                <w:bCs/>
              </w:rPr>
            </w:pPr>
          </w:p>
        </w:tc>
        <w:tc>
          <w:tcPr>
            <w:tcW w:w="1098" w:type="dxa"/>
            <w:shd w:val="clear" w:color="auto" w:fill="auto"/>
            <w:vAlign w:val="center"/>
          </w:tcPr>
          <w:p w14:paraId="5D65A2FC" w14:textId="77777777" w:rsidR="00386706" w:rsidRPr="00F915AB" w:rsidRDefault="00386706" w:rsidP="00386706">
            <w:pPr>
              <w:spacing w:after="0" w:line="240" w:lineRule="auto"/>
              <w:jc w:val="center"/>
              <w:rPr>
                <w:bCs/>
              </w:rPr>
            </w:pPr>
          </w:p>
        </w:tc>
        <w:tc>
          <w:tcPr>
            <w:tcW w:w="1099" w:type="dxa"/>
            <w:shd w:val="clear" w:color="auto" w:fill="auto"/>
            <w:vAlign w:val="center"/>
          </w:tcPr>
          <w:p w14:paraId="1F2A749E" w14:textId="77777777" w:rsidR="00386706" w:rsidRPr="00F915AB" w:rsidRDefault="00386706" w:rsidP="00386706">
            <w:pPr>
              <w:spacing w:after="0" w:line="240" w:lineRule="auto"/>
              <w:jc w:val="center"/>
              <w:rPr>
                <w:bCs/>
              </w:rPr>
            </w:pPr>
          </w:p>
        </w:tc>
        <w:tc>
          <w:tcPr>
            <w:tcW w:w="1764" w:type="dxa"/>
            <w:shd w:val="clear" w:color="auto" w:fill="auto"/>
            <w:vAlign w:val="center"/>
          </w:tcPr>
          <w:p w14:paraId="3AC8876C" w14:textId="77777777" w:rsidR="00386706" w:rsidRDefault="00386706" w:rsidP="00386706">
            <w:pPr>
              <w:spacing w:after="0" w:line="240" w:lineRule="auto"/>
              <w:jc w:val="both"/>
              <w:rPr>
                <w:color w:val="000000"/>
              </w:rPr>
            </w:pPr>
          </w:p>
        </w:tc>
        <w:tc>
          <w:tcPr>
            <w:tcW w:w="1841" w:type="dxa"/>
            <w:shd w:val="clear" w:color="auto" w:fill="auto"/>
            <w:vAlign w:val="center"/>
          </w:tcPr>
          <w:p w14:paraId="3A0012A7" w14:textId="77777777" w:rsidR="00386706" w:rsidRPr="00F915AB" w:rsidRDefault="00386706" w:rsidP="00386706">
            <w:pPr>
              <w:spacing w:after="0" w:line="240" w:lineRule="auto"/>
              <w:jc w:val="both"/>
              <w:rPr>
                <w:bCs/>
              </w:rPr>
            </w:pPr>
          </w:p>
        </w:tc>
        <w:tc>
          <w:tcPr>
            <w:tcW w:w="1841" w:type="dxa"/>
            <w:shd w:val="clear" w:color="auto" w:fill="auto"/>
            <w:vAlign w:val="center"/>
          </w:tcPr>
          <w:p w14:paraId="2FD85108" w14:textId="77777777" w:rsidR="00386706" w:rsidRPr="00F915AB" w:rsidRDefault="00386706" w:rsidP="00386706">
            <w:pPr>
              <w:spacing w:after="0" w:line="240" w:lineRule="auto"/>
              <w:jc w:val="both"/>
              <w:rPr>
                <w:bCs/>
              </w:rPr>
            </w:pPr>
          </w:p>
        </w:tc>
        <w:tc>
          <w:tcPr>
            <w:tcW w:w="1557" w:type="dxa"/>
            <w:shd w:val="clear" w:color="auto" w:fill="auto"/>
            <w:vAlign w:val="center"/>
          </w:tcPr>
          <w:p w14:paraId="18A97ADF" w14:textId="77777777" w:rsidR="00386706" w:rsidRPr="00F915AB" w:rsidRDefault="00386706" w:rsidP="00386706">
            <w:pPr>
              <w:spacing w:after="0" w:line="240" w:lineRule="auto"/>
              <w:jc w:val="both"/>
              <w:rPr>
                <w:bCs/>
              </w:rPr>
            </w:pPr>
          </w:p>
        </w:tc>
      </w:tr>
      <w:tr w:rsidR="00386706" w:rsidRPr="00E85DC1" w14:paraId="5FD11CE9" w14:textId="77777777" w:rsidTr="00834674">
        <w:tc>
          <w:tcPr>
            <w:tcW w:w="437" w:type="dxa"/>
            <w:shd w:val="clear" w:color="auto" w:fill="auto"/>
            <w:vAlign w:val="center"/>
          </w:tcPr>
          <w:p w14:paraId="58685B33"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367F875F" w14:textId="77D93D1C" w:rsidR="00386706" w:rsidRPr="00F915AB" w:rsidRDefault="00386706" w:rsidP="00386706">
            <w:pPr>
              <w:spacing w:after="0" w:line="240" w:lineRule="auto"/>
              <w:jc w:val="both"/>
              <w:rPr>
                <w:color w:val="000000"/>
                <w:sz w:val="20"/>
                <w:szCs w:val="24"/>
              </w:rPr>
            </w:pPr>
            <w:r w:rsidRPr="00462203">
              <w:rPr>
                <w:rFonts w:ascii="Cambria" w:hAnsi="Cambria"/>
                <w:color w:val="000000"/>
              </w:rPr>
              <w:t xml:space="preserve">Mettre en place une unité de montage de matériels solaires </w:t>
            </w:r>
            <w:r w:rsidRPr="00462203">
              <w:rPr>
                <w:rFonts w:ascii="Cambria" w:hAnsi="Cambria"/>
                <w:color w:val="000000"/>
              </w:rPr>
              <w:lastRenderedPageBreak/>
              <w:t>en collaboration avec des firmes internationales</w:t>
            </w:r>
          </w:p>
        </w:tc>
        <w:tc>
          <w:tcPr>
            <w:tcW w:w="1275" w:type="dxa"/>
            <w:shd w:val="clear" w:color="auto" w:fill="auto"/>
            <w:vAlign w:val="center"/>
          </w:tcPr>
          <w:p w14:paraId="55792B2A" w14:textId="77777777" w:rsidR="00386706" w:rsidRPr="00F915AB" w:rsidRDefault="00386706" w:rsidP="00386706">
            <w:pPr>
              <w:spacing w:after="0" w:line="240" w:lineRule="auto"/>
              <w:jc w:val="center"/>
              <w:rPr>
                <w:bCs/>
              </w:rPr>
            </w:pPr>
          </w:p>
        </w:tc>
        <w:tc>
          <w:tcPr>
            <w:tcW w:w="995" w:type="dxa"/>
            <w:shd w:val="clear" w:color="auto" w:fill="auto"/>
            <w:vAlign w:val="center"/>
          </w:tcPr>
          <w:p w14:paraId="2479DA6D" w14:textId="77777777" w:rsidR="00386706" w:rsidRPr="00F915AB" w:rsidRDefault="00386706" w:rsidP="00386706">
            <w:pPr>
              <w:spacing w:after="0" w:line="240" w:lineRule="auto"/>
              <w:jc w:val="center"/>
              <w:rPr>
                <w:bCs/>
              </w:rPr>
            </w:pPr>
          </w:p>
        </w:tc>
        <w:tc>
          <w:tcPr>
            <w:tcW w:w="1098" w:type="dxa"/>
            <w:shd w:val="clear" w:color="auto" w:fill="auto"/>
            <w:vAlign w:val="center"/>
          </w:tcPr>
          <w:p w14:paraId="71BD5E36" w14:textId="77777777" w:rsidR="00386706" w:rsidRPr="00F915AB" w:rsidRDefault="00386706" w:rsidP="00386706">
            <w:pPr>
              <w:spacing w:after="0" w:line="240" w:lineRule="auto"/>
              <w:jc w:val="center"/>
              <w:rPr>
                <w:bCs/>
              </w:rPr>
            </w:pPr>
          </w:p>
        </w:tc>
        <w:tc>
          <w:tcPr>
            <w:tcW w:w="1099" w:type="dxa"/>
            <w:shd w:val="clear" w:color="auto" w:fill="auto"/>
            <w:vAlign w:val="center"/>
          </w:tcPr>
          <w:p w14:paraId="08D43CED" w14:textId="77777777" w:rsidR="00386706" w:rsidRPr="00F915AB" w:rsidRDefault="00386706" w:rsidP="00386706">
            <w:pPr>
              <w:spacing w:after="0" w:line="240" w:lineRule="auto"/>
              <w:jc w:val="center"/>
              <w:rPr>
                <w:bCs/>
              </w:rPr>
            </w:pPr>
          </w:p>
        </w:tc>
        <w:tc>
          <w:tcPr>
            <w:tcW w:w="1764" w:type="dxa"/>
            <w:shd w:val="clear" w:color="auto" w:fill="auto"/>
            <w:vAlign w:val="center"/>
          </w:tcPr>
          <w:p w14:paraId="5131F496" w14:textId="77777777" w:rsidR="00386706" w:rsidRDefault="00386706" w:rsidP="00386706">
            <w:pPr>
              <w:spacing w:after="0" w:line="240" w:lineRule="auto"/>
              <w:jc w:val="both"/>
              <w:rPr>
                <w:color w:val="000000"/>
              </w:rPr>
            </w:pPr>
          </w:p>
        </w:tc>
        <w:tc>
          <w:tcPr>
            <w:tcW w:w="1841" w:type="dxa"/>
            <w:shd w:val="clear" w:color="auto" w:fill="auto"/>
            <w:vAlign w:val="center"/>
          </w:tcPr>
          <w:p w14:paraId="048109F1" w14:textId="77777777" w:rsidR="00386706" w:rsidRPr="00F915AB" w:rsidRDefault="00386706" w:rsidP="00386706">
            <w:pPr>
              <w:spacing w:after="0" w:line="240" w:lineRule="auto"/>
              <w:jc w:val="both"/>
              <w:rPr>
                <w:bCs/>
              </w:rPr>
            </w:pPr>
          </w:p>
        </w:tc>
        <w:tc>
          <w:tcPr>
            <w:tcW w:w="1841" w:type="dxa"/>
            <w:shd w:val="clear" w:color="auto" w:fill="auto"/>
            <w:vAlign w:val="center"/>
          </w:tcPr>
          <w:p w14:paraId="65672828" w14:textId="77777777" w:rsidR="00386706" w:rsidRPr="00F915AB" w:rsidRDefault="00386706" w:rsidP="00386706">
            <w:pPr>
              <w:spacing w:after="0" w:line="240" w:lineRule="auto"/>
              <w:jc w:val="both"/>
              <w:rPr>
                <w:bCs/>
              </w:rPr>
            </w:pPr>
          </w:p>
        </w:tc>
        <w:tc>
          <w:tcPr>
            <w:tcW w:w="1557" w:type="dxa"/>
            <w:shd w:val="clear" w:color="auto" w:fill="auto"/>
            <w:vAlign w:val="center"/>
          </w:tcPr>
          <w:p w14:paraId="417C7CEB" w14:textId="77777777" w:rsidR="00386706" w:rsidRPr="00F915AB" w:rsidRDefault="00386706" w:rsidP="00386706">
            <w:pPr>
              <w:spacing w:after="0" w:line="240" w:lineRule="auto"/>
              <w:jc w:val="both"/>
              <w:rPr>
                <w:bCs/>
              </w:rPr>
            </w:pPr>
          </w:p>
        </w:tc>
      </w:tr>
      <w:tr w:rsidR="00386706" w:rsidRPr="00E85DC1" w14:paraId="118636C4" w14:textId="77777777" w:rsidTr="00834674">
        <w:tc>
          <w:tcPr>
            <w:tcW w:w="437" w:type="dxa"/>
            <w:shd w:val="clear" w:color="auto" w:fill="auto"/>
            <w:vAlign w:val="center"/>
          </w:tcPr>
          <w:p w14:paraId="3D1A3DB5"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32BE260A" w14:textId="640A5621" w:rsidR="00386706" w:rsidRPr="00F915AB" w:rsidRDefault="00386706" w:rsidP="00386706">
            <w:pPr>
              <w:spacing w:after="0" w:line="240" w:lineRule="auto"/>
              <w:jc w:val="both"/>
              <w:rPr>
                <w:color w:val="000000"/>
                <w:sz w:val="20"/>
                <w:szCs w:val="24"/>
              </w:rPr>
            </w:pPr>
            <w:r w:rsidRPr="00462203">
              <w:rPr>
                <w:rFonts w:ascii="Cambria" w:hAnsi="Cambria"/>
                <w:color w:val="000000"/>
              </w:rPr>
              <w:t>Mettre en place un centre de contrôle de qualité des composantes solaires</w:t>
            </w:r>
          </w:p>
        </w:tc>
        <w:tc>
          <w:tcPr>
            <w:tcW w:w="1275" w:type="dxa"/>
            <w:shd w:val="clear" w:color="auto" w:fill="auto"/>
            <w:vAlign w:val="center"/>
          </w:tcPr>
          <w:p w14:paraId="43C62CF1" w14:textId="77777777" w:rsidR="00386706" w:rsidRPr="00F915AB" w:rsidRDefault="00386706" w:rsidP="00386706">
            <w:pPr>
              <w:spacing w:after="0" w:line="240" w:lineRule="auto"/>
              <w:jc w:val="center"/>
              <w:rPr>
                <w:bCs/>
              </w:rPr>
            </w:pPr>
          </w:p>
        </w:tc>
        <w:tc>
          <w:tcPr>
            <w:tcW w:w="995" w:type="dxa"/>
            <w:shd w:val="clear" w:color="auto" w:fill="auto"/>
            <w:vAlign w:val="center"/>
          </w:tcPr>
          <w:p w14:paraId="24B6F531" w14:textId="77777777" w:rsidR="00386706" w:rsidRPr="00F915AB" w:rsidRDefault="00386706" w:rsidP="00386706">
            <w:pPr>
              <w:spacing w:after="0" w:line="240" w:lineRule="auto"/>
              <w:jc w:val="center"/>
              <w:rPr>
                <w:bCs/>
              </w:rPr>
            </w:pPr>
          </w:p>
        </w:tc>
        <w:tc>
          <w:tcPr>
            <w:tcW w:w="1098" w:type="dxa"/>
            <w:shd w:val="clear" w:color="auto" w:fill="auto"/>
            <w:vAlign w:val="center"/>
          </w:tcPr>
          <w:p w14:paraId="19E911E6" w14:textId="77777777" w:rsidR="00386706" w:rsidRPr="00F915AB" w:rsidRDefault="00386706" w:rsidP="00386706">
            <w:pPr>
              <w:spacing w:after="0" w:line="240" w:lineRule="auto"/>
              <w:jc w:val="center"/>
              <w:rPr>
                <w:bCs/>
              </w:rPr>
            </w:pPr>
          </w:p>
        </w:tc>
        <w:tc>
          <w:tcPr>
            <w:tcW w:w="1099" w:type="dxa"/>
            <w:shd w:val="clear" w:color="auto" w:fill="auto"/>
            <w:vAlign w:val="center"/>
          </w:tcPr>
          <w:p w14:paraId="1D6067C5" w14:textId="77777777" w:rsidR="00386706" w:rsidRPr="00F915AB" w:rsidRDefault="00386706" w:rsidP="00386706">
            <w:pPr>
              <w:spacing w:after="0" w:line="240" w:lineRule="auto"/>
              <w:jc w:val="center"/>
              <w:rPr>
                <w:bCs/>
              </w:rPr>
            </w:pPr>
          </w:p>
        </w:tc>
        <w:tc>
          <w:tcPr>
            <w:tcW w:w="1764" w:type="dxa"/>
            <w:shd w:val="clear" w:color="auto" w:fill="auto"/>
            <w:vAlign w:val="center"/>
          </w:tcPr>
          <w:p w14:paraId="1679A16C" w14:textId="77777777" w:rsidR="00386706" w:rsidRDefault="00386706" w:rsidP="00386706">
            <w:pPr>
              <w:spacing w:after="0" w:line="240" w:lineRule="auto"/>
              <w:jc w:val="both"/>
              <w:rPr>
                <w:color w:val="000000"/>
              </w:rPr>
            </w:pPr>
          </w:p>
        </w:tc>
        <w:tc>
          <w:tcPr>
            <w:tcW w:w="1841" w:type="dxa"/>
            <w:shd w:val="clear" w:color="auto" w:fill="auto"/>
            <w:vAlign w:val="center"/>
          </w:tcPr>
          <w:p w14:paraId="53327032" w14:textId="77777777" w:rsidR="00386706" w:rsidRPr="00F915AB" w:rsidRDefault="00386706" w:rsidP="00386706">
            <w:pPr>
              <w:spacing w:after="0" w:line="240" w:lineRule="auto"/>
              <w:jc w:val="both"/>
              <w:rPr>
                <w:bCs/>
              </w:rPr>
            </w:pPr>
          </w:p>
        </w:tc>
        <w:tc>
          <w:tcPr>
            <w:tcW w:w="1841" w:type="dxa"/>
            <w:shd w:val="clear" w:color="auto" w:fill="auto"/>
            <w:vAlign w:val="center"/>
          </w:tcPr>
          <w:p w14:paraId="5106FE56" w14:textId="77777777" w:rsidR="00386706" w:rsidRPr="00F915AB" w:rsidRDefault="00386706" w:rsidP="00386706">
            <w:pPr>
              <w:spacing w:after="0" w:line="240" w:lineRule="auto"/>
              <w:jc w:val="both"/>
              <w:rPr>
                <w:bCs/>
              </w:rPr>
            </w:pPr>
          </w:p>
        </w:tc>
        <w:tc>
          <w:tcPr>
            <w:tcW w:w="1557" w:type="dxa"/>
            <w:shd w:val="clear" w:color="auto" w:fill="auto"/>
            <w:vAlign w:val="center"/>
          </w:tcPr>
          <w:p w14:paraId="145810B9" w14:textId="77777777" w:rsidR="00386706" w:rsidRPr="00F915AB" w:rsidRDefault="00386706" w:rsidP="00386706">
            <w:pPr>
              <w:spacing w:after="0" w:line="240" w:lineRule="auto"/>
              <w:jc w:val="both"/>
              <w:rPr>
                <w:bCs/>
              </w:rPr>
            </w:pPr>
          </w:p>
        </w:tc>
      </w:tr>
      <w:tr w:rsidR="00386706" w:rsidRPr="00E85DC1" w14:paraId="4B63A6D8" w14:textId="77777777" w:rsidTr="00834674">
        <w:tc>
          <w:tcPr>
            <w:tcW w:w="437" w:type="dxa"/>
            <w:shd w:val="clear" w:color="auto" w:fill="auto"/>
            <w:vAlign w:val="center"/>
          </w:tcPr>
          <w:p w14:paraId="64EFC176"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5CDDB7EA" w14:textId="7B970CAC" w:rsidR="00386706" w:rsidRPr="00F915AB" w:rsidRDefault="00386706" w:rsidP="00386706">
            <w:pPr>
              <w:spacing w:after="0" w:line="240" w:lineRule="auto"/>
              <w:jc w:val="both"/>
              <w:rPr>
                <w:color w:val="000000"/>
                <w:sz w:val="20"/>
                <w:szCs w:val="24"/>
              </w:rPr>
            </w:pPr>
            <w:r w:rsidRPr="00462203">
              <w:rPr>
                <w:rFonts w:ascii="Cambria" w:hAnsi="Cambria"/>
                <w:color w:val="000000"/>
              </w:rPr>
              <w:t>Hybridation sélective des bâtim</w:t>
            </w:r>
            <w:r>
              <w:rPr>
                <w:rFonts w:ascii="Cambria" w:hAnsi="Cambria"/>
                <w:color w:val="000000"/>
              </w:rPr>
              <w:t>ents résidentiels (5A, 10A,15A)</w:t>
            </w:r>
          </w:p>
        </w:tc>
        <w:tc>
          <w:tcPr>
            <w:tcW w:w="1275" w:type="dxa"/>
            <w:shd w:val="clear" w:color="auto" w:fill="auto"/>
            <w:vAlign w:val="center"/>
          </w:tcPr>
          <w:p w14:paraId="40E56300" w14:textId="77777777" w:rsidR="00386706" w:rsidRPr="00F915AB" w:rsidRDefault="00386706" w:rsidP="00386706">
            <w:pPr>
              <w:spacing w:after="0" w:line="240" w:lineRule="auto"/>
              <w:jc w:val="center"/>
              <w:rPr>
                <w:bCs/>
              </w:rPr>
            </w:pPr>
          </w:p>
        </w:tc>
        <w:tc>
          <w:tcPr>
            <w:tcW w:w="995" w:type="dxa"/>
            <w:shd w:val="clear" w:color="auto" w:fill="auto"/>
            <w:vAlign w:val="center"/>
          </w:tcPr>
          <w:p w14:paraId="3B13CC6B" w14:textId="77777777" w:rsidR="00386706" w:rsidRPr="00F915AB" w:rsidRDefault="00386706" w:rsidP="00386706">
            <w:pPr>
              <w:spacing w:after="0" w:line="240" w:lineRule="auto"/>
              <w:jc w:val="center"/>
              <w:rPr>
                <w:bCs/>
              </w:rPr>
            </w:pPr>
          </w:p>
        </w:tc>
        <w:tc>
          <w:tcPr>
            <w:tcW w:w="1098" w:type="dxa"/>
            <w:shd w:val="clear" w:color="auto" w:fill="auto"/>
            <w:vAlign w:val="center"/>
          </w:tcPr>
          <w:p w14:paraId="01960169" w14:textId="77777777" w:rsidR="00386706" w:rsidRPr="00F915AB" w:rsidRDefault="00386706" w:rsidP="00386706">
            <w:pPr>
              <w:spacing w:after="0" w:line="240" w:lineRule="auto"/>
              <w:jc w:val="center"/>
              <w:rPr>
                <w:bCs/>
              </w:rPr>
            </w:pPr>
          </w:p>
        </w:tc>
        <w:tc>
          <w:tcPr>
            <w:tcW w:w="1099" w:type="dxa"/>
            <w:shd w:val="clear" w:color="auto" w:fill="auto"/>
            <w:vAlign w:val="center"/>
          </w:tcPr>
          <w:p w14:paraId="72C0D921" w14:textId="77777777" w:rsidR="00386706" w:rsidRPr="00F915AB" w:rsidRDefault="00386706" w:rsidP="00386706">
            <w:pPr>
              <w:spacing w:after="0" w:line="240" w:lineRule="auto"/>
              <w:jc w:val="center"/>
              <w:rPr>
                <w:bCs/>
              </w:rPr>
            </w:pPr>
          </w:p>
        </w:tc>
        <w:tc>
          <w:tcPr>
            <w:tcW w:w="1764" w:type="dxa"/>
            <w:shd w:val="clear" w:color="auto" w:fill="auto"/>
            <w:vAlign w:val="center"/>
          </w:tcPr>
          <w:p w14:paraId="6B56CBD6" w14:textId="77777777" w:rsidR="00386706" w:rsidRDefault="00386706" w:rsidP="00386706">
            <w:pPr>
              <w:spacing w:after="0" w:line="240" w:lineRule="auto"/>
              <w:jc w:val="both"/>
              <w:rPr>
                <w:color w:val="000000"/>
              </w:rPr>
            </w:pPr>
          </w:p>
        </w:tc>
        <w:tc>
          <w:tcPr>
            <w:tcW w:w="1841" w:type="dxa"/>
            <w:shd w:val="clear" w:color="auto" w:fill="auto"/>
            <w:vAlign w:val="center"/>
          </w:tcPr>
          <w:p w14:paraId="7BD6B811" w14:textId="77777777" w:rsidR="00386706" w:rsidRPr="00F915AB" w:rsidRDefault="00386706" w:rsidP="00386706">
            <w:pPr>
              <w:spacing w:after="0" w:line="240" w:lineRule="auto"/>
              <w:jc w:val="both"/>
              <w:rPr>
                <w:bCs/>
              </w:rPr>
            </w:pPr>
          </w:p>
        </w:tc>
        <w:tc>
          <w:tcPr>
            <w:tcW w:w="1841" w:type="dxa"/>
            <w:shd w:val="clear" w:color="auto" w:fill="auto"/>
            <w:vAlign w:val="center"/>
          </w:tcPr>
          <w:p w14:paraId="77605098" w14:textId="77777777" w:rsidR="00386706" w:rsidRPr="00F915AB" w:rsidRDefault="00386706" w:rsidP="00386706">
            <w:pPr>
              <w:spacing w:after="0" w:line="240" w:lineRule="auto"/>
              <w:jc w:val="both"/>
              <w:rPr>
                <w:bCs/>
              </w:rPr>
            </w:pPr>
          </w:p>
        </w:tc>
        <w:tc>
          <w:tcPr>
            <w:tcW w:w="1557" w:type="dxa"/>
            <w:shd w:val="clear" w:color="auto" w:fill="auto"/>
            <w:vAlign w:val="center"/>
          </w:tcPr>
          <w:p w14:paraId="4500D121" w14:textId="77777777" w:rsidR="00386706" w:rsidRPr="00F915AB" w:rsidRDefault="00386706" w:rsidP="00386706">
            <w:pPr>
              <w:spacing w:after="0" w:line="240" w:lineRule="auto"/>
              <w:jc w:val="both"/>
              <w:rPr>
                <w:bCs/>
              </w:rPr>
            </w:pPr>
          </w:p>
        </w:tc>
      </w:tr>
      <w:tr w:rsidR="00386706" w:rsidRPr="00E85DC1" w14:paraId="132F06E7" w14:textId="77777777" w:rsidTr="00834674">
        <w:tc>
          <w:tcPr>
            <w:tcW w:w="437" w:type="dxa"/>
            <w:shd w:val="clear" w:color="auto" w:fill="auto"/>
            <w:vAlign w:val="center"/>
          </w:tcPr>
          <w:p w14:paraId="49048DBA"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4EBDE991" w14:textId="6CCE16C5" w:rsidR="00386706" w:rsidRPr="00F915AB" w:rsidRDefault="00386706" w:rsidP="00386706">
            <w:pPr>
              <w:spacing w:after="0" w:line="240" w:lineRule="auto"/>
              <w:jc w:val="both"/>
              <w:rPr>
                <w:color w:val="000000"/>
                <w:sz w:val="20"/>
                <w:szCs w:val="24"/>
              </w:rPr>
            </w:pPr>
            <w:r w:rsidRPr="00462203">
              <w:rPr>
                <w:rFonts w:ascii="Cambria" w:hAnsi="Cambria"/>
                <w:color w:val="000000"/>
              </w:rPr>
              <w:t>Créer un Institut nati</w:t>
            </w:r>
            <w:r>
              <w:rPr>
                <w:rFonts w:ascii="Cambria" w:hAnsi="Cambria"/>
                <w:color w:val="000000"/>
              </w:rPr>
              <w:t>onal des énergies renouvelables</w:t>
            </w:r>
          </w:p>
        </w:tc>
        <w:tc>
          <w:tcPr>
            <w:tcW w:w="1275" w:type="dxa"/>
            <w:shd w:val="clear" w:color="auto" w:fill="auto"/>
            <w:vAlign w:val="center"/>
          </w:tcPr>
          <w:p w14:paraId="66B64713" w14:textId="77777777" w:rsidR="00386706" w:rsidRPr="00F915AB" w:rsidRDefault="00386706" w:rsidP="00386706">
            <w:pPr>
              <w:spacing w:after="0" w:line="240" w:lineRule="auto"/>
              <w:jc w:val="center"/>
              <w:rPr>
                <w:bCs/>
              </w:rPr>
            </w:pPr>
          </w:p>
        </w:tc>
        <w:tc>
          <w:tcPr>
            <w:tcW w:w="995" w:type="dxa"/>
            <w:shd w:val="clear" w:color="auto" w:fill="auto"/>
            <w:vAlign w:val="center"/>
          </w:tcPr>
          <w:p w14:paraId="79D19737" w14:textId="77777777" w:rsidR="00386706" w:rsidRPr="00F915AB" w:rsidRDefault="00386706" w:rsidP="00386706">
            <w:pPr>
              <w:spacing w:after="0" w:line="240" w:lineRule="auto"/>
              <w:jc w:val="center"/>
              <w:rPr>
                <w:bCs/>
              </w:rPr>
            </w:pPr>
          </w:p>
        </w:tc>
        <w:tc>
          <w:tcPr>
            <w:tcW w:w="1098" w:type="dxa"/>
            <w:shd w:val="clear" w:color="auto" w:fill="auto"/>
            <w:vAlign w:val="center"/>
          </w:tcPr>
          <w:p w14:paraId="78A307B9" w14:textId="77777777" w:rsidR="00386706" w:rsidRPr="00F915AB" w:rsidRDefault="00386706" w:rsidP="00386706">
            <w:pPr>
              <w:spacing w:after="0" w:line="240" w:lineRule="auto"/>
              <w:jc w:val="center"/>
              <w:rPr>
                <w:bCs/>
              </w:rPr>
            </w:pPr>
          </w:p>
        </w:tc>
        <w:tc>
          <w:tcPr>
            <w:tcW w:w="1099" w:type="dxa"/>
            <w:shd w:val="clear" w:color="auto" w:fill="auto"/>
            <w:vAlign w:val="center"/>
          </w:tcPr>
          <w:p w14:paraId="216C3008" w14:textId="77777777" w:rsidR="00386706" w:rsidRPr="00F915AB" w:rsidRDefault="00386706" w:rsidP="00386706">
            <w:pPr>
              <w:spacing w:after="0" w:line="240" w:lineRule="auto"/>
              <w:jc w:val="center"/>
              <w:rPr>
                <w:bCs/>
              </w:rPr>
            </w:pPr>
          </w:p>
        </w:tc>
        <w:tc>
          <w:tcPr>
            <w:tcW w:w="1764" w:type="dxa"/>
            <w:shd w:val="clear" w:color="auto" w:fill="auto"/>
            <w:vAlign w:val="center"/>
          </w:tcPr>
          <w:p w14:paraId="4E7B6511" w14:textId="77777777" w:rsidR="00386706" w:rsidRDefault="00386706" w:rsidP="00386706">
            <w:pPr>
              <w:spacing w:after="0" w:line="240" w:lineRule="auto"/>
              <w:jc w:val="both"/>
              <w:rPr>
                <w:color w:val="000000"/>
              </w:rPr>
            </w:pPr>
          </w:p>
        </w:tc>
        <w:tc>
          <w:tcPr>
            <w:tcW w:w="1841" w:type="dxa"/>
            <w:shd w:val="clear" w:color="auto" w:fill="auto"/>
            <w:vAlign w:val="center"/>
          </w:tcPr>
          <w:p w14:paraId="6EE125EC" w14:textId="77777777" w:rsidR="00386706" w:rsidRPr="00F915AB" w:rsidRDefault="00386706" w:rsidP="00386706">
            <w:pPr>
              <w:spacing w:after="0" w:line="240" w:lineRule="auto"/>
              <w:jc w:val="both"/>
              <w:rPr>
                <w:bCs/>
              </w:rPr>
            </w:pPr>
          </w:p>
        </w:tc>
        <w:tc>
          <w:tcPr>
            <w:tcW w:w="1841" w:type="dxa"/>
            <w:shd w:val="clear" w:color="auto" w:fill="auto"/>
            <w:vAlign w:val="center"/>
          </w:tcPr>
          <w:p w14:paraId="4E78CC63" w14:textId="77777777" w:rsidR="00386706" w:rsidRPr="00F915AB" w:rsidRDefault="00386706" w:rsidP="00386706">
            <w:pPr>
              <w:spacing w:after="0" w:line="240" w:lineRule="auto"/>
              <w:jc w:val="both"/>
              <w:rPr>
                <w:bCs/>
              </w:rPr>
            </w:pPr>
          </w:p>
        </w:tc>
        <w:tc>
          <w:tcPr>
            <w:tcW w:w="1557" w:type="dxa"/>
            <w:shd w:val="clear" w:color="auto" w:fill="auto"/>
            <w:vAlign w:val="center"/>
          </w:tcPr>
          <w:p w14:paraId="0B45E356" w14:textId="77777777" w:rsidR="00386706" w:rsidRPr="00F915AB" w:rsidRDefault="00386706" w:rsidP="00386706">
            <w:pPr>
              <w:spacing w:after="0" w:line="240" w:lineRule="auto"/>
              <w:jc w:val="both"/>
              <w:rPr>
                <w:bCs/>
              </w:rPr>
            </w:pPr>
          </w:p>
        </w:tc>
      </w:tr>
      <w:tr w:rsidR="00386706" w:rsidRPr="00E85DC1" w14:paraId="36DFFDD0" w14:textId="77777777" w:rsidTr="00834674">
        <w:tc>
          <w:tcPr>
            <w:tcW w:w="437" w:type="dxa"/>
            <w:shd w:val="clear" w:color="auto" w:fill="auto"/>
            <w:vAlign w:val="center"/>
          </w:tcPr>
          <w:p w14:paraId="0E28894A"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4427864B" w14:textId="394C802C" w:rsidR="00386706" w:rsidRPr="00F915AB" w:rsidRDefault="00386706" w:rsidP="00386706">
            <w:pPr>
              <w:spacing w:after="0" w:line="240" w:lineRule="auto"/>
              <w:jc w:val="both"/>
              <w:rPr>
                <w:color w:val="000000"/>
                <w:sz w:val="20"/>
                <w:szCs w:val="24"/>
              </w:rPr>
            </w:pPr>
            <w:r w:rsidRPr="00462203">
              <w:rPr>
                <w:rFonts w:ascii="Cambria" w:hAnsi="Cambria"/>
                <w:color w:val="000000"/>
              </w:rPr>
              <w:t xml:space="preserve">Mettre en place une unité de montage de matériels solaires en collaboration </w:t>
            </w:r>
            <w:r>
              <w:rPr>
                <w:rFonts w:ascii="Cambria" w:hAnsi="Cambria"/>
                <w:color w:val="000000"/>
              </w:rPr>
              <w:t>avec des firmes internationales</w:t>
            </w:r>
          </w:p>
        </w:tc>
        <w:tc>
          <w:tcPr>
            <w:tcW w:w="1275" w:type="dxa"/>
            <w:shd w:val="clear" w:color="auto" w:fill="auto"/>
            <w:vAlign w:val="center"/>
          </w:tcPr>
          <w:p w14:paraId="3B57BDBE" w14:textId="77777777" w:rsidR="00386706" w:rsidRPr="00F915AB" w:rsidRDefault="00386706" w:rsidP="00386706">
            <w:pPr>
              <w:spacing w:after="0" w:line="240" w:lineRule="auto"/>
              <w:jc w:val="center"/>
              <w:rPr>
                <w:bCs/>
              </w:rPr>
            </w:pPr>
          </w:p>
        </w:tc>
        <w:tc>
          <w:tcPr>
            <w:tcW w:w="995" w:type="dxa"/>
            <w:shd w:val="clear" w:color="auto" w:fill="auto"/>
            <w:vAlign w:val="center"/>
          </w:tcPr>
          <w:p w14:paraId="3016FB57" w14:textId="77777777" w:rsidR="00386706" w:rsidRPr="00F915AB" w:rsidRDefault="00386706" w:rsidP="00386706">
            <w:pPr>
              <w:spacing w:after="0" w:line="240" w:lineRule="auto"/>
              <w:jc w:val="center"/>
              <w:rPr>
                <w:bCs/>
              </w:rPr>
            </w:pPr>
          </w:p>
        </w:tc>
        <w:tc>
          <w:tcPr>
            <w:tcW w:w="1098" w:type="dxa"/>
            <w:shd w:val="clear" w:color="auto" w:fill="auto"/>
            <w:vAlign w:val="center"/>
          </w:tcPr>
          <w:p w14:paraId="7CB4FFDC" w14:textId="77777777" w:rsidR="00386706" w:rsidRPr="00F915AB" w:rsidRDefault="00386706" w:rsidP="00386706">
            <w:pPr>
              <w:spacing w:after="0" w:line="240" w:lineRule="auto"/>
              <w:jc w:val="center"/>
              <w:rPr>
                <w:bCs/>
              </w:rPr>
            </w:pPr>
          </w:p>
        </w:tc>
        <w:tc>
          <w:tcPr>
            <w:tcW w:w="1099" w:type="dxa"/>
            <w:shd w:val="clear" w:color="auto" w:fill="auto"/>
            <w:vAlign w:val="center"/>
          </w:tcPr>
          <w:p w14:paraId="46C89129" w14:textId="77777777" w:rsidR="00386706" w:rsidRPr="00F915AB" w:rsidRDefault="00386706" w:rsidP="00386706">
            <w:pPr>
              <w:spacing w:after="0" w:line="240" w:lineRule="auto"/>
              <w:jc w:val="center"/>
              <w:rPr>
                <w:bCs/>
              </w:rPr>
            </w:pPr>
          </w:p>
        </w:tc>
        <w:tc>
          <w:tcPr>
            <w:tcW w:w="1764" w:type="dxa"/>
            <w:shd w:val="clear" w:color="auto" w:fill="auto"/>
            <w:vAlign w:val="center"/>
          </w:tcPr>
          <w:p w14:paraId="17759DA6" w14:textId="77777777" w:rsidR="00386706" w:rsidRDefault="00386706" w:rsidP="00386706">
            <w:pPr>
              <w:spacing w:after="0" w:line="240" w:lineRule="auto"/>
              <w:jc w:val="both"/>
              <w:rPr>
                <w:color w:val="000000"/>
              </w:rPr>
            </w:pPr>
          </w:p>
        </w:tc>
        <w:tc>
          <w:tcPr>
            <w:tcW w:w="1841" w:type="dxa"/>
            <w:shd w:val="clear" w:color="auto" w:fill="auto"/>
            <w:vAlign w:val="center"/>
          </w:tcPr>
          <w:p w14:paraId="162DB549" w14:textId="77777777" w:rsidR="00386706" w:rsidRPr="00F915AB" w:rsidRDefault="00386706" w:rsidP="00386706">
            <w:pPr>
              <w:spacing w:after="0" w:line="240" w:lineRule="auto"/>
              <w:jc w:val="both"/>
              <w:rPr>
                <w:bCs/>
              </w:rPr>
            </w:pPr>
          </w:p>
        </w:tc>
        <w:tc>
          <w:tcPr>
            <w:tcW w:w="1841" w:type="dxa"/>
            <w:shd w:val="clear" w:color="auto" w:fill="auto"/>
            <w:vAlign w:val="center"/>
          </w:tcPr>
          <w:p w14:paraId="72906C09" w14:textId="77777777" w:rsidR="00386706" w:rsidRPr="00F915AB" w:rsidRDefault="00386706" w:rsidP="00386706">
            <w:pPr>
              <w:spacing w:after="0" w:line="240" w:lineRule="auto"/>
              <w:jc w:val="both"/>
              <w:rPr>
                <w:bCs/>
              </w:rPr>
            </w:pPr>
          </w:p>
        </w:tc>
        <w:tc>
          <w:tcPr>
            <w:tcW w:w="1557" w:type="dxa"/>
            <w:shd w:val="clear" w:color="auto" w:fill="auto"/>
            <w:vAlign w:val="center"/>
          </w:tcPr>
          <w:p w14:paraId="298D9027" w14:textId="77777777" w:rsidR="00386706" w:rsidRPr="00F915AB" w:rsidRDefault="00386706" w:rsidP="00386706">
            <w:pPr>
              <w:spacing w:after="0" w:line="240" w:lineRule="auto"/>
              <w:jc w:val="both"/>
              <w:rPr>
                <w:bCs/>
              </w:rPr>
            </w:pPr>
          </w:p>
        </w:tc>
      </w:tr>
      <w:tr w:rsidR="00386706" w:rsidRPr="00E85DC1" w14:paraId="46DCBD72" w14:textId="77777777" w:rsidTr="00834674">
        <w:tc>
          <w:tcPr>
            <w:tcW w:w="437" w:type="dxa"/>
            <w:shd w:val="clear" w:color="auto" w:fill="auto"/>
            <w:vAlign w:val="center"/>
          </w:tcPr>
          <w:p w14:paraId="129E8993"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67108486" w14:textId="46DDF485" w:rsidR="00386706" w:rsidRPr="00F915AB" w:rsidRDefault="00386706" w:rsidP="00386706">
            <w:pPr>
              <w:spacing w:after="0" w:line="240" w:lineRule="auto"/>
              <w:jc w:val="both"/>
              <w:rPr>
                <w:color w:val="000000"/>
                <w:sz w:val="20"/>
                <w:szCs w:val="24"/>
              </w:rPr>
            </w:pPr>
            <w:r w:rsidRPr="00462203">
              <w:rPr>
                <w:rFonts w:ascii="Cambria" w:hAnsi="Cambria"/>
                <w:color w:val="000000"/>
              </w:rPr>
              <w:t>Installer des systèmes autonomes de production d'énergies d</w:t>
            </w:r>
            <w:r>
              <w:rPr>
                <w:rFonts w:ascii="Cambria" w:hAnsi="Cambria"/>
                <w:color w:val="000000"/>
              </w:rPr>
              <w:t xml:space="preserve">ans les institutions publiques </w:t>
            </w:r>
          </w:p>
        </w:tc>
        <w:tc>
          <w:tcPr>
            <w:tcW w:w="1275" w:type="dxa"/>
            <w:shd w:val="clear" w:color="auto" w:fill="auto"/>
            <w:vAlign w:val="center"/>
          </w:tcPr>
          <w:p w14:paraId="7FB8E463" w14:textId="77777777" w:rsidR="00386706" w:rsidRPr="00F915AB" w:rsidRDefault="00386706" w:rsidP="00386706">
            <w:pPr>
              <w:spacing w:after="0" w:line="240" w:lineRule="auto"/>
              <w:jc w:val="center"/>
              <w:rPr>
                <w:bCs/>
              </w:rPr>
            </w:pPr>
          </w:p>
        </w:tc>
        <w:tc>
          <w:tcPr>
            <w:tcW w:w="995" w:type="dxa"/>
            <w:shd w:val="clear" w:color="auto" w:fill="auto"/>
            <w:vAlign w:val="center"/>
          </w:tcPr>
          <w:p w14:paraId="731EB6C1" w14:textId="77777777" w:rsidR="00386706" w:rsidRPr="00F915AB" w:rsidRDefault="00386706" w:rsidP="00386706">
            <w:pPr>
              <w:spacing w:after="0" w:line="240" w:lineRule="auto"/>
              <w:jc w:val="center"/>
              <w:rPr>
                <w:bCs/>
              </w:rPr>
            </w:pPr>
          </w:p>
        </w:tc>
        <w:tc>
          <w:tcPr>
            <w:tcW w:w="1098" w:type="dxa"/>
            <w:shd w:val="clear" w:color="auto" w:fill="auto"/>
            <w:vAlign w:val="center"/>
          </w:tcPr>
          <w:p w14:paraId="7C55EFA3" w14:textId="77777777" w:rsidR="00386706" w:rsidRPr="00F915AB" w:rsidRDefault="00386706" w:rsidP="00386706">
            <w:pPr>
              <w:spacing w:after="0" w:line="240" w:lineRule="auto"/>
              <w:jc w:val="center"/>
              <w:rPr>
                <w:bCs/>
              </w:rPr>
            </w:pPr>
          </w:p>
        </w:tc>
        <w:tc>
          <w:tcPr>
            <w:tcW w:w="1099" w:type="dxa"/>
            <w:shd w:val="clear" w:color="auto" w:fill="auto"/>
            <w:vAlign w:val="center"/>
          </w:tcPr>
          <w:p w14:paraId="07D74537" w14:textId="77777777" w:rsidR="00386706" w:rsidRPr="00F915AB" w:rsidRDefault="00386706" w:rsidP="00386706">
            <w:pPr>
              <w:spacing w:after="0" w:line="240" w:lineRule="auto"/>
              <w:jc w:val="center"/>
              <w:rPr>
                <w:bCs/>
              </w:rPr>
            </w:pPr>
          </w:p>
        </w:tc>
        <w:tc>
          <w:tcPr>
            <w:tcW w:w="1764" w:type="dxa"/>
            <w:shd w:val="clear" w:color="auto" w:fill="auto"/>
            <w:vAlign w:val="center"/>
          </w:tcPr>
          <w:p w14:paraId="68871257" w14:textId="77777777" w:rsidR="00386706" w:rsidRDefault="00386706" w:rsidP="00386706">
            <w:pPr>
              <w:spacing w:after="0" w:line="240" w:lineRule="auto"/>
              <w:jc w:val="both"/>
              <w:rPr>
                <w:color w:val="000000"/>
              </w:rPr>
            </w:pPr>
          </w:p>
        </w:tc>
        <w:tc>
          <w:tcPr>
            <w:tcW w:w="1841" w:type="dxa"/>
            <w:shd w:val="clear" w:color="auto" w:fill="auto"/>
            <w:vAlign w:val="center"/>
          </w:tcPr>
          <w:p w14:paraId="20D778C3" w14:textId="77777777" w:rsidR="00386706" w:rsidRPr="00F915AB" w:rsidRDefault="00386706" w:rsidP="00386706">
            <w:pPr>
              <w:spacing w:after="0" w:line="240" w:lineRule="auto"/>
              <w:jc w:val="both"/>
              <w:rPr>
                <w:bCs/>
              </w:rPr>
            </w:pPr>
          </w:p>
        </w:tc>
        <w:tc>
          <w:tcPr>
            <w:tcW w:w="1841" w:type="dxa"/>
            <w:shd w:val="clear" w:color="auto" w:fill="auto"/>
            <w:vAlign w:val="center"/>
          </w:tcPr>
          <w:p w14:paraId="05408C90" w14:textId="77777777" w:rsidR="00386706" w:rsidRPr="00F915AB" w:rsidRDefault="00386706" w:rsidP="00386706">
            <w:pPr>
              <w:spacing w:after="0" w:line="240" w:lineRule="auto"/>
              <w:jc w:val="both"/>
              <w:rPr>
                <w:bCs/>
              </w:rPr>
            </w:pPr>
          </w:p>
        </w:tc>
        <w:tc>
          <w:tcPr>
            <w:tcW w:w="1557" w:type="dxa"/>
            <w:shd w:val="clear" w:color="auto" w:fill="auto"/>
            <w:vAlign w:val="center"/>
          </w:tcPr>
          <w:p w14:paraId="185D1AE0" w14:textId="77777777" w:rsidR="00386706" w:rsidRPr="00F915AB" w:rsidRDefault="00386706" w:rsidP="00386706">
            <w:pPr>
              <w:spacing w:after="0" w:line="240" w:lineRule="auto"/>
              <w:jc w:val="both"/>
              <w:rPr>
                <w:bCs/>
              </w:rPr>
            </w:pPr>
          </w:p>
        </w:tc>
      </w:tr>
      <w:tr w:rsidR="00386706" w:rsidRPr="00E85DC1" w14:paraId="5C728266" w14:textId="77777777" w:rsidTr="00834674">
        <w:tc>
          <w:tcPr>
            <w:tcW w:w="437" w:type="dxa"/>
            <w:shd w:val="clear" w:color="auto" w:fill="auto"/>
            <w:vAlign w:val="center"/>
          </w:tcPr>
          <w:p w14:paraId="1D5C8F7D"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02F9766C" w14:textId="4BFA78AB" w:rsidR="00386706" w:rsidRPr="00F915AB" w:rsidRDefault="00386706" w:rsidP="00386706">
            <w:pPr>
              <w:spacing w:after="0" w:line="240" w:lineRule="auto"/>
              <w:jc w:val="both"/>
              <w:rPr>
                <w:color w:val="000000"/>
                <w:sz w:val="20"/>
                <w:szCs w:val="24"/>
              </w:rPr>
            </w:pPr>
            <w:r w:rsidRPr="00462203">
              <w:rPr>
                <w:rFonts w:ascii="Cambria" w:hAnsi="Cambria"/>
                <w:color w:val="000000"/>
              </w:rPr>
              <w:t xml:space="preserve">Promouvoir les technologies en ER / EE (Four Quali Grill - Chambres froides - Séchoir Solaire) </w:t>
            </w:r>
          </w:p>
        </w:tc>
        <w:tc>
          <w:tcPr>
            <w:tcW w:w="1275" w:type="dxa"/>
            <w:shd w:val="clear" w:color="auto" w:fill="auto"/>
            <w:vAlign w:val="center"/>
          </w:tcPr>
          <w:p w14:paraId="3740AFB4" w14:textId="77777777" w:rsidR="00386706" w:rsidRPr="00F915AB" w:rsidRDefault="00386706" w:rsidP="00386706">
            <w:pPr>
              <w:spacing w:after="0" w:line="240" w:lineRule="auto"/>
              <w:jc w:val="center"/>
              <w:rPr>
                <w:bCs/>
              </w:rPr>
            </w:pPr>
          </w:p>
        </w:tc>
        <w:tc>
          <w:tcPr>
            <w:tcW w:w="995" w:type="dxa"/>
            <w:shd w:val="clear" w:color="auto" w:fill="auto"/>
            <w:vAlign w:val="center"/>
          </w:tcPr>
          <w:p w14:paraId="47A15526" w14:textId="77777777" w:rsidR="00386706" w:rsidRPr="00F915AB" w:rsidRDefault="00386706" w:rsidP="00386706">
            <w:pPr>
              <w:spacing w:after="0" w:line="240" w:lineRule="auto"/>
              <w:jc w:val="center"/>
              <w:rPr>
                <w:bCs/>
              </w:rPr>
            </w:pPr>
          </w:p>
        </w:tc>
        <w:tc>
          <w:tcPr>
            <w:tcW w:w="1098" w:type="dxa"/>
            <w:shd w:val="clear" w:color="auto" w:fill="auto"/>
            <w:vAlign w:val="center"/>
          </w:tcPr>
          <w:p w14:paraId="134C6B99" w14:textId="77777777" w:rsidR="00386706" w:rsidRPr="00F915AB" w:rsidRDefault="00386706" w:rsidP="00386706">
            <w:pPr>
              <w:spacing w:after="0" w:line="240" w:lineRule="auto"/>
              <w:jc w:val="center"/>
              <w:rPr>
                <w:bCs/>
              </w:rPr>
            </w:pPr>
          </w:p>
        </w:tc>
        <w:tc>
          <w:tcPr>
            <w:tcW w:w="1099" w:type="dxa"/>
            <w:shd w:val="clear" w:color="auto" w:fill="auto"/>
            <w:vAlign w:val="center"/>
          </w:tcPr>
          <w:p w14:paraId="75C8896C" w14:textId="77777777" w:rsidR="00386706" w:rsidRPr="00F915AB" w:rsidRDefault="00386706" w:rsidP="00386706">
            <w:pPr>
              <w:spacing w:after="0" w:line="240" w:lineRule="auto"/>
              <w:jc w:val="center"/>
              <w:rPr>
                <w:bCs/>
              </w:rPr>
            </w:pPr>
          </w:p>
        </w:tc>
        <w:tc>
          <w:tcPr>
            <w:tcW w:w="1764" w:type="dxa"/>
            <w:shd w:val="clear" w:color="auto" w:fill="auto"/>
            <w:vAlign w:val="center"/>
          </w:tcPr>
          <w:p w14:paraId="294CE0F5" w14:textId="77777777" w:rsidR="00386706" w:rsidRDefault="00386706" w:rsidP="00386706">
            <w:pPr>
              <w:spacing w:after="0" w:line="240" w:lineRule="auto"/>
              <w:jc w:val="both"/>
              <w:rPr>
                <w:color w:val="000000"/>
              </w:rPr>
            </w:pPr>
          </w:p>
        </w:tc>
        <w:tc>
          <w:tcPr>
            <w:tcW w:w="1841" w:type="dxa"/>
            <w:shd w:val="clear" w:color="auto" w:fill="auto"/>
            <w:vAlign w:val="center"/>
          </w:tcPr>
          <w:p w14:paraId="055EE010" w14:textId="77777777" w:rsidR="00386706" w:rsidRPr="00F915AB" w:rsidRDefault="00386706" w:rsidP="00386706">
            <w:pPr>
              <w:spacing w:after="0" w:line="240" w:lineRule="auto"/>
              <w:jc w:val="both"/>
              <w:rPr>
                <w:bCs/>
              </w:rPr>
            </w:pPr>
          </w:p>
        </w:tc>
        <w:tc>
          <w:tcPr>
            <w:tcW w:w="1841" w:type="dxa"/>
            <w:shd w:val="clear" w:color="auto" w:fill="auto"/>
            <w:vAlign w:val="center"/>
          </w:tcPr>
          <w:p w14:paraId="23C67D1D" w14:textId="77777777" w:rsidR="00386706" w:rsidRPr="00F915AB" w:rsidRDefault="00386706" w:rsidP="00386706">
            <w:pPr>
              <w:spacing w:after="0" w:line="240" w:lineRule="auto"/>
              <w:jc w:val="both"/>
              <w:rPr>
                <w:bCs/>
              </w:rPr>
            </w:pPr>
          </w:p>
        </w:tc>
        <w:tc>
          <w:tcPr>
            <w:tcW w:w="1557" w:type="dxa"/>
            <w:shd w:val="clear" w:color="auto" w:fill="auto"/>
            <w:vAlign w:val="center"/>
          </w:tcPr>
          <w:p w14:paraId="10BA76F6" w14:textId="77777777" w:rsidR="00386706" w:rsidRPr="00F915AB" w:rsidRDefault="00386706" w:rsidP="00386706">
            <w:pPr>
              <w:spacing w:after="0" w:line="240" w:lineRule="auto"/>
              <w:jc w:val="both"/>
              <w:rPr>
                <w:bCs/>
              </w:rPr>
            </w:pPr>
          </w:p>
        </w:tc>
      </w:tr>
      <w:tr w:rsidR="00386706" w:rsidRPr="00E85DC1" w14:paraId="526DA2A7" w14:textId="77777777" w:rsidTr="00834674">
        <w:tc>
          <w:tcPr>
            <w:tcW w:w="437" w:type="dxa"/>
            <w:shd w:val="clear" w:color="auto" w:fill="auto"/>
            <w:vAlign w:val="center"/>
          </w:tcPr>
          <w:p w14:paraId="30016463"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407501EE" w14:textId="62F4169B" w:rsidR="00386706" w:rsidRPr="00F915AB" w:rsidRDefault="00386706" w:rsidP="00386706">
            <w:pPr>
              <w:spacing w:after="0" w:line="240" w:lineRule="auto"/>
              <w:jc w:val="both"/>
              <w:rPr>
                <w:color w:val="000000"/>
                <w:sz w:val="20"/>
                <w:szCs w:val="24"/>
              </w:rPr>
            </w:pPr>
            <w:r w:rsidRPr="00462203">
              <w:rPr>
                <w:rFonts w:ascii="Cambria" w:hAnsi="Cambria"/>
                <w:color w:val="000000"/>
              </w:rPr>
              <w:t>Installer des climatiseurs solaires et des caméras solaires dans les administrations publiques</w:t>
            </w:r>
          </w:p>
        </w:tc>
        <w:tc>
          <w:tcPr>
            <w:tcW w:w="1275" w:type="dxa"/>
            <w:shd w:val="clear" w:color="auto" w:fill="auto"/>
            <w:vAlign w:val="center"/>
          </w:tcPr>
          <w:p w14:paraId="63D7EABD" w14:textId="77777777" w:rsidR="00386706" w:rsidRPr="00F915AB" w:rsidRDefault="00386706" w:rsidP="00386706">
            <w:pPr>
              <w:spacing w:after="0" w:line="240" w:lineRule="auto"/>
              <w:jc w:val="center"/>
              <w:rPr>
                <w:bCs/>
              </w:rPr>
            </w:pPr>
          </w:p>
        </w:tc>
        <w:tc>
          <w:tcPr>
            <w:tcW w:w="995" w:type="dxa"/>
            <w:shd w:val="clear" w:color="auto" w:fill="auto"/>
            <w:vAlign w:val="center"/>
          </w:tcPr>
          <w:p w14:paraId="6D554859" w14:textId="77777777" w:rsidR="00386706" w:rsidRPr="00F915AB" w:rsidRDefault="00386706" w:rsidP="00386706">
            <w:pPr>
              <w:spacing w:after="0" w:line="240" w:lineRule="auto"/>
              <w:jc w:val="center"/>
              <w:rPr>
                <w:bCs/>
              </w:rPr>
            </w:pPr>
          </w:p>
        </w:tc>
        <w:tc>
          <w:tcPr>
            <w:tcW w:w="1098" w:type="dxa"/>
            <w:shd w:val="clear" w:color="auto" w:fill="auto"/>
            <w:vAlign w:val="center"/>
          </w:tcPr>
          <w:p w14:paraId="7BC5698D" w14:textId="77777777" w:rsidR="00386706" w:rsidRPr="00F915AB" w:rsidRDefault="00386706" w:rsidP="00386706">
            <w:pPr>
              <w:spacing w:after="0" w:line="240" w:lineRule="auto"/>
              <w:jc w:val="center"/>
              <w:rPr>
                <w:bCs/>
              </w:rPr>
            </w:pPr>
          </w:p>
        </w:tc>
        <w:tc>
          <w:tcPr>
            <w:tcW w:w="1099" w:type="dxa"/>
            <w:shd w:val="clear" w:color="auto" w:fill="auto"/>
            <w:vAlign w:val="center"/>
          </w:tcPr>
          <w:p w14:paraId="5F6F43BA" w14:textId="77777777" w:rsidR="00386706" w:rsidRPr="00F915AB" w:rsidRDefault="00386706" w:rsidP="00386706">
            <w:pPr>
              <w:spacing w:after="0" w:line="240" w:lineRule="auto"/>
              <w:jc w:val="center"/>
              <w:rPr>
                <w:bCs/>
              </w:rPr>
            </w:pPr>
          </w:p>
        </w:tc>
        <w:tc>
          <w:tcPr>
            <w:tcW w:w="1764" w:type="dxa"/>
            <w:shd w:val="clear" w:color="auto" w:fill="auto"/>
            <w:vAlign w:val="center"/>
          </w:tcPr>
          <w:p w14:paraId="4A861A00" w14:textId="77777777" w:rsidR="00386706" w:rsidRDefault="00386706" w:rsidP="00386706">
            <w:pPr>
              <w:spacing w:after="0" w:line="240" w:lineRule="auto"/>
              <w:jc w:val="both"/>
              <w:rPr>
                <w:color w:val="000000"/>
              </w:rPr>
            </w:pPr>
          </w:p>
        </w:tc>
        <w:tc>
          <w:tcPr>
            <w:tcW w:w="1841" w:type="dxa"/>
            <w:shd w:val="clear" w:color="auto" w:fill="auto"/>
            <w:vAlign w:val="center"/>
          </w:tcPr>
          <w:p w14:paraId="15A04D44" w14:textId="77777777" w:rsidR="00386706" w:rsidRPr="00F915AB" w:rsidRDefault="00386706" w:rsidP="00386706">
            <w:pPr>
              <w:spacing w:after="0" w:line="240" w:lineRule="auto"/>
              <w:jc w:val="both"/>
              <w:rPr>
                <w:bCs/>
              </w:rPr>
            </w:pPr>
          </w:p>
        </w:tc>
        <w:tc>
          <w:tcPr>
            <w:tcW w:w="1841" w:type="dxa"/>
            <w:shd w:val="clear" w:color="auto" w:fill="auto"/>
            <w:vAlign w:val="center"/>
          </w:tcPr>
          <w:p w14:paraId="41C0E652" w14:textId="77777777" w:rsidR="00386706" w:rsidRPr="00F915AB" w:rsidRDefault="00386706" w:rsidP="00386706">
            <w:pPr>
              <w:spacing w:after="0" w:line="240" w:lineRule="auto"/>
              <w:jc w:val="both"/>
              <w:rPr>
                <w:bCs/>
              </w:rPr>
            </w:pPr>
          </w:p>
        </w:tc>
        <w:tc>
          <w:tcPr>
            <w:tcW w:w="1557" w:type="dxa"/>
            <w:shd w:val="clear" w:color="auto" w:fill="auto"/>
            <w:vAlign w:val="center"/>
          </w:tcPr>
          <w:p w14:paraId="2050AF9B" w14:textId="77777777" w:rsidR="00386706" w:rsidRPr="00F915AB" w:rsidRDefault="00386706" w:rsidP="00386706">
            <w:pPr>
              <w:spacing w:after="0" w:line="240" w:lineRule="auto"/>
              <w:jc w:val="both"/>
              <w:rPr>
                <w:bCs/>
              </w:rPr>
            </w:pPr>
          </w:p>
        </w:tc>
      </w:tr>
      <w:tr w:rsidR="00386706" w:rsidRPr="00E85DC1" w14:paraId="5168362D" w14:textId="77777777" w:rsidTr="00834674">
        <w:tc>
          <w:tcPr>
            <w:tcW w:w="437" w:type="dxa"/>
            <w:shd w:val="clear" w:color="auto" w:fill="auto"/>
            <w:vAlign w:val="center"/>
          </w:tcPr>
          <w:p w14:paraId="5305B63C"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1D2D0646" w14:textId="49141405" w:rsidR="00386706" w:rsidRPr="00F915AB" w:rsidRDefault="00386706" w:rsidP="00386706">
            <w:pPr>
              <w:spacing w:after="0" w:line="240" w:lineRule="auto"/>
              <w:jc w:val="both"/>
              <w:rPr>
                <w:color w:val="000000"/>
                <w:sz w:val="20"/>
                <w:szCs w:val="24"/>
              </w:rPr>
            </w:pPr>
            <w:r w:rsidRPr="00462203">
              <w:rPr>
                <w:rFonts w:ascii="Cambria" w:hAnsi="Cambria"/>
                <w:color w:val="000000"/>
              </w:rPr>
              <w:t>Assurer la maintenance des infrastructures en Energie Renouvelable</w:t>
            </w:r>
          </w:p>
        </w:tc>
        <w:tc>
          <w:tcPr>
            <w:tcW w:w="1275" w:type="dxa"/>
            <w:shd w:val="clear" w:color="auto" w:fill="auto"/>
            <w:vAlign w:val="center"/>
          </w:tcPr>
          <w:p w14:paraId="6356632D" w14:textId="77777777" w:rsidR="00386706" w:rsidRPr="00F915AB" w:rsidRDefault="00386706" w:rsidP="00386706">
            <w:pPr>
              <w:spacing w:after="0" w:line="240" w:lineRule="auto"/>
              <w:jc w:val="center"/>
              <w:rPr>
                <w:bCs/>
              </w:rPr>
            </w:pPr>
          </w:p>
        </w:tc>
        <w:tc>
          <w:tcPr>
            <w:tcW w:w="995" w:type="dxa"/>
            <w:shd w:val="clear" w:color="auto" w:fill="auto"/>
            <w:vAlign w:val="center"/>
          </w:tcPr>
          <w:p w14:paraId="04279496" w14:textId="77777777" w:rsidR="00386706" w:rsidRPr="00F915AB" w:rsidRDefault="00386706" w:rsidP="00386706">
            <w:pPr>
              <w:spacing w:after="0" w:line="240" w:lineRule="auto"/>
              <w:jc w:val="center"/>
              <w:rPr>
                <w:bCs/>
              </w:rPr>
            </w:pPr>
          </w:p>
        </w:tc>
        <w:tc>
          <w:tcPr>
            <w:tcW w:w="1098" w:type="dxa"/>
            <w:shd w:val="clear" w:color="auto" w:fill="auto"/>
            <w:vAlign w:val="center"/>
          </w:tcPr>
          <w:p w14:paraId="7D7BECCB" w14:textId="77777777" w:rsidR="00386706" w:rsidRPr="00F915AB" w:rsidRDefault="00386706" w:rsidP="00386706">
            <w:pPr>
              <w:spacing w:after="0" w:line="240" w:lineRule="auto"/>
              <w:jc w:val="center"/>
              <w:rPr>
                <w:bCs/>
              </w:rPr>
            </w:pPr>
          </w:p>
        </w:tc>
        <w:tc>
          <w:tcPr>
            <w:tcW w:w="1099" w:type="dxa"/>
            <w:shd w:val="clear" w:color="auto" w:fill="auto"/>
            <w:vAlign w:val="center"/>
          </w:tcPr>
          <w:p w14:paraId="163831B1" w14:textId="77777777" w:rsidR="00386706" w:rsidRPr="00F915AB" w:rsidRDefault="00386706" w:rsidP="00386706">
            <w:pPr>
              <w:spacing w:after="0" w:line="240" w:lineRule="auto"/>
              <w:jc w:val="center"/>
              <w:rPr>
                <w:bCs/>
              </w:rPr>
            </w:pPr>
          </w:p>
        </w:tc>
        <w:tc>
          <w:tcPr>
            <w:tcW w:w="1764" w:type="dxa"/>
            <w:shd w:val="clear" w:color="auto" w:fill="auto"/>
            <w:vAlign w:val="center"/>
          </w:tcPr>
          <w:p w14:paraId="04D71637" w14:textId="77777777" w:rsidR="00386706" w:rsidRDefault="00386706" w:rsidP="00386706">
            <w:pPr>
              <w:spacing w:after="0" w:line="240" w:lineRule="auto"/>
              <w:jc w:val="both"/>
              <w:rPr>
                <w:color w:val="000000"/>
              </w:rPr>
            </w:pPr>
          </w:p>
        </w:tc>
        <w:tc>
          <w:tcPr>
            <w:tcW w:w="1841" w:type="dxa"/>
            <w:shd w:val="clear" w:color="auto" w:fill="auto"/>
            <w:vAlign w:val="center"/>
          </w:tcPr>
          <w:p w14:paraId="4A7BF753" w14:textId="77777777" w:rsidR="00386706" w:rsidRPr="00F915AB" w:rsidRDefault="00386706" w:rsidP="00386706">
            <w:pPr>
              <w:spacing w:after="0" w:line="240" w:lineRule="auto"/>
              <w:jc w:val="both"/>
              <w:rPr>
                <w:bCs/>
              </w:rPr>
            </w:pPr>
          </w:p>
        </w:tc>
        <w:tc>
          <w:tcPr>
            <w:tcW w:w="1841" w:type="dxa"/>
            <w:shd w:val="clear" w:color="auto" w:fill="auto"/>
            <w:vAlign w:val="center"/>
          </w:tcPr>
          <w:p w14:paraId="10CBFF9A" w14:textId="77777777" w:rsidR="00386706" w:rsidRPr="00F915AB" w:rsidRDefault="00386706" w:rsidP="00386706">
            <w:pPr>
              <w:spacing w:after="0" w:line="240" w:lineRule="auto"/>
              <w:jc w:val="both"/>
              <w:rPr>
                <w:bCs/>
              </w:rPr>
            </w:pPr>
          </w:p>
        </w:tc>
        <w:tc>
          <w:tcPr>
            <w:tcW w:w="1557" w:type="dxa"/>
            <w:shd w:val="clear" w:color="auto" w:fill="auto"/>
            <w:vAlign w:val="center"/>
          </w:tcPr>
          <w:p w14:paraId="7D195F41" w14:textId="77777777" w:rsidR="00386706" w:rsidRPr="00F915AB" w:rsidRDefault="00386706" w:rsidP="00386706">
            <w:pPr>
              <w:spacing w:after="0" w:line="240" w:lineRule="auto"/>
              <w:jc w:val="both"/>
              <w:rPr>
                <w:bCs/>
              </w:rPr>
            </w:pPr>
          </w:p>
        </w:tc>
      </w:tr>
      <w:tr w:rsidR="00386706" w:rsidRPr="00E85DC1" w14:paraId="48A89F8B" w14:textId="77777777" w:rsidTr="00834674">
        <w:tc>
          <w:tcPr>
            <w:tcW w:w="437" w:type="dxa"/>
            <w:shd w:val="clear" w:color="auto" w:fill="auto"/>
            <w:vAlign w:val="center"/>
          </w:tcPr>
          <w:p w14:paraId="25F3360A" w14:textId="77777777" w:rsidR="00386706" w:rsidRPr="00E85DC1" w:rsidRDefault="00386706" w:rsidP="00386706">
            <w:pPr>
              <w:spacing w:after="0" w:line="240" w:lineRule="auto"/>
              <w:jc w:val="center"/>
              <w:rPr>
                <w:rFonts w:ascii="Cambria" w:eastAsia="Times New Roman" w:hAnsi="Cambria" w:cs="Times New Roman"/>
                <w:bCs/>
                <w:sz w:val="20"/>
                <w:szCs w:val="20"/>
                <w:lang w:eastAsia="fr-FR"/>
              </w:rPr>
            </w:pPr>
          </w:p>
        </w:tc>
        <w:tc>
          <w:tcPr>
            <w:tcW w:w="2972" w:type="dxa"/>
            <w:shd w:val="clear" w:color="auto" w:fill="auto"/>
            <w:vAlign w:val="center"/>
          </w:tcPr>
          <w:p w14:paraId="7E6CE15D" w14:textId="2250EA3F" w:rsidR="00386706" w:rsidRPr="00F915AB" w:rsidRDefault="00386706" w:rsidP="00386706">
            <w:pPr>
              <w:spacing w:after="0" w:line="240" w:lineRule="auto"/>
              <w:jc w:val="both"/>
              <w:rPr>
                <w:color w:val="000000"/>
                <w:sz w:val="20"/>
                <w:szCs w:val="24"/>
              </w:rPr>
            </w:pPr>
            <w:r w:rsidRPr="00462203">
              <w:rPr>
                <w:rFonts w:ascii="Cambria" w:hAnsi="Cambria"/>
                <w:color w:val="000000"/>
              </w:rPr>
              <w:t>Mettre en place un label qualité pour des équipements solaires</w:t>
            </w:r>
          </w:p>
        </w:tc>
        <w:tc>
          <w:tcPr>
            <w:tcW w:w="1275" w:type="dxa"/>
            <w:shd w:val="clear" w:color="auto" w:fill="auto"/>
            <w:vAlign w:val="center"/>
          </w:tcPr>
          <w:p w14:paraId="320EB4C8" w14:textId="77777777" w:rsidR="00386706" w:rsidRPr="00F915AB" w:rsidRDefault="00386706" w:rsidP="00386706">
            <w:pPr>
              <w:spacing w:after="0" w:line="240" w:lineRule="auto"/>
              <w:jc w:val="center"/>
              <w:rPr>
                <w:bCs/>
              </w:rPr>
            </w:pPr>
          </w:p>
        </w:tc>
        <w:tc>
          <w:tcPr>
            <w:tcW w:w="995" w:type="dxa"/>
            <w:shd w:val="clear" w:color="auto" w:fill="auto"/>
            <w:vAlign w:val="center"/>
          </w:tcPr>
          <w:p w14:paraId="793A2A34" w14:textId="77777777" w:rsidR="00386706" w:rsidRPr="00F915AB" w:rsidRDefault="00386706" w:rsidP="00386706">
            <w:pPr>
              <w:spacing w:after="0" w:line="240" w:lineRule="auto"/>
              <w:jc w:val="center"/>
              <w:rPr>
                <w:bCs/>
              </w:rPr>
            </w:pPr>
          </w:p>
        </w:tc>
        <w:tc>
          <w:tcPr>
            <w:tcW w:w="1098" w:type="dxa"/>
            <w:shd w:val="clear" w:color="auto" w:fill="auto"/>
            <w:vAlign w:val="center"/>
          </w:tcPr>
          <w:p w14:paraId="47720D05" w14:textId="77777777" w:rsidR="00386706" w:rsidRPr="00F915AB" w:rsidRDefault="00386706" w:rsidP="00386706">
            <w:pPr>
              <w:spacing w:after="0" w:line="240" w:lineRule="auto"/>
              <w:jc w:val="center"/>
              <w:rPr>
                <w:bCs/>
              </w:rPr>
            </w:pPr>
          </w:p>
        </w:tc>
        <w:tc>
          <w:tcPr>
            <w:tcW w:w="1099" w:type="dxa"/>
            <w:shd w:val="clear" w:color="auto" w:fill="auto"/>
            <w:vAlign w:val="center"/>
          </w:tcPr>
          <w:p w14:paraId="7D6A43AB" w14:textId="77777777" w:rsidR="00386706" w:rsidRPr="00F915AB" w:rsidRDefault="00386706" w:rsidP="00386706">
            <w:pPr>
              <w:spacing w:after="0" w:line="240" w:lineRule="auto"/>
              <w:jc w:val="center"/>
              <w:rPr>
                <w:bCs/>
              </w:rPr>
            </w:pPr>
          </w:p>
        </w:tc>
        <w:tc>
          <w:tcPr>
            <w:tcW w:w="1764" w:type="dxa"/>
            <w:shd w:val="clear" w:color="auto" w:fill="auto"/>
            <w:vAlign w:val="center"/>
          </w:tcPr>
          <w:p w14:paraId="70B2E291" w14:textId="77777777" w:rsidR="00386706" w:rsidRDefault="00386706" w:rsidP="00386706">
            <w:pPr>
              <w:spacing w:after="0" w:line="240" w:lineRule="auto"/>
              <w:jc w:val="both"/>
              <w:rPr>
                <w:color w:val="000000"/>
              </w:rPr>
            </w:pPr>
          </w:p>
        </w:tc>
        <w:tc>
          <w:tcPr>
            <w:tcW w:w="1841" w:type="dxa"/>
            <w:shd w:val="clear" w:color="auto" w:fill="auto"/>
            <w:vAlign w:val="center"/>
          </w:tcPr>
          <w:p w14:paraId="19AAC0CD" w14:textId="77777777" w:rsidR="00386706" w:rsidRPr="00F915AB" w:rsidRDefault="00386706" w:rsidP="00386706">
            <w:pPr>
              <w:spacing w:after="0" w:line="240" w:lineRule="auto"/>
              <w:jc w:val="both"/>
              <w:rPr>
                <w:bCs/>
              </w:rPr>
            </w:pPr>
          </w:p>
        </w:tc>
        <w:tc>
          <w:tcPr>
            <w:tcW w:w="1841" w:type="dxa"/>
            <w:shd w:val="clear" w:color="auto" w:fill="auto"/>
            <w:vAlign w:val="center"/>
          </w:tcPr>
          <w:p w14:paraId="46B33025" w14:textId="77777777" w:rsidR="00386706" w:rsidRPr="00F915AB" w:rsidRDefault="00386706" w:rsidP="00386706">
            <w:pPr>
              <w:spacing w:after="0" w:line="240" w:lineRule="auto"/>
              <w:jc w:val="both"/>
              <w:rPr>
                <w:bCs/>
              </w:rPr>
            </w:pPr>
          </w:p>
        </w:tc>
        <w:tc>
          <w:tcPr>
            <w:tcW w:w="1557" w:type="dxa"/>
            <w:shd w:val="clear" w:color="auto" w:fill="auto"/>
            <w:vAlign w:val="center"/>
          </w:tcPr>
          <w:p w14:paraId="634AD3B5" w14:textId="77777777" w:rsidR="00386706" w:rsidRPr="00F915AB" w:rsidRDefault="00386706" w:rsidP="00386706">
            <w:pPr>
              <w:spacing w:after="0" w:line="240" w:lineRule="auto"/>
              <w:jc w:val="both"/>
              <w:rPr>
                <w:bCs/>
              </w:rPr>
            </w:pPr>
          </w:p>
        </w:tc>
      </w:tr>
      <w:bookmarkEnd w:id="70"/>
    </w:tbl>
    <w:p w14:paraId="1C26FFA5" w14:textId="77777777" w:rsidR="005B4AC6" w:rsidRPr="00E85DC1" w:rsidRDefault="005B4AC6" w:rsidP="005B4AC6">
      <w:pPr>
        <w:spacing w:after="200" w:line="276" w:lineRule="auto"/>
        <w:rPr>
          <w:rFonts w:ascii="Times New Roman" w:eastAsia="Times New Roman" w:hAnsi="Times New Roman" w:cs="Times New Roman"/>
          <w:sz w:val="24"/>
          <w:szCs w:val="20"/>
          <w:lang w:eastAsia="fr-FR"/>
        </w:rPr>
      </w:pPr>
      <w:r w:rsidRPr="00E85DC1">
        <w:rPr>
          <w:rFonts w:ascii="Times New Roman" w:eastAsia="Times New Roman" w:hAnsi="Times New Roman" w:cs="Times New Roman"/>
          <w:sz w:val="24"/>
          <w:szCs w:val="20"/>
          <w:lang w:eastAsia="fr-FR"/>
        </w:rPr>
        <w:br w:type="page"/>
      </w:r>
    </w:p>
    <w:p w14:paraId="1F2A1345" w14:textId="77777777" w:rsidR="005B4AC6" w:rsidRPr="00E85DC1" w:rsidRDefault="005B4AC6" w:rsidP="005B4AC6">
      <w:pPr>
        <w:keepNext/>
        <w:keepLines/>
        <w:spacing w:after="0" w:line="240" w:lineRule="auto"/>
        <w:jc w:val="both"/>
        <w:outlineLvl w:val="1"/>
        <w:rPr>
          <w:rFonts w:ascii="Times New Roman" w:eastAsia="Times New Roman" w:hAnsi="Times New Roman" w:cs="Times New Roman"/>
          <w:b/>
          <w:i/>
          <w:caps/>
          <w:sz w:val="24"/>
          <w:szCs w:val="26"/>
          <w:lang w:eastAsia="fr-FR"/>
        </w:rPr>
      </w:pPr>
      <w:bookmarkStart w:id="71" w:name="_Toc521924356"/>
      <w:r w:rsidRPr="00E85DC1">
        <w:rPr>
          <w:rFonts w:ascii="Times New Roman" w:eastAsia="Times New Roman" w:hAnsi="Times New Roman" w:cs="Times New Roman"/>
          <w:b/>
          <w:i/>
          <w:caps/>
          <w:sz w:val="24"/>
          <w:szCs w:val="26"/>
          <w:lang w:eastAsia="fr-FR"/>
        </w:rPr>
        <w:lastRenderedPageBreak/>
        <w:t>Annexe 4 : TABLEAU DE SPATIALISATION DES INVESTISSEMENTS STRUCTURANTS</w:t>
      </w:r>
      <w:bookmarkEnd w:id="71"/>
      <w:r w:rsidRPr="00E85DC1">
        <w:rPr>
          <w:rFonts w:ascii="Times New Roman" w:eastAsia="Times New Roman" w:hAnsi="Times New Roman" w:cs="Times New Roman"/>
          <w:b/>
          <w:i/>
          <w:caps/>
          <w:sz w:val="24"/>
          <w:szCs w:val="26"/>
          <w:lang w:eastAsia="fr-FR"/>
        </w:rPr>
        <w:t xml:space="preserve"> </w:t>
      </w:r>
    </w:p>
    <w:p w14:paraId="2C31FCA2" w14:textId="77777777" w:rsidR="005B4AC6" w:rsidRPr="00E85DC1" w:rsidRDefault="005B4AC6" w:rsidP="005B4AC6">
      <w:pPr>
        <w:spacing w:after="0" w:line="240" w:lineRule="auto"/>
        <w:rPr>
          <w:rFonts w:ascii="Times New Roman" w:eastAsia="Times New Roman" w:hAnsi="Times New Roman" w:cs="Times New Roman"/>
          <w:sz w:val="24"/>
          <w:szCs w:val="20"/>
          <w:lang w:eastAsia="fr-FR"/>
        </w:rPr>
      </w:pPr>
    </w:p>
    <w:p w14:paraId="14B5A008" w14:textId="0F7D777F" w:rsidR="005B4AC6" w:rsidRPr="00E85DC1" w:rsidRDefault="005B4AC6" w:rsidP="005B4AC6">
      <w:pPr>
        <w:spacing w:after="0" w:line="240" w:lineRule="auto"/>
        <w:rPr>
          <w:rFonts w:ascii="Times New Roman" w:eastAsia="Times New Roman" w:hAnsi="Times New Roman" w:cs="Times New Roman"/>
          <w:b/>
          <w:sz w:val="24"/>
          <w:szCs w:val="20"/>
          <w:lang w:eastAsia="fr-FR"/>
        </w:rPr>
      </w:pPr>
      <w:bookmarkStart w:id="72" w:name="_Hlk514766244"/>
      <w:r w:rsidRPr="00E85DC1">
        <w:rPr>
          <w:rFonts w:ascii="Times New Roman" w:eastAsia="Times New Roman" w:hAnsi="Times New Roman" w:cs="Times New Roman"/>
          <w:b/>
          <w:sz w:val="24"/>
          <w:szCs w:val="20"/>
          <w:lang w:eastAsia="fr-FR"/>
        </w:rPr>
        <w:t xml:space="preserve">CSD : </w:t>
      </w:r>
      <w:r w:rsidR="00542D2B">
        <w:rPr>
          <w:rFonts w:ascii="Times New Roman" w:eastAsia="Times New Roman" w:hAnsi="Times New Roman" w:cs="Times New Roman"/>
          <w:b/>
          <w:sz w:val="24"/>
          <w:szCs w:val="20"/>
          <w:lang w:eastAsia="fr-FR"/>
        </w:rPr>
        <w:t>Transformations industrielles et artisanales</w:t>
      </w:r>
    </w:p>
    <w:tbl>
      <w:tblPr>
        <w:tblW w:w="14601" w:type="dxa"/>
        <w:tblInd w:w="-497" w:type="dxa"/>
        <w:tblLayout w:type="fixed"/>
        <w:tblCellMar>
          <w:left w:w="70" w:type="dxa"/>
          <w:right w:w="70" w:type="dxa"/>
        </w:tblCellMar>
        <w:tblLook w:val="04A0" w:firstRow="1" w:lastRow="0" w:firstColumn="1" w:lastColumn="0" w:noHBand="0" w:noVBand="1"/>
      </w:tblPr>
      <w:tblGrid>
        <w:gridCol w:w="470"/>
        <w:gridCol w:w="2874"/>
        <w:gridCol w:w="891"/>
        <w:gridCol w:w="891"/>
        <w:gridCol w:w="1689"/>
        <w:gridCol w:w="1233"/>
        <w:gridCol w:w="1134"/>
        <w:gridCol w:w="1024"/>
        <w:gridCol w:w="1985"/>
        <w:gridCol w:w="2410"/>
      </w:tblGrid>
      <w:tr w:rsidR="005B4AC6" w:rsidRPr="00E85DC1" w14:paraId="213703E9" w14:textId="77777777" w:rsidTr="005B4AC6">
        <w:trPr>
          <w:trHeight w:val="300"/>
        </w:trPr>
        <w:tc>
          <w:tcPr>
            <w:tcW w:w="470" w:type="dxa"/>
            <w:vMerge w:val="restar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6C909D5"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N°</w:t>
            </w:r>
          </w:p>
        </w:tc>
        <w:tc>
          <w:tcPr>
            <w:tcW w:w="2874" w:type="dxa"/>
            <w:vMerge w:val="restar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398AE953"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Investissement structurant</w:t>
            </w:r>
          </w:p>
        </w:tc>
        <w:tc>
          <w:tcPr>
            <w:tcW w:w="891" w:type="dxa"/>
            <w:vMerge w:val="restar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125F0CB"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Année</w:t>
            </w:r>
            <w:r w:rsidRPr="00E85DC1">
              <w:rPr>
                <w:rFonts w:ascii="Cambria" w:eastAsia="Times New Roman" w:hAnsi="Cambria" w:cs="Times New Roman"/>
                <w:b/>
                <w:bCs/>
                <w:sz w:val="20"/>
                <w:szCs w:val="20"/>
                <w:vertAlign w:val="superscript"/>
                <w:lang w:eastAsia="fr-FR"/>
              </w:rPr>
              <w:footnoteReference w:id="5"/>
            </w:r>
          </w:p>
        </w:tc>
        <w:tc>
          <w:tcPr>
            <w:tcW w:w="891" w:type="dxa"/>
            <w:vMerge w:val="restar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79354D7"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Unité</w:t>
            </w:r>
            <w:r w:rsidRPr="00E85DC1">
              <w:rPr>
                <w:rFonts w:ascii="Cambria" w:eastAsia="Times New Roman" w:hAnsi="Cambria" w:cs="Times New Roman"/>
                <w:b/>
                <w:bCs/>
                <w:sz w:val="20"/>
                <w:szCs w:val="20"/>
                <w:vertAlign w:val="superscript"/>
                <w:lang w:eastAsia="fr-FR"/>
              </w:rPr>
              <w:footnoteReference w:id="6"/>
            </w:r>
          </w:p>
        </w:tc>
        <w:tc>
          <w:tcPr>
            <w:tcW w:w="5080" w:type="dxa"/>
            <w:gridSpan w:val="4"/>
            <w:tcBorders>
              <w:top w:val="single" w:sz="4" w:space="0" w:color="auto"/>
              <w:left w:val="nil"/>
              <w:bottom w:val="single" w:sz="4" w:space="0" w:color="auto"/>
              <w:right w:val="single" w:sz="4" w:space="0" w:color="auto"/>
            </w:tcBorders>
            <w:shd w:val="clear" w:color="000000" w:fill="FFE699"/>
            <w:noWrap/>
            <w:vAlign w:val="center"/>
            <w:hideMark/>
          </w:tcPr>
          <w:p w14:paraId="7A2AA5AD"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Localisation</w:t>
            </w:r>
          </w:p>
        </w:tc>
        <w:tc>
          <w:tcPr>
            <w:tcW w:w="1985" w:type="dxa"/>
            <w:vMerge w:val="restart"/>
            <w:tcBorders>
              <w:top w:val="single" w:sz="4" w:space="0" w:color="auto"/>
              <w:left w:val="single" w:sz="4" w:space="0" w:color="auto"/>
              <w:right w:val="single" w:sz="4" w:space="0" w:color="auto"/>
            </w:tcBorders>
            <w:shd w:val="clear" w:color="000000" w:fill="FFE699"/>
          </w:tcPr>
          <w:p w14:paraId="5122DB6D"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Source de Financement</w:t>
            </w:r>
            <w:r w:rsidRPr="00E85DC1">
              <w:rPr>
                <w:rFonts w:ascii="Cambria" w:eastAsia="Times New Roman" w:hAnsi="Cambria" w:cs="Times New Roman"/>
                <w:b/>
                <w:bCs/>
                <w:sz w:val="20"/>
                <w:szCs w:val="20"/>
                <w:vertAlign w:val="superscript"/>
                <w:lang w:eastAsia="fr-FR"/>
              </w:rPr>
              <w:footnoteReference w:id="7"/>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14:paraId="4148CEEC"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Coût total</w:t>
            </w:r>
            <w:r w:rsidRPr="00E85DC1">
              <w:rPr>
                <w:rFonts w:ascii="Cambria" w:eastAsia="Times New Roman" w:hAnsi="Cambria" w:cs="Times New Roman"/>
                <w:b/>
                <w:bCs/>
                <w:sz w:val="20"/>
                <w:szCs w:val="20"/>
                <w:vertAlign w:val="superscript"/>
                <w:lang w:eastAsia="fr-FR"/>
              </w:rPr>
              <w:footnoteReference w:id="8"/>
            </w:r>
            <w:r w:rsidRPr="00E85DC1">
              <w:rPr>
                <w:rFonts w:ascii="Cambria" w:eastAsia="Times New Roman" w:hAnsi="Cambria" w:cs="Times New Roman"/>
                <w:b/>
                <w:bCs/>
                <w:sz w:val="20"/>
                <w:szCs w:val="20"/>
                <w:lang w:eastAsia="fr-FR"/>
              </w:rPr>
              <w:t xml:space="preserve"> (millier de FCFA)</w:t>
            </w:r>
          </w:p>
        </w:tc>
      </w:tr>
      <w:tr w:rsidR="005B4AC6" w:rsidRPr="00E85DC1" w14:paraId="7337F597" w14:textId="77777777" w:rsidTr="005B4AC6">
        <w:trPr>
          <w:trHeight w:val="600"/>
        </w:trPr>
        <w:tc>
          <w:tcPr>
            <w:tcW w:w="470" w:type="dxa"/>
            <w:vMerge/>
            <w:tcBorders>
              <w:top w:val="single" w:sz="4" w:space="0" w:color="auto"/>
              <w:left w:val="single" w:sz="4" w:space="0" w:color="auto"/>
              <w:bottom w:val="single" w:sz="4" w:space="0" w:color="auto"/>
              <w:right w:val="single" w:sz="4" w:space="0" w:color="auto"/>
            </w:tcBorders>
            <w:vAlign w:val="center"/>
            <w:hideMark/>
          </w:tcPr>
          <w:p w14:paraId="569DC2C2"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2874" w:type="dxa"/>
            <w:vMerge/>
            <w:tcBorders>
              <w:top w:val="single" w:sz="4" w:space="0" w:color="auto"/>
              <w:left w:val="single" w:sz="4" w:space="0" w:color="auto"/>
              <w:bottom w:val="single" w:sz="4" w:space="0" w:color="auto"/>
              <w:right w:val="single" w:sz="4" w:space="0" w:color="auto"/>
            </w:tcBorders>
            <w:vAlign w:val="center"/>
            <w:hideMark/>
          </w:tcPr>
          <w:p w14:paraId="7D456065"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698FED50"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5190022F"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1689" w:type="dxa"/>
            <w:tcBorders>
              <w:top w:val="nil"/>
              <w:left w:val="nil"/>
              <w:bottom w:val="single" w:sz="4" w:space="0" w:color="auto"/>
              <w:right w:val="single" w:sz="4" w:space="0" w:color="auto"/>
            </w:tcBorders>
            <w:shd w:val="clear" w:color="000000" w:fill="FFE699"/>
            <w:vAlign w:val="center"/>
            <w:hideMark/>
          </w:tcPr>
          <w:p w14:paraId="1CB0A309"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Commune / Arrondissement</w:t>
            </w:r>
            <w:r w:rsidRPr="00E85DC1">
              <w:rPr>
                <w:rFonts w:ascii="Cambria" w:eastAsia="Times New Roman" w:hAnsi="Cambria" w:cs="Times New Roman"/>
                <w:b/>
                <w:bCs/>
                <w:sz w:val="20"/>
                <w:szCs w:val="20"/>
                <w:vertAlign w:val="superscript"/>
                <w:lang w:eastAsia="fr-FR"/>
              </w:rPr>
              <w:footnoteReference w:id="9"/>
            </w:r>
          </w:p>
        </w:tc>
        <w:tc>
          <w:tcPr>
            <w:tcW w:w="1233" w:type="dxa"/>
            <w:tcBorders>
              <w:top w:val="nil"/>
              <w:left w:val="nil"/>
              <w:bottom w:val="single" w:sz="4" w:space="0" w:color="auto"/>
              <w:right w:val="single" w:sz="4" w:space="0" w:color="auto"/>
            </w:tcBorders>
            <w:shd w:val="clear" w:color="000000" w:fill="FFE699"/>
            <w:noWrap/>
            <w:vAlign w:val="center"/>
            <w:hideMark/>
          </w:tcPr>
          <w:p w14:paraId="3F6B6191"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Village / Secteur</w:t>
            </w:r>
            <w:r w:rsidRPr="00E85DC1">
              <w:rPr>
                <w:rFonts w:ascii="Cambria" w:eastAsia="Times New Roman" w:hAnsi="Cambria" w:cs="Times New Roman"/>
                <w:b/>
                <w:bCs/>
                <w:sz w:val="20"/>
                <w:szCs w:val="20"/>
                <w:vertAlign w:val="superscript"/>
                <w:lang w:eastAsia="fr-FR"/>
              </w:rPr>
              <w:footnoteReference w:id="10"/>
            </w:r>
          </w:p>
        </w:tc>
        <w:tc>
          <w:tcPr>
            <w:tcW w:w="1134" w:type="dxa"/>
            <w:tcBorders>
              <w:top w:val="nil"/>
              <w:left w:val="nil"/>
              <w:bottom w:val="single" w:sz="4" w:space="0" w:color="auto"/>
              <w:right w:val="single" w:sz="4" w:space="0" w:color="auto"/>
            </w:tcBorders>
            <w:shd w:val="clear" w:color="000000" w:fill="FFE699"/>
            <w:vAlign w:val="center"/>
            <w:hideMark/>
          </w:tcPr>
          <w:p w14:paraId="158AD497"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Maîtrise d'ouvrage</w:t>
            </w:r>
            <w:r w:rsidRPr="00E85DC1">
              <w:rPr>
                <w:rFonts w:ascii="Cambria" w:eastAsia="Times New Roman" w:hAnsi="Cambria" w:cs="Times New Roman"/>
                <w:b/>
                <w:bCs/>
                <w:sz w:val="20"/>
                <w:szCs w:val="20"/>
                <w:vertAlign w:val="superscript"/>
                <w:lang w:eastAsia="fr-FR"/>
              </w:rPr>
              <w:footnoteReference w:id="11"/>
            </w:r>
          </w:p>
        </w:tc>
        <w:tc>
          <w:tcPr>
            <w:tcW w:w="1024" w:type="dxa"/>
            <w:tcBorders>
              <w:top w:val="nil"/>
              <w:left w:val="nil"/>
              <w:bottom w:val="single" w:sz="4" w:space="0" w:color="auto"/>
              <w:right w:val="single" w:sz="4" w:space="0" w:color="auto"/>
            </w:tcBorders>
            <w:shd w:val="clear" w:color="000000" w:fill="FFE699"/>
            <w:vAlign w:val="center"/>
            <w:hideMark/>
          </w:tcPr>
          <w:p w14:paraId="0A0A6154"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Nombre</w:t>
            </w:r>
            <w:r w:rsidRPr="00E85DC1">
              <w:rPr>
                <w:rFonts w:ascii="Cambria" w:eastAsia="Times New Roman" w:hAnsi="Cambria" w:cs="Times New Roman"/>
                <w:b/>
                <w:bCs/>
                <w:sz w:val="20"/>
                <w:szCs w:val="20"/>
                <w:vertAlign w:val="superscript"/>
                <w:lang w:eastAsia="fr-FR"/>
              </w:rPr>
              <w:footnoteReference w:id="12"/>
            </w:r>
          </w:p>
        </w:tc>
        <w:tc>
          <w:tcPr>
            <w:tcW w:w="1985" w:type="dxa"/>
            <w:vMerge/>
            <w:tcBorders>
              <w:left w:val="single" w:sz="4" w:space="0" w:color="auto"/>
              <w:bottom w:val="single" w:sz="4" w:space="0" w:color="auto"/>
              <w:right w:val="single" w:sz="4" w:space="0" w:color="auto"/>
            </w:tcBorders>
          </w:tcPr>
          <w:p w14:paraId="4B447708"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C974B7F"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r>
      <w:tr w:rsidR="008A033F" w:rsidRPr="00E85DC1" w14:paraId="738AA742"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4D5935F" w14:textId="77777777" w:rsidR="008A033F" w:rsidRPr="00E85DC1" w:rsidRDefault="008A033F" w:rsidP="008A033F">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01</w:t>
            </w:r>
          </w:p>
        </w:tc>
        <w:tc>
          <w:tcPr>
            <w:tcW w:w="2874" w:type="dxa"/>
            <w:tcBorders>
              <w:top w:val="nil"/>
              <w:left w:val="nil"/>
              <w:bottom w:val="single" w:sz="4" w:space="0" w:color="auto"/>
              <w:right w:val="single" w:sz="4" w:space="0" w:color="auto"/>
            </w:tcBorders>
            <w:shd w:val="clear" w:color="auto" w:fill="auto"/>
            <w:noWrap/>
            <w:vAlign w:val="bottom"/>
            <w:hideMark/>
          </w:tcPr>
          <w:p w14:paraId="5083848B" w14:textId="5B5E02D3"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Projet de construction de la bibliothèque nationale du Burkina Faso</w:t>
            </w:r>
          </w:p>
        </w:tc>
        <w:tc>
          <w:tcPr>
            <w:tcW w:w="891" w:type="dxa"/>
            <w:tcBorders>
              <w:top w:val="nil"/>
              <w:left w:val="nil"/>
              <w:bottom w:val="single" w:sz="4" w:space="0" w:color="auto"/>
              <w:right w:val="single" w:sz="4" w:space="0" w:color="auto"/>
            </w:tcBorders>
            <w:shd w:val="clear" w:color="auto" w:fill="auto"/>
            <w:noWrap/>
            <w:vAlign w:val="bottom"/>
            <w:hideMark/>
          </w:tcPr>
          <w:p w14:paraId="6080AAF3" w14:textId="409F41A1"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w:t>
            </w:r>
          </w:p>
        </w:tc>
        <w:tc>
          <w:tcPr>
            <w:tcW w:w="891" w:type="dxa"/>
            <w:tcBorders>
              <w:top w:val="nil"/>
              <w:left w:val="nil"/>
              <w:bottom w:val="single" w:sz="4" w:space="0" w:color="auto"/>
              <w:right w:val="single" w:sz="4" w:space="0" w:color="auto"/>
            </w:tcBorders>
            <w:shd w:val="clear" w:color="auto" w:fill="auto"/>
            <w:noWrap/>
            <w:vAlign w:val="bottom"/>
            <w:hideMark/>
          </w:tcPr>
          <w:p w14:paraId="432B200B" w14:textId="38A58352"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w:t>
            </w:r>
          </w:p>
        </w:tc>
        <w:tc>
          <w:tcPr>
            <w:tcW w:w="1689" w:type="dxa"/>
            <w:tcBorders>
              <w:top w:val="nil"/>
              <w:left w:val="nil"/>
              <w:bottom w:val="single" w:sz="4" w:space="0" w:color="auto"/>
              <w:right w:val="single" w:sz="4" w:space="0" w:color="auto"/>
            </w:tcBorders>
            <w:shd w:val="clear" w:color="auto" w:fill="auto"/>
            <w:noWrap/>
            <w:vAlign w:val="bottom"/>
            <w:hideMark/>
          </w:tcPr>
          <w:p w14:paraId="687911D2" w14:textId="40ABC5B8"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xml:space="preserve"> Ouagadougou </w:t>
            </w:r>
          </w:p>
        </w:tc>
        <w:tc>
          <w:tcPr>
            <w:tcW w:w="1233" w:type="dxa"/>
            <w:tcBorders>
              <w:top w:val="nil"/>
              <w:left w:val="nil"/>
              <w:bottom w:val="single" w:sz="4" w:space="0" w:color="auto"/>
              <w:right w:val="single" w:sz="4" w:space="0" w:color="auto"/>
            </w:tcBorders>
            <w:shd w:val="clear" w:color="auto" w:fill="auto"/>
            <w:noWrap/>
            <w:vAlign w:val="bottom"/>
            <w:hideMark/>
          </w:tcPr>
          <w:p w14:paraId="07AD9E9A" w14:textId="18CCF106"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AA3058" w14:textId="09472A1B"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w:t>
            </w:r>
          </w:p>
        </w:tc>
        <w:tc>
          <w:tcPr>
            <w:tcW w:w="1024" w:type="dxa"/>
            <w:tcBorders>
              <w:top w:val="nil"/>
              <w:left w:val="nil"/>
              <w:bottom w:val="single" w:sz="4" w:space="0" w:color="auto"/>
              <w:right w:val="single" w:sz="4" w:space="0" w:color="auto"/>
            </w:tcBorders>
            <w:shd w:val="clear" w:color="auto" w:fill="auto"/>
            <w:noWrap/>
            <w:vAlign w:val="bottom"/>
            <w:hideMark/>
          </w:tcPr>
          <w:p w14:paraId="5E0D74DC" w14:textId="0A2706C2"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w:t>
            </w:r>
          </w:p>
        </w:tc>
        <w:tc>
          <w:tcPr>
            <w:tcW w:w="1985" w:type="dxa"/>
            <w:tcBorders>
              <w:top w:val="single" w:sz="4" w:space="0" w:color="auto"/>
              <w:left w:val="nil"/>
              <w:bottom w:val="single" w:sz="4" w:space="0" w:color="auto"/>
              <w:right w:val="single" w:sz="4" w:space="0" w:color="auto"/>
            </w:tcBorders>
          </w:tcPr>
          <w:p w14:paraId="20B696FE" w14:textId="77777777" w:rsidR="008A033F" w:rsidRDefault="008A033F" w:rsidP="008A033F">
            <w:pPr>
              <w:rPr>
                <w:color w:val="000000"/>
              </w:rPr>
            </w:pPr>
          </w:p>
          <w:p w14:paraId="45491468" w14:textId="17CB4712"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Etat</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FA0B69F" w14:textId="163AF5C1"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xml:space="preserve">6 779 866 </w:t>
            </w:r>
          </w:p>
        </w:tc>
      </w:tr>
      <w:tr w:rsidR="008A033F" w:rsidRPr="00E85DC1" w14:paraId="741E4BF2"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93F8358" w14:textId="77777777" w:rsidR="008A033F" w:rsidRPr="00E85DC1" w:rsidRDefault="008A033F" w:rsidP="008A033F">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02</w:t>
            </w:r>
          </w:p>
        </w:tc>
        <w:tc>
          <w:tcPr>
            <w:tcW w:w="2874" w:type="dxa"/>
            <w:tcBorders>
              <w:top w:val="nil"/>
              <w:left w:val="nil"/>
              <w:bottom w:val="single" w:sz="4" w:space="0" w:color="auto"/>
              <w:right w:val="single" w:sz="4" w:space="0" w:color="auto"/>
            </w:tcBorders>
            <w:shd w:val="clear" w:color="auto" w:fill="auto"/>
            <w:noWrap/>
            <w:vAlign w:val="bottom"/>
            <w:hideMark/>
          </w:tcPr>
          <w:p w14:paraId="049E7DE5" w14:textId="6EF2A635"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Renforcer les capacités opérationnelles et institutionnelles du centre national d’Artisanat d’Arts (CNAA) et de l’institut national de formation artistique et culturel (INAFAC</w:t>
            </w:r>
          </w:p>
        </w:tc>
        <w:tc>
          <w:tcPr>
            <w:tcW w:w="891" w:type="dxa"/>
            <w:tcBorders>
              <w:top w:val="nil"/>
              <w:left w:val="nil"/>
              <w:bottom w:val="single" w:sz="4" w:space="0" w:color="auto"/>
              <w:right w:val="single" w:sz="4" w:space="0" w:color="auto"/>
            </w:tcBorders>
            <w:shd w:val="clear" w:color="auto" w:fill="auto"/>
            <w:noWrap/>
            <w:vAlign w:val="bottom"/>
            <w:hideMark/>
          </w:tcPr>
          <w:p w14:paraId="4F507323" w14:textId="6DDF28D3"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w:t>
            </w:r>
          </w:p>
        </w:tc>
        <w:tc>
          <w:tcPr>
            <w:tcW w:w="891" w:type="dxa"/>
            <w:tcBorders>
              <w:top w:val="nil"/>
              <w:left w:val="nil"/>
              <w:bottom w:val="single" w:sz="4" w:space="0" w:color="auto"/>
              <w:right w:val="single" w:sz="4" w:space="0" w:color="auto"/>
            </w:tcBorders>
            <w:shd w:val="clear" w:color="auto" w:fill="auto"/>
            <w:noWrap/>
            <w:vAlign w:val="bottom"/>
            <w:hideMark/>
          </w:tcPr>
          <w:p w14:paraId="5C5DE15A" w14:textId="252E244F"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w:t>
            </w:r>
          </w:p>
        </w:tc>
        <w:tc>
          <w:tcPr>
            <w:tcW w:w="1689" w:type="dxa"/>
            <w:tcBorders>
              <w:top w:val="nil"/>
              <w:left w:val="nil"/>
              <w:bottom w:val="single" w:sz="4" w:space="0" w:color="auto"/>
              <w:right w:val="single" w:sz="4" w:space="0" w:color="auto"/>
            </w:tcBorders>
            <w:shd w:val="clear" w:color="auto" w:fill="auto"/>
            <w:noWrap/>
            <w:vAlign w:val="bottom"/>
            <w:hideMark/>
          </w:tcPr>
          <w:p w14:paraId="189B1928" w14:textId="7633B5B3"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Ouagadougou</w:t>
            </w:r>
          </w:p>
        </w:tc>
        <w:tc>
          <w:tcPr>
            <w:tcW w:w="1233" w:type="dxa"/>
            <w:tcBorders>
              <w:top w:val="nil"/>
              <w:left w:val="nil"/>
              <w:bottom w:val="single" w:sz="4" w:space="0" w:color="auto"/>
              <w:right w:val="single" w:sz="4" w:space="0" w:color="auto"/>
            </w:tcBorders>
            <w:shd w:val="clear" w:color="auto" w:fill="auto"/>
            <w:noWrap/>
            <w:vAlign w:val="bottom"/>
            <w:hideMark/>
          </w:tcPr>
          <w:p w14:paraId="1120D6BF" w14:textId="38CE8D69"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DB0E3E" w14:textId="6713D8DF"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w:t>
            </w:r>
          </w:p>
        </w:tc>
        <w:tc>
          <w:tcPr>
            <w:tcW w:w="1024" w:type="dxa"/>
            <w:tcBorders>
              <w:top w:val="nil"/>
              <w:left w:val="nil"/>
              <w:bottom w:val="single" w:sz="4" w:space="0" w:color="auto"/>
              <w:right w:val="single" w:sz="4" w:space="0" w:color="auto"/>
            </w:tcBorders>
            <w:shd w:val="clear" w:color="auto" w:fill="auto"/>
            <w:noWrap/>
            <w:vAlign w:val="bottom"/>
            <w:hideMark/>
          </w:tcPr>
          <w:p w14:paraId="75BE247B" w14:textId="7F73DA25"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w:t>
            </w:r>
          </w:p>
        </w:tc>
        <w:tc>
          <w:tcPr>
            <w:tcW w:w="1985" w:type="dxa"/>
            <w:tcBorders>
              <w:top w:val="single" w:sz="4" w:space="0" w:color="auto"/>
              <w:left w:val="nil"/>
              <w:bottom w:val="single" w:sz="4" w:space="0" w:color="auto"/>
              <w:right w:val="single" w:sz="4" w:space="0" w:color="auto"/>
            </w:tcBorders>
          </w:tcPr>
          <w:p w14:paraId="72415E16" w14:textId="77777777" w:rsidR="008A033F" w:rsidRDefault="008A033F" w:rsidP="008A033F">
            <w:pPr>
              <w:rPr>
                <w:color w:val="000000"/>
              </w:rPr>
            </w:pPr>
          </w:p>
          <w:p w14:paraId="1A8A7939" w14:textId="50C35605"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Etat, PTF</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D5940F8" w14:textId="1A84B64E" w:rsidR="008A033F" w:rsidRPr="00E85DC1" w:rsidRDefault="008A033F" w:rsidP="008A033F">
            <w:pPr>
              <w:spacing w:after="0" w:line="240" w:lineRule="auto"/>
              <w:rPr>
                <w:rFonts w:ascii="Cambria" w:eastAsia="Times New Roman" w:hAnsi="Cambria" w:cs="Times New Roman"/>
                <w:sz w:val="20"/>
                <w:szCs w:val="20"/>
                <w:lang w:eastAsia="fr-FR"/>
              </w:rPr>
            </w:pPr>
            <w:r w:rsidRPr="00F915AB">
              <w:rPr>
                <w:color w:val="000000"/>
              </w:rPr>
              <w:t> </w:t>
            </w:r>
            <w:r>
              <w:rPr>
                <w:bCs/>
              </w:rPr>
              <w:t xml:space="preserve">2 736 </w:t>
            </w:r>
            <w:r w:rsidRPr="00D37529">
              <w:rPr>
                <w:bCs/>
              </w:rPr>
              <w:t>933</w:t>
            </w:r>
            <w:r>
              <w:rPr>
                <w:bCs/>
              </w:rPr>
              <w:t xml:space="preserve">, </w:t>
            </w:r>
            <w:r w:rsidRPr="00D37529">
              <w:rPr>
                <w:bCs/>
              </w:rPr>
              <w:t>926</w:t>
            </w:r>
          </w:p>
        </w:tc>
      </w:tr>
      <w:tr w:rsidR="008A033F" w:rsidRPr="00E85DC1" w14:paraId="18DA64D2" w14:textId="77777777" w:rsidTr="005B4AC6">
        <w:trPr>
          <w:trHeight w:val="300"/>
        </w:trPr>
        <w:tc>
          <w:tcPr>
            <w:tcW w:w="14601" w:type="dxa"/>
            <w:gridSpan w:val="10"/>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29540F44" w14:textId="77777777" w:rsidR="008A033F" w:rsidRPr="00137F67" w:rsidRDefault="008A033F" w:rsidP="00137F67">
            <w:pPr>
              <w:spacing w:after="0" w:line="240" w:lineRule="auto"/>
              <w:jc w:val="center"/>
              <w:rPr>
                <w:rFonts w:ascii="Cambria" w:eastAsia="Times New Roman" w:hAnsi="Cambria" w:cs="Times New Roman"/>
                <w:sz w:val="24"/>
                <w:szCs w:val="24"/>
                <w:lang w:eastAsia="fr-FR"/>
              </w:rPr>
            </w:pPr>
            <w:r w:rsidRPr="00137F67">
              <w:rPr>
                <w:rFonts w:ascii="Cambria" w:eastAsia="Times New Roman" w:hAnsi="Cambria" w:cs="Times New Roman"/>
                <w:sz w:val="24"/>
                <w:szCs w:val="24"/>
                <w:lang w:eastAsia="fr-FR"/>
              </w:rPr>
              <w:t>ENERGIE</w:t>
            </w:r>
          </w:p>
        </w:tc>
      </w:tr>
      <w:tr w:rsidR="00542D2B" w:rsidRPr="00E85DC1" w14:paraId="242EA6E4"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0D5A79D9"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bottom"/>
          </w:tcPr>
          <w:p w14:paraId="63013E17" w14:textId="28399B0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xml:space="preserve"> Projet d’acquisition et d’installation de 1 500 000 lampes à Diode Electroluminescente (LED) en remplacement des </w:t>
            </w:r>
            <w:r w:rsidRPr="00F837F6">
              <w:rPr>
                <w:rFonts w:ascii="Cambria" w:hAnsi="Cambria"/>
                <w:color w:val="000000"/>
              </w:rPr>
              <w:lastRenderedPageBreak/>
              <w:t>lampes à tube fluorescentes dans les ménages</w:t>
            </w:r>
          </w:p>
        </w:tc>
        <w:tc>
          <w:tcPr>
            <w:tcW w:w="891" w:type="dxa"/>
            <w:tcBorders>
              <w:top w:val="nil"/>
              <w:left w:val="nil"/>
              <w:bottom w:val="single" w:sz="4" w:space="0" w:color="auto"/>
              <w:right w:val="single" w:sz="4" w:space="0" w:color="auto"/>
            </w:tcBorders>
            <w:shd w:val="clear" w:color="auto" w:fill="auto"/>
            <w:noWrap/>
            <w:vAlign w:val="bottom"/>
          </w:tcPr>
          <w:p w14:paraId="41B7E467" w14:textId="544F626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lastRenderedPageBreak/>
              <w:t> </w:t>
            </w:r>
            <w:r>
              <w:rPr>
                <w:rFonts w:ascii="Cambria" w:hAnsi="Cambria"/>
                <w:color w:val="000000"/>
              </w:rPr>
              <w:t>2017</w:t>
            </w:r>
          </w:p>
        </w:tc>
        <w:tc>
          <w:tcPr>
            <w:tcW w:w="891" w:type="dxa"/>
            <w:tcBorders>
              <w:top w:val="nil"/>
              <w:left w:val="nil"/>
              <w:bottom w:val="single" w:sz="4" w:space="0" w:color="auto"/>
              <w:right w:val="single" w:sz="4" w:space="0" w:color="auto"/>
            </w:tcBorders>
            <w:shd w:val="clear" w:color="auto" w:fill="auto"/>
            <w:noWrap/>
            <w:vAlign w:val="bottom"/>
          </w:tcPr>
          <w:p w14:paraId="46C21A69" w14:textId="048020A8"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r w:rsidRPr="00445141">
              <w:rPr>
                <w:rFonts w:ascii="Cambria" w:hAnsi="Cambria"/>
                <w:sz w:val="20"/>
              </w:rPr>
              <w:t>26 252</w:t>
            </w:r>
          </w:p>
        </w:tc>
        <w:tc>
          <w:tcPr>
            <w:tcW w:w="1689" w:type="dxa"/>
            <w:tcBorders>
              <w:top w:val="nil"/>
              <w:left w:val="nil"/>
              <w:bottom w:val="single" w:sz="4" w:space="0" w:color="auto"/>
              <w:right w:val="single" w:sz="4" w:space="0" w:color="auto"/>
            </w:tcBorders>
            <w:shd w:val="clear" w:color="auto" w:fill="auto"/>
            <w:noWrap/>
            <w:vAlign w:val="bottom"/>
          </w:tcPr>
          <w:p w14:paraId="1F7C0391"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73A187D9" w14:textId="427188D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134" w:type="dxa"/>
            <w:tcBorders>
              <w:top w:val="nil"/>
              <w:left w:val="nil"/>
              <w:bottom w:val="single" w:sz="4" w:space="0" w:color="auto"/>
              <w:right w:val="single" w:sz="4" w:space="0" w:color="auto"/>
            </w:tcBorders>
            <w:shd w:val="clear" w:color="auto" w:fill="auto"/>
            <w:noWrap/>
            <w:vAlign w:val="bottom"/>
          </w:tcPr>
          <w:p w14:paraId="16E57630" w14:textId="189ADE8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024" w:type="dxa"/>
            <w:tcBorders>
              <w:top w:val="nil"/>
              <w:left w:val="nil"/>
              <w:bottom w:val="single" w:sz="4" w:space="0" w:color="auto"/>
              <w:right w:val="single" w:sz="4" w:space="0" w:color="auto"/>
            </w:tcBorders>
            <w:shd w:val="clear" w:color="auto" w:fill="auto"/>
            <w:noWrap/>
            <w:vAlign w:val="bottom"/>
          </w:tcPr>
          <w:p w14:paraId="7BF3C7B5" w14:textId="085856D0"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985" w:type="dxa"/>
            <w:tcBorders>
              <w:top w:val="single" w:sz="4" w:space="0" w:color="auto"/>
              <w:left w:val="nil"/>
              <w:bottom w:val="single" w:sz="4" w:space="0" w:color="auto"/>
              <w:right w:val="single" w:sz="4" w:space="0" w:color="auto"/>
            </w:tcBorders>
          </w:tcPr>
          <w:p w14:paraId="52415467"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2F4FD1C1" w14:textId="400714A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r>
              <w:rPr>
                <w:rFonts w:ascii="Cambria" w:hAnsi="Cambria"/>
                <w:color w:val="000000"/>
              </w:rPr>
              <w:t>4 000 000</w:t>
            </w:r>
          </w:p>
        </w:tc>
      </w:tr>
      <w:tr w:rsidR="00542D2B" w:rsidRPr="00E85DC1" w14:paraId="77856EE4"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2CC54123"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bottom"/>
          </w:tcPr>
          <w:p w14:paraId="26609A0F" w14:textId="44FC8DD8"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Mettre en œuvre un programme d'installation d'équipements solaires sur les bâtiments publics</w:t>
            </w:r>
          </w:p>
        </w:tc>
        <w:tc>
          <w:tcPr>
            <w:tcW w:w="891" w:type="dxa"/>
            <w:tcBorders>
              <w:top w:val="nil"/>
              <w:left w:val="nil"/>
              <w:bottom w:val="single" w:sz="4" w:space="0" w:color="auto"/>
              <w:right w:val="single" w:sz="4" w:space="0" w:color="auto"/>
            </w:tcBorders>
            <w:shd w:val="clear" w:color="auto" w:fill="auto"/>
            <w:noWrap/>
            <w:vAlign w:val="bottom"/>
          </w:tcPr>
          <w:p w14:paraId="6302E9B8" w14:textId="798267F8"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891" w:type="dxa"/>
            <w:tcBorders>
              <w:top w:val="nil"/>
              <w:left w:val="nil"/>
              <w:bottom w:val="single" w:sz="4" w:space="0" w:color="auto"/>
              <w:right w:val="single" w:sz="4" w:space="0" w:color="auto"/>
            </w:tcBorders>
            <w:shd w:val="clear" w:color="auto" w:fill="auto"/>
            <w:noWrap/>
            <w:vAlign w:val="bottom"/>
          </w:tcPr>
          <w:p w14:paraId="01CD217F" w14:textId="1ADB8617"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689" w:type="dxa"/>
            <w:tcBorders>
              <w:top w:val="nil"/>
              <w:left w:val="nil"/>
              <w:bottom w:val="single" w:sz="4" w:space="0" w:color="auto"/>
              <w:right w:val="single" w:sz="4" w:space="0" w:color="auto"/>
            </w:tcBorders>
            <w:shd w:val="clear" w:color="auto" w:fill="auto"/>
            <w:noWrap/>
            <w:vAlign w:val="bottom"/>
          </w:tcPr>
          <w:p w14:paraId="358ABCF6" w14:textId="72B3D088"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233" w:type="dxa"/>
            <w:tcBorders>
              <w:top w:val="nil"/>
              <w:left w:val="nil"/>
              <w:bottom w:val="single" w:sz="4" w:space="0" w:color="auto"/>
              <w:right w:val="single" w:sz="4" w:space="0" w:color="auto"/>
            </w:tcBorders>
            <w:shd w:val="clear" w:color="auto" w:fill="auto"/>
            <w:noWrap/>
            <w:vAlign w:val="bottom"/>
          </w:tcPr>
          <w:p w14:paraId="267FE936" w14:textId="7753E9BD"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134" w:type="dxa"/>
            <w:tcBorders>
              <w:top w:val="nil"/>
              <w:left w:val="nil"/>
              <w:bottom w:val="single" w:sz="4" w:space="0" w:color="auto"/>
              <w:right w:val="single" w:sz="4" w:space="0" w:color="auto"/>
            </w:tcBorders>
            <w:shd w:val="clear" w:color="auto" w:fill="auto"/>
            <w:noWrap/>
            <w:vAlign w:val="bottom"/>
          </w:tcPr>
          <w:p w14:paraId="14227DCF" w14:textId="693AED12"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024" w:type="dxa"/>
            <w:tcBorders>
              <w:top w:val="nil"/>
              <w:left w:val="nil"/>
              <w:bottom w:val="single" w:sz="4" w:space="0" w:color="auto"/>
              <w:right w:val="single" w:sz="4" w:space="0" w:color="auto"/>
            </w:tcBorders>
            <w:shd w:val="clear" w:color="auto" w:fill="auto"/>
            <w:noWrap/>
            <w:vAlign w:val="bottom"/>
          </w:tcPr>
          <w:p w14:paraId="0A4122BA" w14:textId="14A5BDA8"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985" w:type="dxa"/>
            <w:tcBorders>
              <w:top w:val="single" w:sz="4" w:space="0" w:color="auto"/>
              <w:left w:val="nil"/>
              <w:bottom w:val="single" w:sz="4" w:space="0" w:color="auto"/>
              <w:right w:val="single" w:sz="4" w:space="0" w:color="auto"/>
            </w:tcBorders>
          </w:tcPr>
          <w:p w14:paraId="7FDDF9B5"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01C1812E" w14:textId="3569A202"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r>
      <w:tr w:rsidR="00542D2B" w:rsidRPr="00E85DC1" w14:paraId="1D42A724"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54FC0EF9"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bottom"/>
          </w:tcPr>
          <w:p w14:paraId="64D757D2" w14:textId="27DA637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Construire un pipeline de transport d'hydrocarbures entre Bolgatanga au Ghana et Ouagadougou au Burkina Faso</w:t>
            </w:r>
          </w:p>
        </w:tc>
        <w:tc>
          <w:tcPr>
            <w:tcW w:w="891" w:type="dxa"/>
            <w:tcBorders>
              <w:top w:val="nil"/>
              <w:left w:val="nil"/>
              <w:bottom w:val="single" w:sz="4" w:space="0" w:color="auto"/>
              <w:right w:val="single" w:sz="4" w:space="0" w:color="auto"/>
            </w:tcBorders>
            <w:shd w:val="clear" w:color="auto" w:fill="auto"/>
            <w:noWrap/>
            <w:vAlign w:val="bottom"/>
          </w:tcPr>
          <w:p w14:paraId="34510CAD" w14:textId="2E25C03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891" w:type="dxa"/>
            <w:tcBorders>
              <w:top w:val="nil"/>
              <w:left w:val="nil"/>
              <w:bottom w:val="single" w:sz="4" w:space="0" w:color="auto"/>
              <w:right w:val="single" w:sz="4" w:space="0" w:color="auto"/>
            </w:tcBorders>
            <w:shd w:val="clear" w:color="auto" w:fill="auto"/>
            <w:noWrap/>
            <w:vAlign w:val="bottom"/>
          </w:tcPr>
          <w:p w14:paraId="24600637" w14:textId="794AED7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689" w:type="dxa"/>
            <w:tcBorders>
              <w:top w:val="nil"/>
              <w:left w:val="nil"/>
              <w:bottom w:val="single" w:sz="4" w:space="0" w:color="auto"/>
              <w:right w:val="single" w:sz="4" w:space="0" w:color="auto"/>
            </w:tcBorders>
            <w:shd w:val="clear" w:color="auto" w:fill="auto"/>
            <w:noWrap/>
            <w:vAlign w:val="bottom"/>
          </w:tcPr>
          <w:p w14:paraId="12DB3CC2" w14:textId="4A83F97E"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233" w:type="dxa"/>
            <w:tcBorders>
              <w:top w:val="nil"/>
              <w:left w:val="nil"/>
              <w:bottom w:val="single" w:sz="4" w:space="0" w:color="auto"/>
              <w:right w:val="single" w:sz="4" w:space="0" w:color="auto"/>
            </w:tcBorders>
            <w:shd w:val="clear" w:color="auto" w:fill="auto"/>
            <w:noWrap/>
            <w:vAlign w:val="bottom"/>
          </w:tcPr>
          <w:p w14:paraId="7FB68A9B" w14:textId="440730E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134" w:type="dxa"/>
            <w:tcBorders>
              <w:top w:val="nil"/>
              <w:left w:val="nil"/>
              <w:bottom w:val="single" w:sz="4" w:space="0" w:color="auto"/>
              <w:right w:val="single" w:sz="4" w:space="0" w:color="auto"/>
            </w:tcBorders>
            <w:shd w:val="clear" w:color="auto" w:fill="auto"/>
            <w:noWrap/>
            <w:vAlign w:val="bottom"/>
          </w:tcPr>
          <w:p w14:paraId="18F05BFD" w14:textId="62EC4830"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024" w:type="dxa"/>
            <w:tcBorders>
              <w:top w:val="nil"/>
              <w:left w:val="nil"/>
              <w:bottom w:val="single" w:sz="4" w:space="0" w:color="auto"/>
              <w:right w:val="single" w:sz="4" w:space="0" w:color="auto"/>
            </w:tcBorders>
            <w:shd w:val="clear" w:color="auto" w:fill="auto"/>
            <w:noWrap/>
            <w:vAlign w:val="bottom"/>
          </w:tcPr>
          <w:p w14:paraId="5805C02A" w14:textId="1D9A48B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985" w:type="dxa"/>
            <w:tcBorders>
              <w:top w:val="single" w:sz="4" w:space="0" w:color="auto"/>
              <w:left w:val="nil"/>
              <w:bottom w:val="single" w:sz="4" w:space="0" w:color="auto"/>
              <w:right w:val="single" w:sz="4" w:space="0" w:color="auto"/>
            </w:tcBorders>
          </w:tcPr>
          <w:p w14:paraId="6FAA017E"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80830BD" w14:textId="42E4177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r>
      <w:tr w:rsidR="00542D2B" w:rsidRPr="00E85DC1" w14:paraId="6BF6FDC0"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2112D9CF"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bottom"/>
          </w:tcPr>
          <w:p w14:paraId="6B3AA9D8" w14:textId="0025ED4D"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Construire un pipeline de transport d'hydrocarbures entre Ouagadougou au Burkina Faso et Ferkessédougou en Côte d’Ivoire</w:t>
            </w:r>
          </w:p>
        </w:tc>
        <w:tc>
          <w:tcPr>
            <w:tcW w:w="891" w:type="dxa"/>
            <w:tcBorders>
              <w:top w:val="nil"/>
              <w:left w:val="nil"/>
              <w:bottom w:val="single" w:sz="4" w:space="0" w:color="auto"/>
              <w:right w:val="single" w:sz="4" w:space="0" w:color="auto"/>
            </w:tcBorders>
            <w:shd w:val="clear" w:color="auto" w:fill="auto"/>
            <w:noWrap/>
            <w:vAlign w:val="bottom"/>
          </w:tcPr>
          <w:p w14:paraId="4492C6E5" w14:textId="29064DFB"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891" w:type="dxa"/>
            <w:tcBorders>
              <w:top w:val="nil"/>
              <w:left w:val="nil"/>
              <w:bottom w:val="single" w:sz="4" w:space="0" w:color="auto"/>
              <w:right w:val="single" w:sz="4" w:space="0" w:color="auto"/>
            </w:tcBorders>
            <w:shd w:val="clear" w:color="auto" w:fill="auto"/>
            <w:noWrap/>
            <w:vAlign w:val="bottom"/>
          </w:tcPr>
          <w:p w14:paraId="4DE509BF" w14:textId="71EA583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689" w:type="dxa"/>
            <w:tcBorders>
              <w:top w:val="nil"/>
              <w:left w:val="nil"/>
              <w:bottom w:val="single" w:sz="4" w:space="0" w:color="auto"/>
              <w:right w:val="single" w:sz="4" w:space="0" w:color="auto"/>
            </w:tcBorders>
            <w:shd w:val="clear" w:color="auto" w:fill="auto"/>
            <w:noWrap/>
            <w:vAlign w:val="bottom"/>
          </w:tcPr>
          <w:p w14:paraId="66B3B3F5" w14:textId="464650F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233" w:type="dxa"/>
            <w:tcBorders>
              <w:top w:val="nil"/>
              <w:left w:val="nil"/>
              <w:bottom w:val="single" w:sz="4" w:space="0" w:color="auto"/>
              <w:right w:val="single" w:sz="4" w:space="0" w:color="auto"/>
            </w:tcBorders>
            <w:shd w:val="clear" w:color="auto" w:fill="auto"/>
            <w:noWrap/>
            <w:vAlign w:val="bottom"/>
          </w:tcPr>
          <w:p w14:paraId="170BBA76" w14:textId="129D665B"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134" w:type="dxa"/>
            <w:tcBorders>
              <w:top w:val="nil"/>
              <w:left w:val="nil"/>
              <w:bottom w:val="single" w:sz="4" w:space="0" w:color="auto"/>
              <w:right w:val="single" w:sz="4" w:space="0" w:color="auto"/>
            </w:tcBorders>
            <w:shd w:val="clear" w:color="auto" w:fill="auto"/>
            <w:noWrap/>
            <w:vAlign w:val="bottom"/>
          </w:tcPr>
          <w:p w14:paraId="37FD0F65" w14:textId="3B6C7B3D"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024" w:type="dxa"/>
            <w:tcBorders>
              <w:top w:val="nil"/>
              <w:left w:val="nil"/>
              <w:bottom w:val="single" w:sz="4" w:space="0" w:color="auto"/>
              <w:right w:val="single" w:sz="4" w:space="0" w:color="auto"/>
            </w:tcBorders>
            <w:shd w:val="clear" w:color="auto" w:fill="auto"/>
            <w:noWrap/>
            <w:vAlign w:val="bottom"/>
          </w:tcPr>
          <w:p w14:paraId="024456F5" w14:textId="4BC0A64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985" w:type="dxa"/>
            <w:tcBorders>
              <w:top w:val="single" w:sz="4" w:space="0" w:color="auto"/>
              <w:left w:val="nil"/>
              <w:bottom w:val="single" w:sz="4" w:space="0" w:color="auto"/>
              <w:right w:val="single" w:sz="4" w:space="0" w:color="auto"/>
            </w:tcBorders>
          </w:tcPr>
          <w:p w14:paraId="12C8B080"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827DA85" w14:textId="38B6F650"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r>
      <w:tr w:rsidR="00542D2B" w:rsidRPr="00E85DC1" w14:paraId="288B311C" w14:textId="77777777" w:rsidTr="00137F67">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7D719BFE"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bottom"/>
          </w:tcPr>
          <w:p w14:paraId="0A7A592F" w14:textId="4A0D512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Construire et étendre de 33 à 50 MWc la centrale solaire photovoltaïque de Zagtouli  (SONABEL)</w:t>
            </w:r>
          </w:p>
        </w:tc>
        <w:tc>
          <w:tcPr>
            <w:tcW w:w="891" w:type="dxa"/>
            <w:tcBorders>
              <w:top w:val="nil"/>
              <w:left w:val="nil"/>
              <w:bottom w:val="single" w:sz="4" w:space="0" w:color="auto"/>
              <w:right w:val="single" w:sz="4" w:space="0" w:color="auto"/>
            </w:tcBorders>
            <w:shd w:val="clear" w:color="auto" w:fill="auto"/>
            <w:noWrap/>
            <w:vAlign w:val="bottom"/>
          </w:tcPr>
          <w:p w14:paraId="12BC27EF" w14:textId="46446A5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891" w:type="dxa"/>
            <w:tcBorders>
              <w:top w:val="nil"/>
              <w:left w:val="nil"/>
              <w:bottom w:val="single" w:sz="4" w:space="0" w:color="auto"/>
              <w:right w:val="single" w:sz="4" w:space="0" w:color="auto"/>
            </w:tcBorders>
            <w:shd w:val="clear" w:color="auto" w:fill="auto"/>
            <w:noWrap/>
            <w:vAlign w:val="bottom"/>
          </w:tcPr>
          <w:p w14:paraId="5754B6B7" w14:textId="49B0D47D"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689" w:type="dxa"/>
            <w:tcBorders>
              <w:top w:val="nil"/>
              <w:left w:val="nil"/>
              <w:bottom w:val="single" w:sz="4" w:space="0" w:color="auto"/>
              <w:right w:val="single" w:sz="4" w:space="0" w:color="auto"/>
            </w:tcBorders>
            <w:shd w:val="clear" w:color="auto" w:fill="auto"/>
            <w:noWrap/>
            <w:vAlign w:val="center"/>
          </w:tcPr>
          <w:p w14:paraId="67F281D7" w14:textId="1FD4986D" w:rsidR="00542D2B" w:rsidRPr="00E85DC1" w:rsidRDefault="00542D2B" w:rsidP="00542D2B">
            <w:pPr>
              <w:spacing w:after="0" w:line="240" w:lineRule="auto"/>
              <w:rPr>
                <w:rFonts w:ascii="Cambria" w:eastAsia="Times New Roman" w:hAnsi="Cambria" w:cs="Times New Roman"/>
                <w:sz w:val="20"/>
                <w:szCs w:val="20"/>
                <w:lang w:eastAsia="fr-FR"/>
              </w:rPr>
            </w:pPr>
            <w:r w:rsidRPr="00516163">
              <w:t>Tanghin Dassouri</w:t>
            </w:r>
          </w:p>
        </w:tc>
        <w:tc>
          <w:tcPr>
            <w:tcW w:w="1233" w:type="dxa"/>
            <w:tcBorders>
              <w:top w:val="nil"/>
              <w:left w:val="nil"/>
              <w:bottom w:val="single" w:sz="4" w:space="0" w:color="auto"/>
              <w:right w:val="single" w:sz="4" w:space="0" w:color="auto"/>
            </w:tcBorders>
            <w:shd w:val="clear" w:color="auto" w:fill="auto"/>
            <w:noWrap/>
            <w:vAlign w:val="center"/>
          </w:tcPr>
          <w:p w14:paraId="5D6BFC81"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center"/>
          </w:tcPr>
          <w:p w14:paraId="12C2D42E" w14:textId="39E85F58" w:rsidR="00542D2B" w:rsidRPr="00E85DC1" w:rsidRDefault="00542D2B" w:rsidP="00542D2B">
            <w:pPr>
              <w:spacing w:after="0" w:line="240" w:lineRule="auto"/>
              <w:rPr>
                <w:rFonts w:ascii="Cambria" w:eastAsia="Times New Roman" w:hAnsi="Cambria" w:cs="Times New Roman"/>
                <w:sz w:val="20"/>
                <w:szCs w:val="20"/>
                <w:lang w:eastAsia="fr-FR"/>
              </w:rPr>
            </w:pPr>
            <w:r w:rsidRPr="00516163">
              <w:t>SONABEL</w:t>
            </w:r>
          </w:p>
        </w:tc>
        <w:tc>
          <w:tcPr>
            <w:tcW w:w="1024" w:type="dxa"/>
            <w:tcBorders>
              <w:top w:val="nil"/>
              <w:left w:val="nil"/>
              <w:bottom w:val="single" w:sz="4" w:space="0" w:color="auto"/>
              <w:right w:val="single" w:sz="4" w:space="0" w:color="auto"/>
            </w:tcBorders>
            <w:shd w:val="clear" w:color="auto" w:fill="auto"/>
            <w:noWrap/>
            <w:vAlign w:val="center"/>
          </w:tcPr>
          <w:p w14:paraId="5752B117" w14:textId="229E9354" w:rsidR="00542D2B" w:rsidRPr="00E85DC1" w:rsidRDefault="00542D2B" w:rsidP="00542D2B">
            <w:pPr>
              <w:spacing w:after="0" w:line="240" w:lineRule="auto"/>
              <w:rPr>
                <w:rFonts w:ascii="Cambria" w:eastAsia="Times New Roman" w:hAnsi="Cambria" w:cs="Times New Roman"/>
                <w:sz w:val="20"/>
                <w:szCs w:val="20"/>
                <w:lang w:eastAsia="fr-FR"/>
              </w:rPr>
            </w:pPr>
            <w:r>
              <w:t>01</w:t>
            </w:r>
          </w:p>
        </w:tc>
        <w:tc>
          <w:tcPr>
            <w:tcW w:w="1985" w:type="dxa"/>
            <w:tcBorders>
              <w:top w:val="single" w:sz="4" w:space="0" w:color="auto"/>
              <w:left w:val="nil"/>
              <w:bottom w:val="single" w:sz="4" w:space="0" w:color="auto"/>
              <w:right w:val="single" w:sz="4" w:space="0" w:color="auto"/>
            </w:tcBorders>
            <w:vAlign w:val="center"/>
          </w:tcPr>
          <w:p w14:paraId="1A60AB08" w14:textId="3886C79F" w:rsidR="00542D2B" w:rsidRPr="00E85DC1" w:rsidRDefault="00542D2B" w:rsidP="00542D2B">
            <w:pPr>
              <w:spacing w:after="0" w:line="240" w:lineRule="auto"/>
              <w:rPr>
                <w:rFonts w:ascii="Cambria" w:eastAsia="Times New Roman" w:hAnsi="Cambria" w:cs="Times New Roman"/>
                <w:sz w:val="20"/>
                <w:szCs w:val="20"/>
                <w:lang w:eastAsia="fr-FR"/>
              </w:rPr>
            </w:pPr>
            <w:r>
              <w:t>BEI</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098E060F" w14:textId="25A4EAE4" w:rsidR="00542D2B" w:rsidRPr="00E85DC1" w:rsidRDefault="00542D2B" w:rsidP="00542D2B">
            <w:pPr>
              <w:spacing w:after="0" w:line="240" w:lineRule="auto"/>
              <w:rPr>
                <w:rFonts w:ascii="Cambria" w:eastAsia="Times New Roman" w:hAnsi="Cambria" w:cs="Times New Roman"/>
                <w:sz w:val="20"/>
                <w:szCs w:val="20"/>
                <w:lang w:eastAsia="fr-FR"/>
              </w:rPr>
            </w:pPr>
            <w:r>
              <w:t xml:space="preserve">15 088 </w:t>
            </w:r>
          </w:p>
        </w:tc>
      </w:tr>
      <w:tr w:rsidR="00542D2B" w:rsidRPr="00E85DC1" w14:paraId="29222709"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7EE7D9D5"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bottom"/>
          </w:tcPr>
          <w:p w14:paraId="1F9CB857" w14:textId="7BEE34A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Construire des mini centrales hydroélectriques à Folonzo, Bontioli et Gongourou</w:t>
            </w:r>
          </w:p>
        </w:tc>
        <w:tc>
          <w:tcPr>
            <w:tcW w:w="891" w:type="dxa"/>
            <w:tcBorders>
              <w:top w:val="nil"/>
              <w:left w:val="nil"/>
              <w:bottom w:val="single" w:sz="4" w:space="0" w:color="auto"/>
              <w:right w:val="single" w:sz="4" w:space="0" w:color="auto"/>
            </w:tcBorders>
            <w:shd w:val="clear" w:color="auto" w:fill="auto"/>
            <w:noWrap/>
            <w:vAlign w:val="bottom"/>
          </w:tcPr>
          <w:p w14:paraId="5A58B41A" w14:textId="5875BDC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891" w:type="dxa"/>
            <w:tcBorders>
              <w:top w:val="nil"/>
              <w:left w:val="nil"/>
              <w:bottom w:val="single" w:sz="4" w:space="0" w:color="auto"/>
              <w:right w:val="single" w:sz="4" w:space="0" w:color="auto"/>
            </w:tcBorders>
            <w:shd w:val="clear" w:color="auto" w:fill="auto"/>
            <w:noWrap/>
            <w:vAlign w:val="bottom"/>
          </w:tcPr>
          <w:p w14:paraId="180222C3" w14:textId="37FF118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689" w:type="dxa"/>
            <w:tcBorders>
              <w:top w:val="nil"/>
              <w:left w:val="nil"/>
              <w:bottom w:val="single" w:sz="4" w:space="0" w:color="auto"/>
              <w:right w:val="single" w:sz="4" w:space="0" w:color="auto"/>
            </w:tcBorders>
            <w:shd w:val="clear" w:color="auto" w:fill="auto"/>
            <w:noWrap/>
            <w:vAlign w:val="bottom"/>
          </w:tcPr>
          <w:p w14:paraId="24FC5A19" w14:textId="4F4F45E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233" w:type="dxa"/>
            <w:tcBorders>
              <w:top w:val="nil"/>
              <w:left w:val="nil"/>
              <w:bottom w:val="single" w:sz="4" w:space="0" w:color="auto"/>
              <w:right w:val="single" w:sz="4" w:space="0" w:color="auto"/>
            </w:tcBorders>
            <w:shd w:val="clear" w:color="auto" w:fill="auto"/>
            <w:noWrap/>
            <w:vAlign w:val="bottom"/>
          </w:tcPr>
          <w:p w14:paraId="001940F6" w14:textId="2F395FB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134" w:type="dxa"/>
            <w:tcBorders>
              <w:top w:val="nil"/>
              <w:left w:val="nil"/>
              <w:bottom w:val="single" w:sz="4" w:space="0" w:color="auto"/>
              <w:right w:val="single" w:sz="4" w:space="0" w:color="auto"/>
            </w:tcBorders>
            <w:shd w:val="clear" w:color="auto" w:fill="auto"/>
            <w:noWrap/>
            <w:vAlign w:val="bottom"/>
          </w:tcPr>
          <w:p w14:paraId="63DDC29B" w14:textId="4719130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024" w:type="dxa"/>
            <w:tcBorders>
              <w:top w:val="nil"/>
              <w:left w:val="nil"/>
              <w:bottom w:val="single" w:sz="4" w:space="0" w:color="auto"/>
              <w:right w:val="single" w:sz="4" w:space="0" w:color="auto"/>
            </w:tcBorders>
            <w:shd w:val="clear" w:color="auto" w:fill="auto"/>
            <w:noWrap/>
            <w:vAlign w:val="bottom"/>
          </w:tcPr>
          <w:p w14:paraId="4D7F98B7" w14:textId="27FB7B1D"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985" w:type="dxa"/>
            <w:tcBorders>
              <w:top w:val="single" w:sz="4" w:space="0" w:color="auto"/>
              <w:left w:val="nil"/>
              <w:bottom w:val="single" w:sz="4" w:space="0" w:color="auto"/>
              <w:right w:val="single" w:sz="4" w:space="0" w:color="auto"/>
            </w:tcBorders>
          </w:tcPr>
          <w:p w14:paraId="331274E1"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61AB1C1" w14:textId="75AEC84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r>
      <w:tr w:rsidR="00542D2B" w:rsidRPr="00E85DC1" w14:paraId="33AD8A14"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1E4049A8"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bottom"/>
          </w:tcPr>
          <w:p w14:paraId="23566D27" w14:textId="7C660450"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Construire 2 centrales solaires photovoltaïques de 20 MWc Koudougou et de 10 MWc à Kaya</w:t>
            </w:r>
          </w:p>
        </w:tc>
        <w:tc>
          <w:tcPr>
            <w:tcW w:w="891" w:type="dxa"/>
            <w:tcBorders>
              <w:top w:val="nil"/>
              <w:left w:val="nil"/>
              <w:bottom w:val="single" w:sz="4" w:space="0" w:color="auto"/>
              <w:right w:val="single" w:sz="4" w:space="0" w:color="auto"/>
            </w:tcBorders>
            <w:shd w:val="clear" w:color="auto" w:fill="auto"/>
            <w:noWrap/>
            <w:vAlign w:val="bottom"/>
          </w:tcPr>
          <w:p w14:paraId="45A630B5" w14:textId="1102CFF4"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891" w:type="dxa"/>
            <w:tcBorders>
              <w:top w:val="nil"/>
              <w:left w:val="nil"/>
              <w:bottom w:val="single" w:sz="4" w:space="0" w:color="auto"/>
              <w:right w:val="single" w:sz="4" w:space="0" w:color="auto"/>
            </w:tcBorders>
            <w:shd w:val="clear" w:color="auto" w:fill="auto"/>
            <w:noWrap/>
            <w:vAlign w:val="bottom"/>
          </w:tcPr>
          <w:p w14:paraId="13A76ACB" w14:textId="33F08E6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689" w:type="dxa"/>
            <w:tcBorders>
              <w:top w:val="nil"/>
              <w:left w:val="nil"/>
              <w:bottom w:val="single" w:sz="4" w:space="0" w:color="auto"/>
              <w:right w:val="single" w:sz="4" w:space="0" w:color="auto"/>
            </w:tcBorders>
            <w:shd w:val="clear" w:color="auto" w:fill="auto"/>
            <w:noWrap/>
            <w:vAlign w:val="bottom"/>
          </w:tcPr>
          <w:p w14:paraId="18B8BBD3" w14:textId="2E94835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233" w:type="dxa"/>
            <w:tcBorders>
              <w:top w:val="nil"/>
              <w:left w:val="nil"/>
              <w:bottom w:val="single" w:sz="4" w:space="0" w:color="auto"/>
              <w:right w:val="single" w:sz="4" w:space="0" w:color="auto"/>
            </w:tcBorders>
            <w:shd w:val="clear" w:color="auto" w:fill="auto"/>
            <w:noWrap/>
            <w:vAlign w:val="bottom"/>
          </w:tcPr>
          <w:p w14:paraId="020A4B79" w14:textId="127FDD6E"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134" w:type="dxa"/>
            <w:tcBorders>
              <w:top w:val="nil"/>
              <w:left w:val="nil"/>
              <w:bottom w:val="single" w:sz="4" w:space="0" w:color="auto"/>
              <w:right w:val="single" w:sz="4" w:space="0" w:color="auto"/>
            </w:tcBorders>
            <w:shd w:val="clear" w:color="auto" w:fill="auto"/>
            <w:noWrap/>
            <w:vAlign w:val="bottom"/>
          </w:tcPr>
          <w:p w14:paraId="5FFE0ED0" w14:textId="4E5E6E3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024" w:type="dxa"/>
            <w:tcBorders>
              <w:top w:val="nil"/>
              <w:left w:val="nil"/>
              <w:bottom w:val="single" w:sz="4" w:space="0" w:color="auto"/>
              <w:right w:val="single" w:sz="4" w:space="0" w:color="auto"/>
            </w:tcBorders>
            <w:shd w:val="clear" w:color="auto" w:fill="auto"/>
            <w:noWrap/>
            <w:vAlign w:val="bottom"/>
          </w:tcPr>
          <w:p w14:paraId="308B21B3" w14:textId="17B843F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985" w:type="dxa"/>
            <w:tcBorders>
              <w:top w:val="single" w:sz="4" w:space="0" w:color="auto"/>
              <w:left w:val="nil"/>
              <w:bottom w:val="single" w:sz="4" w:space="0" w:color="auto"/>
              <w:right w:val="single" w:sz="4" w:space="0" w:color="auto"/>
            </w:tcBorders>
          </w:tcPr>
          <w:p w14:paraId="64989C3A"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DAE52DB" w14:textId="13138BA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r w:rsidRPr="00B47DB4">
              <w:rPr>
                <w:rFonts w:ascii="Cambria" w:hAnsi="Cambria"/>
              </w:rPr>
              <w:t>10</w:t>
            </w:r>
            <w:r>
              <w:rPr>
                <w:rFonts w:ascii="Cambria" w:hAnsi="Cambria"/>
              </w:rPr>
              <w:t>,</w:t>
            </w:r>
            <w:r w:rsidRPr="00B47DB4">
              <w:rPr>
                <w:rFonts w:ascii="Cambria" w:hAnsi="Cambria"/>
              </w:rPr>
              <w:t>800</w:t>
            </w:r>
          </w:p>
        </w:tc>
      </w:tr>
      <w:tr w:rsidR="00542D2B" w:rsidRPr="00E85DC1" w14:paraId="6240E11C"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2396F809"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bottom"/>
          </w:tcPr>
          <w:p w14:paraId="71B631C8" w14:textId="2119973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Réaliser huit (08) centrales solaires photovoltaïques d'une puissance cumulée de 100 MWc dans sept régions du Burkina Faso</w:t>
            </w:r>
          </w:p>
        </w:tc>
        <w:tc>
          <w:tcPr>
            <w:tcW w:w="891" w:type="dxa"/>
            <w:tcBorders>
              <w:top w:val="nil"/>
              <w:left w:val="nil"/>
              <w:bottom w:val="single" w:sz="4" w:space="0" w:color="auto"/>
              <w:right w:val="single" w:sz="4" w:space="0" w:color="auto"/>
            </w:tcBorders>
            <w:shd w:val="clear" w:color="auto" w:fill="auto"/>
            <w:noWrap/>
            <w:vAlign w:val="bottom"/>
          </w:tcPr>
          <w:p w14:paraId="75A0AE8E" w14:textId="5E7747F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891" w:type="dxa"/>
            <w:tcBorders>
              <w:top w:val="nil"/>
              <w:left w:val="nil"/>
              <w:bottom w:val="single" w:sz="4" w:space="0" w:color="auto"/>
              <w:right w:val="single" w:sz="4" w:space="0" w:color="auto"/>
            </w:tcBorders>
            <w:shd w:val="clear" w:color="auto" w:fill="auto"/>
            <w:noWrap/>
            <w:vAlign w:val="bottom"/>
          </w:tcPr>
          <w:p w14:paraId="305562D1" w14:textId="2110297E"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689" w:type="dxa"/>
            <w:tcBorders>
              <w:top w:val="nil"/>
              <w:left w:val="nil"/>
              <w:bottom w:val="single" w:sz="4" w:space="0" w:color="auto"/>
              <w:right w:val="single" w:sz="4" w:space="0" w:color="auto"/>
            </w:tcBorders>
            <w:shd w:val="clear" w:color="auto" w:fill="auto"/>
            <w:noWrap/>
            <w:vAlign w:val="bottom"/>
          </w:tcPr>
          <w:p w14:paraId="56BCAEB0" w14:textId="0414960D"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233" w:type="dxa"/>
            <w:tcBorders>
              <w:top w:val="nil"/>
              <w:left w:val="nil"/>
              <w:bottom w:val="single" w:sz="4" w:space="0" w:color="auto"/>
              <w:right w:val="single" w:sz="4" w:space="0" w:color="auto"/>
            </w:tcBorders>
            <w:shd w:val="clear" w:color="auto" w:fill="auto"/>
            <w:noWrap/>
            <w:vAlign w:val="bottom"/>
          </w:tcPr>
          <w:p w14:paraId="1F8669B6" w14:textId="24CD2AF2"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134" w:type="dxa"/>
            <w:tcBorders>
              <w:top w:val="nil"/>
              <w:left w:val="nil"/>
              <w:bottom w:val="single" w:sz="4" w:space="0" w:color="auto"/>
              <w:right w:val="single" w:sz="4" w:space="0" w:color="auto"/>
            </w:tcBorders>
            <w:shd w:val="clear" w:color="auto" w:fill="auto"/>
            <w:noWrap/>
            <w:vAlign w:val="bottom"/>
          </w:tcPr>
          <w:p w14:paraId="02922172" w14:textId="6DF53E8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024" w:type="dxa"/>
            <w:tcBorders>
              <w:top w:val="nil"/>
              <w:left w:val="nil"/>
              <w:bottom w:val="single" w:sz="4" w:space="0" w:color="auto"/>
              <w:right w:val="single" w:sz="4" w:space="0" w:color="auto"/>
            </w:tcBorders>
            <w:shd w:val="clear" w:color="auto" w:fill="auto"/>
            <w:noWrap/>
            <w:vAlign w:val="bottom"/>
          </w:tcPr>
          <w:p w14:paraId="3B19B9FA" w14:textId="746DDA1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985" w:type="dxa"/>
            <w:tcBorders>
              <w:top w:val="single" w:sz="4" w:space="0" w:color="auto"/>
              <w:left w:val="nil"/>
              <w:bottom w:val="single" w:sz="4" w:space="0" w:color="auto"/>
              <w:right w:val="single" w:sz="4" w:space="0" w:color="auto"/>
            </w:tcBorders>
          </w:tcPr>
          <w:p w14:paraId="65008210"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5F8A9347" w14:textId="3553FAE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r>
      <w:tr w:rsidR="00542D2B" w:rsidRPr="00E85DC1" w14:paraId="7AC6B660"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6E08D299"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center"/>
          </w:tcPr>
          <w:p w14:paraId="63843935" w14:textId="6DCABDC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xml:space="preserve">Réaliser cinq centrales solaires photovoltaïques d’une puissance cumulée de 68,24 MWc par des producteurs indépendants d'électricité </w:t>
            </w:r>
          </w:p>
        </w:tc>
        <w:tc>
          <w:tcPr>
            <w:tcW w:w="891" w:type="dxa"/>
            <w:tcBorders>
              <w:top w:val="nil"/>
              <w:left w:val="nil"/>
              <w:bottom w:val="single" w:sz="4" w:space="0" w:color="auto"/>
              <w:right w:val="single" w:sz="4" w:space="0" w:color="auto"/>
            </w:tcBorders>
            <w:shd w:val="clear" w:color="auto" w:fill="auto"/>
            <w:noWrap/>
            <w:vAlign w:val="bottom"/>
          </w:tcPr>
          <w:p w14:paraId="62938962" w14:textId="05C2BB90"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891" w:type="dxa"/>
            <w:tcBorders>
              <w:top w:val="nil"/>
              <w:left w:val="nil"/>
              <w:bottom w:val="single" w:sz="4" w:space="0" w:color="auto"/>
              <w:right w:val="single" w:sz="4" w:space="0" w:color="auto"/>
            </w:tcBorders>
            <w:shd w:val="clear" w:color="auto" w:fill="auto"/>
            <w:noWrap/>
            <w:vAlign w:val="bottom"/>
          </w:tcPr>
          <w:p w14:paraId="510A5A5A" w14:textId="1AA24960"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689" w:type="dxa"/>
            <w:tcBorders>
              <w:top w:val="nil"/>
              <w:left w:val="nil"/>
              <w:bottom w:val="single" w:sz="4" w:space="0" w:color="auto"/>
              <w:right w:val="single" w:sz="4" w:space="0" w:color="auto"/>
            </w:tcBorders>
            <w:shd w:val="clear" w:color="auto" w:fill="auto"/>
            <w:noWrap/>
            <w:vAlign w:val="bottom"/>
          </w:tcPr>
          <w:p w14:paraId="1539222A" w14:textId="5EE594FB"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233" w:type="dxa"/>
            <w:tcBorders>
              <w:top w:val="nil"/>
              <w:left w:val="nil"/>
              <w:bottom w:val="single" w:sz="4" w:space="0" w:color="auto"/>
              <w:right w:val="single" w:sz="4" w:space="0" w:color="auto"/>
            </w:tcBorders>
            <w:shd w:val="clear" w:color="auto" w:fill="auto"/>
            <w:noWrap/>
            <w:vAlign w:val="bottom"/>
          </w:tcPr>
          <w:p w14:paraId="4BE05536" w14:textId="2891485D"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134" w:type="dxa"/>
            <w:tcBorders>
              <w:top w:val="nil"/>
              <w:left w:val="nil"/>
              <w:bottom w:val="single" w:sz="4" w:space="0" w:color="auto"/>
              <w:right w:val="single" w:sz="4" w:space="0" w:color="auto"/>
            </w:tcBorders>
            <w:shd w:val="clear" w:color="auto" w:fill="auto"/>
            <w:noWrap/>
            <w:vAlign w:val="bottom"/>
          </w:tcPr>
          <w:p w14:paraId="7831DC0B" w14:textId="6891CFD4"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024" w:type="dxa"/>
            <w:tcBorders>
              <w:top w:val="nil"/>
              <w:left w:val="nil"/>
              <w:bottom w:val="single" w:sz="4" w:space="0" w:color="auto"/>
              <w:right w:val="single" w:sz="4" w:space="0" w:color="auto"/>
            </w:tcBorders>
            <w:shd w:val="clear" w:color="auto" w:fill="auto"/>
            <w:noWrap/>
            <w:vAlign w:val="bottom"/>
          </w:tcPr>
          <w:p w14:paraId="2BD393A0" w14:textId="3CDEF320"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985" w:type="dxa"/>
            <w:tcBorders>
              <w:top w:val="single" w:sz="4" w:space="0" w:color="auto"/>
              <w:left w:val="nil"/>
              <w:bottom w:val="single" w:sz="4" w:space="0" w:color="auto"/>
              <w:right w:val="single" w:sz="4" w:space="0" w:color="auto"/>
            </w:tcBorders>
          </w:tcPr>
          <w:p w14:paraId="6ED31DE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42E9995" w14:textId="5021D6C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r>
      <w:tr w:rsidR="00542D2B" w:rsidRPr="00E85DC1" w14:paraId="4FDEFC36"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344F8B7E"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center"/>
          </w:tcPr>
          <w:p w14:paraId="6AA73C1C" w14:textId="15DF0F87"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xml:space="preserve">Réaliser une centrale solaire photovoltaïque à vocation régionale d’une puissance de 150 MWc au Burkina Faso </w:t>
            </w:r>
          </w:p>
        </w:tc>
        <w:tc>
          <w:tcPr>
            <w:tcW w:w="891" w:type="dxa"/>
            <w:tcBorders>
              <w:top w:val="nil"/>
              <w:left w:val="nil"/>
              <w:bottom w:val="single" w:sz="4" w:space="0" w:color="auto"/>
              <w:right w:val="single" w:sz="4" w:space="0" w:color="auto"/>
            </w:tcBorders>
            <w:shd w:val="clear" w:color="auto" w:fill="auto"/>
            <w:noWrap/>
            <w:vAlign w:val="bottom"/>
          </w:tcPr>
          <w:p w14:paraId="2CB9E81F"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891" w:type="dxa"/>
            <w:tcBorders>
              <w:top w:val="nil"/>
              <w:left w:val="nil"/>
              <w:bottom w:val="single" w:sz="4" w:space="0" w:color="auto"/>
              <w:right w:val="single" w:sz="4" w:space="0" w:color="auto"/>
            </w:tcBorders>
            <w:shd w:val="clear" w:color="auto" w:fill="auto"/>
            <w:noWrap/>
            <w:vAlign w:val="bottom"/>
          </w:tcPr>
          <w:p w14:paraId="730AC0F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689" w:type="dxa"/>
            <w:tcBorders>
              <w:top w:val="nil"/>
              <w:left w:val="nil"/>
              <w:bottom w:val="single" w:sz="4" w:space="0" w:color="auto"/>
              <w:right w:val="single" w:sz="4" w:space="0" w:color="auto"/>
            </w:tcBorders>
            <w:shd w:val="clear" w:color="auto" w:fill="auto"/>
            <w:noWrap/>
            <w:vAlign w:val="bottom"/>
          </w:tcPr>
          <w:p w14:paraId="7E994CB8"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5A212741"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4EBBE8E"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024" w:type="dxa"/>
            <w:tcBorders>
              <w:top w:val="nil"/>
              <w:left w:val="nil"/>
              <w:bottom w:val="single" w:sz="4" w:space="0" w:color="auto"/>
              <w:right w:val="single" w:sz="4" w:space="0" w:color="auto"/>
            </w:tcBorders>
            <w:shd w:val="clear" w:color="auto" w:fill="auto"/>
            <w:noWrap/>
            <w:vAlign w:val="bottom"/>
          </w:tcPr>
          <w:p w14:paraId="22FA348A"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985" w:type="dxa"/>
            <w:tcBorders>
              <w:top w:val="single" w:sz="4" w:space="0" w:color="auto"/>
              <w:left w:val="nil"/>
              <w:bottom w:val="single" w:sz="4" w:space="0" w:color="auto"/>
              <w:right w:val="single" w:sz="4" w:space="0" w:color="auto"/>
            </w:tcBorders>
          </w:tcPr>
          <w:p w14:paraId="73BE5BA2"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8CE5D52"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r>
      <w:tr w:rsidR="00542D2B" w:rsidRPr="00E85DC1" w14:paraId="4970FB9D"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387E9343"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center"/>
          </w:tcPr>
          <w:p w14:paraId="6AE43D8A" w14:textId="64E5F9E2"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hd w:val="clear" w:color="auto" w:fill="FFFFFF" w:themeFill="background1"/>
              </w:rPr>
              <w:t>Projet de construction de 2 centrales thermiques d'une puissance cumulée de 265 MW  (</w:t>
            </w:r>
            <w:r w:rsidRPr="00F837F6">
              <w:rPr>
                <w:rFonts w:ascii="Cambria" w:hAnsi="Cambria"/>
                <w:color w:val="000000"/>
                <w:sz w:val="18"/>
                <w:shd w:val="clear" w:color="auto" w:fill="FFFFFF" w:themeFill="background1"/>
              </w:rPr>
              <w:t>dont 195 MW et de 70</w:t>
            </w:r>
            <w:r w:rsidRPr="00F837F6">
              <w:rPr>
                <w:rFonts w:ascii="Cambria" w:hAnsi="Cambria"/>
                <w:color w:val="000000"/>
                <w:sz w:val="18"/>
              </w:rPr>
              <w:t xml:space="preserve"> MW)</w:t>
            </w:r>
          </w:p>
        </w:tc>
        <w:tc>
          <w:tcPr>
            <w:tcW w:w="891" w:type="dxa"/>
            <w:tcBorders>
              <w:top w:val="nil"/>
              <w:left w:val="nil"/>
              <w:bottom w:val="single" w:sz="4" w:space="0" w:color="auto"/>
              <w:right w:val="single" w:sz="4" w:space="0" w:color="auto"/>
            </w:tcBorders>
            <w:shd w:val="clear" w:color="auto" w:fill="auto"/>
            <w:noWrap/>
            <w:vAlign w:val="bottom"/>
          </w:tcPr>
          <w:p w14:paraId="5119CCEB"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891" w:type="dxa"/>
            <w:tcBorders>
              <w:top w:val="nil"/>
              <w:left w:val="nil"/>
              <w:bottom w:val="single" w:sz="4" w:space="0" w:color="auto"/>
              <w:right w:val="single" w:sz="4" w:space="0" w:color="auto"/>
            </w:tcBorders>
            <w:shd w:val="clear" w:color="auto" w:fill="auto"/>
            <w:noWrap/>
            <w:vAlign w:val="bottom"/>
          </w:tcPr>
          <w:p w14:paraId="65D741E3"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689" w:type="dxa"/>
            <w:tcBorders>
              <w:top w:val="nil"/>
              <w:left w:val="nil"/>
              <w:bottom w:val="single" w:sz="4" w:space="0" w:color="auto"/>
              <w:right w:val="single" w:sz="4" w:space="0" w:color="auto"/>
            </w:tcBorders>
            <w:shd w:val="clear" w:color="auto" w:fill="auto"/>
            <w:noWrap/>
            <w:vAlign w:val="bottom"/>
          </w:tcPr>
          <w:p w14:paraId="0E079E99"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555C1418"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87BC59E"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024" w:type="dxa"/>
            <w:tcBorders>
              <w:top w:val="nil"/>
              <w:left w:val="nil"/>
              <w:bottom w:val="single" w:sz="4" w:space="0" w:color="auto"/>
              <w:right w:val="single" w:sz="4" w:space="0" w:color="auto"/>
            </w:tcBorders>
            <w:shd w:val="clear" w:color="auto" w:fill="auto"/>
            <w:noWrap/>
            <w:vAlign w:val="bottom"/>
          </w:tcPr>
          <w:p w14:paraId="4F5923A0"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985" w:type="dxa"/>
            <w:tcBorders>
              <w:top w:val="single" w:sz="4" w:space="0" w:color="auto"/>
              <w:left w:val="nil"/>
              <w:bottom w:val="single" w:sz="4" w:space="0" w:color="auto"/>
              <w:right w:val="single" w:sz="4" w:space="0" w:color="auto"/>
            </w:tcBorders>
          </w:tcPr>
          <w:p w14:paraId="29B89A2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29FF7D27"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r>
      <w:tr w:rsidR="00542D2B" w:rsidRPr="00E85DC1" w14:paraId="083038E9"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0E718397"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center"/>
          </w:tcPr>
          <w:p w14:paraId="33D1EB42" w14:textId="65B03CA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xml:space="preserve">Construire une centrale solaire photovoltaïque de 26 MWc à Zina par la société de projet Zina </w:t>
            </w:r>
            <w:r>
              <w:rPr>
                <w:rFonts w:ascii="Cambria" w:hAnsi="Cambria"/>
                <w:color w:val="000000"/>
              </w:rPr>
              <w:t xml:space="preserve"> </w:t>
            </w:r>
            <w:r w:rsidRPr="00F837F6">
              <w:rPr>
                <w:rFonts w:ascii="Cambria" w:hAnsi="Cambria"/>
                <w:color w:val="000000"/>
              </w:rPr>
              <w:t>Solaire (SONABEL)</w:t>
            </w:r>
          </w:p>
        </w:tc>
        <w:tc>
          <w:tcPr>
            <w:tcW w:w="891" w:type="dxa"/>
            <w:tcBorders>
              <w:top w:val="nil"/>
              <w:left w:val="nil"/>
              <w:bottom w:val="single" w:sz="4" w:space="0" w:color="auto"/>
              <w:right w:val="single" w:sz="4" w:space="0" w:color="auto"/>
            </w:tcBorders>
            <w:shd w:val="clear" w:color="auto" w:fill="auto"/>
            <w:noWrap/>
            <w:vAlign w:val="bottom"/>
          </w:tcPr>
          <w:p w14:paraId="173B0DAF"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891" w:type="dxa"/>
            <w:tcBorders>
              <w:top w:val="nil"/>
              <w:left w:val="nil"/>
              <w:bottom w:val="single" w:sz="4" w:space="0" w:color="auto"/>
              <w:right w:val="single" w:sz="4" w:space="0" w:color="auto"/>
            </w:tcBorders>
            <w:shd w:val="clear" w:color="auto" w:fill="auto"/>
            <w:noWrap/>
            <w:vAlign w:val="bottom"/>
          </w:tcPr>
          <w:p w14:paraId="4F88A9B9"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689" w:type="dxa"/>
            <w:tcBorders>
              <w:top w:val="nil"/>
              <w:left w:val="nil"/>
              <w:bottom w:val="single" w:sz="4" w:space="0" w:color="auto"/>
              <w:right w:val="single" w:sz="4" w:space="0" w:color="auto"/>
            </w:tcBorders>
            <w:shd w:val="clear" w:color="auto" w:fill="auto"/>
            <w:noWrap/>
            <w:vAlign w:val="bottom"/>
          </w:tcPr>
          <w:p w14:paraId="48E3EC0F"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6AE3CAB9"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3FE4FBCA"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024" w:type="dxa"/>
            <w:tcBorders>
              <w:top w:val="nil"/>
              <w:left w:val="nil"/>
              <w:bottom w:val="single" w:sz="4" w:space="0" w:color="auto"/>
              <w:right w:val="single" w:sz="4" w:space="0" w:color="auto"/>
            </w:tcBorders>
            <w:shd w:val="clear" w:color="auto" w:fill="auto"/>
            <w:noWrap/>
            <w:vAlign w:val="bottom"/>
          </w:tcPr>
          <w:p w14:paraId="4E9C5377"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985" w:type="dxa"/>
            <w:tcBorders>
              <w:top w:val="single" w:sz="4" w:space="0" w:color="auto"/>
              <w:left w:val="nil"/>
              <w:bottom w:val="single" w:sz="4" w:space="0" w:color="auto"/>
              <w:right w:val="single" w:sz="4" w:space="0" w:color="auto"/>
            </w:tcBorders>
          </w:tcPr>
          <w:p w14:paraId="5E3AE953"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151600FA"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r>
      <w:tr w:rsidR="00542D2B" w:rsidRPr="00E85DC1" w14:paraId="2111B374"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3D03FE10"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center"/>
          </w:tcPr>
          <w:p w14:paraId="5D368739" w14:textId="3514901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Créer une interconnexion de 225 kV Nigeria - Niger- Bénin-Burkina</w:t>
            </w:r>
          </w:p>
        </w:tc>
        <w:tc>
          <w:tcPr>
            <w:tcW w:w="891" w:type="dxa"/>
            <w:tcBorders>
              <w:top w:val="nil"/>
              <w:left w:val="nil"/>
              <w:bottom w:val="single" w:sz="4" w:space="0" w:color="auto"/>
              <w:right w:val="single" w:sz="4" w:space="0" w:color="auto"/>
            </w:tcBorders>
            <w:shd w:val="clear" w:color="auto" w:fill="auto"/>
            <w:noWrap/>
            <w:vAlign w:val="bottom"/>
          </w:tcPr>
          <w:p w14:paraId="0FEE86A1"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891" w:type="dxa"/>
            <w:tcBorders>
              <w:top w:val="nil"/>
              <w:left w:val="nil"/>
              <w:bottom w:val="single" w:sz="4" w:space="0" w:color="auto"/>
              <w:right w:val="single" w:sz="4" w:space="0" w:color="auto"/>
            </w:tcBorders>
            <w:shd w:val="clear" w:color="auto" w:fill="auto"/>
            <w:noWrap/>
            <w:vAlign w:val="bottom"/>
          </w:tcPr>
          <w:p w14:paraId="4CAF77B3"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689" w:type="dxa"/>
            <w:tcBorders>
              <w:top w:val="nil"/>
              <w:left w:val="nil"/>
              <w:bottom w:val="single" w:sz="4" w:space="0" w:color="auto"/>
              <w:right w:val="single" w:sz="4" w:space="0" w:color="auto"/>
            </w:tcBorders>
            <w:shd w:val="clear" w:color="auto" w:fill="auto"/>
            <w:noWrap/>
            <w:vAlign w:val="bottom"/>
          </w:tcPr>
          <w:p w14:paraId="028FE420"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652F47C9"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61E1D1A5"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024" w:type="dxa"/>
            <w:tcBorders>
              <w:top w:val="nil"/>
              <w:left w:val="nil"/>
              <w:bottom w:val="single" w:sz="4" w:space="0" w:color="auto"/>
              <w:right w:val="single" w:sz="4" w:space="0" w:color="auto"/>
            </w:tcBorders>
            <w:shd w:val="clear" w:color="auto" w:fill="auto"/>
            <w:noWrap/>
            <w:vAlign w:val="bottom"/>
          </w:tcPr>
          <w:p w14:paraId="2F349FC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1985" w:type="dxa"/>
            <w:tcBorders>
              <w:top w:val="single" w:sz="4" w:space="0" w:color="auto"/>
              <w:left w:val="nil"/>
              <w:bottom w:val="single" w:sz="4" w:space="0" w:color="auto"/>
              <w:right w:val="single" w:sz="4" w:space="0" w:color="auto"/>
            </w:tcBorders>
          </w:tcPr>
          <w:p w14:paraId="10E354CA"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7C3890A3"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r>
      <w:tr w:rsidR="00B016E5" w:rsidRPr="00E85DC1" w14:paraId="61F68793" w14:textId="77777777" w:rsidTr="00911387">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3F1E34E5"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center"/>
          </w:tcPr>
          <w:p w14:paraId="04E0012C" w14:textId="70E7A022"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Réaliser une interconnexion entre Bolgatanga au Ghana et Ouagadougou au Burkina Faso pour importer 100 MW de puissance complémentaire</w:t>
            </w:r>
          </w:p>
        </w:tc>
        <w:tc>
          <w:tcPr>
            <w:tcW w:w="891" w:type="dxa"/>
            <w:tcBorders>
              <w:top w:val="nil"/>
              <w:left w:val="nil"/>
              <w:bottom w:val="single" w:sz="4" w:space="0" w:color="auto"/>
              <w:right w:val="single" w:sz="4" w:space="0" w:color="auto"/>
            </w:tcBorders>
            <w:shd w:val="clear" w:color="auto" w:fill="auto"/>
            <w:noWrap/>
            <w:vAlign w:val="bottom"/>
          </w:tcPr>
          <w:p w14:paraId="2099AF81"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891" w:type="dxa"/>
            <w:tcBorders>
              <w:top w:val="nil"/>
              <w:left w:val="nil"/>
              <w:bottom w:val="single" w:sz="4" w:space="0" w:color="auto"/>
              <w:right w:val="single" w:sz="4" w:space="0" w:color="auto"/>
            </w:tcBorders>
            <w:shd w:val="clear" w:color="auto" w:fill="auto"/>
            <w:noWrap/>
            <w:vAlign w:val="bottom"/>
          </w:tcPr>
          <w:p w14:paraId="42EEBC62" w14:textId="77777777" w:rsidR="00B016E5" w:rsidRPr="00B016E5" w:rsidRDefault="00B016E5" w:rsidP="00B016E5">
            <w:pPr>
              <w:spacing w:after="0" w:line="240" w:lineRule="auto"/>
              <w:rPr>
                <w:rFonts w:ascii="Cambria" w:eastAsia="Times New Roman" w:hAnsi="Cambria" w:cs="Times New Roman"/>
                <w:sz w:val="20"/>
                <w:szCs w:val="20"/>
                <w:lang w:eastAsia="fr-FR"/>
              </w:rPr>
            </w:pPr>
          </w:p>
        </w:tc>
        <w:tc>
          <w:tcPr>
            <w:tcW w:w="1689" w:type="dxa"/>
            <w:tcBorders>
              <w:top w:val="nil"/>
              <w:left w:val="nil"/>
              <w:bottom w:val="single" w:sz="4" w:space="0" w:color="auto"/>
              <w:right w:val="single" w:sz="4" w:space="0" w:color="auto"/>
            </w:tcBorders>
            <w:shd w:val="clear" w:color="auto" w:fill="auto"/>
            <w:noWrap/>
            <w:vAlign w:val="bottom"/>
          </w:tcPr>
          <w:p w14:paraId="0AA5F2E6" w14:textId="77777777" w:rsidR="00B016E5" w:rsidRPr="00911387" w:rsidRDefault="00B016E5" w:rsidP="00B016E5">
            <w:pPr>
              <w:spacing w:after="0" w:line="240" w:lineRule="auto"/>
              <w:rPr>
                <w:rFonts w:ascii="Cambria" w:eastAsia="Times New Roman" w:hAnsi="Cambria" w:cs="Times New Roman"/>
                <w:sz w:val="20"/>
                <w:szCs w:val="20"/>
                <w:lang w:eastAsia="fr-FR"/>
              </w:rPr>
            </w:pPr>
            <w:r w:rsidRPr="00911387">
              <w:rPr>
                <w:rFonts w:ascii="Cambria" w:eastAsia="Times New Roman" w:hAnsi="Cambria" w:cs="Times New Roman"/>
                <w:sz w:val="20"/>
                <w:szCs w:val="20"/>
                <w:lang w:eastAsia="fr-FR"/>
              </w:rPr>
              <w:t>- Ouagadougou (région Centre)</w:t>
            </w:r>
          </w:p>
          <w:p w14:paraId="5BBDD13E" w14:textId="1B641854" w:rsidR="00B016E5" w:rsidRPr="00B016E5" w:rsidRDefault="00B016E5" w:rsidP="00B016E5">
            <w:pPr>
              <w:spacing w:after="0" w:line="240" w:lineRule="auto"/>
              <w:rPr>
                <w:rFonts w:ascii="Cambria" w:eastAsia="Times New Roman" w:hAnsi="Cambria" w:cs="Times New Roman"/>
                <w:sz w:val="20"/>
                <w:szCs w:val="20"/>
                <w:lang w:eastAsia="fr-FR"/>
              </w:rPr>
            </w:pPr>
            <w:r w:rsidRPr="00911387">
              <w:rPr>
                <w:rFonts w:ascii="Cambria" w:eastAsia="Times New Roman" w:hAnsi="Cambria" w:cs="Times New Roman"/>
                <w:sz w:val="20"/>
                <w:szCs w:val="20"/>
                <w:lang w:eastAsia="fr-FR"/>
              </w:rPr>
              <w:t>- Pô (région Centre sud)</w:t>
            </w:r>
          </w:p>
        </w:tc>
        <w:tc>
          <w:tcPr>
            <w:tcW w:w="1233" w:type="dxa"/>
            <w:tcBorders>
              <w:top w:val="nil"/>
              <w:left w:val="nil"/>
              <w:bottom w:val="single" w:sz="4" w:space="0" w:color="auto"/>
              <w:right w:val="single" w:sz="4" w:space="0" w:color="auto"/>
            </w:tcBorders>
            <w:shd w:val="clear" w:color="auto" w:fill="auto"/>
            <w:noWrap/>
            <w:vAlign w:val="bottom"/>
          </w:tcPr>
          <w:p w14:paraId="1C1128F8" w14:textId="77777777" w:rsidR="00B016E5" w:rsidRPr="0040039F" w:rsidRDefault="00B016E5" w:rsidP="00B016E5">
            <w:pPr>
              <w:spacing w:after="0" w:line="240" w:lineRule="auto"/>
              <w:rPr>
                <w:rFonts w:ascii="Cambria" w:eastAsia="Times New Roman" w:hAnsi="Cambria" w:cs="Times New Roman"/>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595D65B8" w14:textId="77777777" w:rsidR="00B016E5" w:rsidRPr="00B016E5" w:rsidRDefault="00B016E5" w:rsidP="00B016E5">
            <w:pPr>
              <w:spacing w:after="0" w:line="240" w:lineRule="auto"/>
              <w:rPr>
                <w:rFonts w:ascii="Cambria" w:eastAsia="Times New Roman" w:hAnsi="Cambria" w:cs="Times New Roman"/>
                <w:sz w:val="20"/>
                <w:szCs w:val="20"/>
                <w:lang w:eastAsia="fr-FR"/>
              </w:rPr>
            </w:pPr>
          </w:p>
        </w:tc>
        <w:tc>
          <w:tcPr>
            <w:tcW w:w="1024" w:type="dxa"/>
            <w:tcBorders>
              <w:top w:val="nil"/>
              <w:left w:val="nil"/>
              <w:bottom w:val="single" w:sz="4" w:space="0" w:color="auto"/>
              <w:right w:val="single" w:sz="4" w:space="0" w:color="auto"/>
            </w:tcBorders>
            <w:shd w:val="clear" w:color="auto" w:fill="auto"/>
            <w:noWrap/>
            <w:vAlign w:val="bottom"/>
          </w:tcPr>
          <w:p w14:paraId="6F142373" w14:textId="77777777" w:rsidR="00B016E5" w:rsidRPr="00B016E5" w:rsidRDefault="00B016E5" w:rsidP="00B016E5">
            <w:pPr>
              <w:spacing w:after="0" w:line="240" w:lineRule="auto"/>
              <w:rPr>
                <w:rFonts w:ascii="Cambria" w:eastAsia="Times New Roman" w:hAnsi="Cambria" w:cs="Times New Roman"/>
                <w:sz w:val="20"/>
                <w:szCs w:val="20"/>
                <w:lang w:eastAsia="fr-FR"/>
              </w:rPr>
            </w:pPr>
          </w:p>
        </w:tc>
        <w:tc>
          <w:tcPr>
            <w:tcW w:w="1985" w:type="dxa"/>
            <w:tcBorders>
              <w:top w:val="single" w:sz="4" w:space="0" w:color="auto"/>
              <w:left w:val="nil"/>
              <w:bottom w:val="single" w:sz="4" w:space="0" w:color="auto"/>
              <w:right w:val="single" w:sz="4" w:space="0" w:color="auto"/>
            </w:tcBorders>
            <w:shd w:val="clear" w:color="auto" w:fill="auto"/>
          </w:tcPr>
          <w:p w14:paraId="6A061FE3" w14:textId="77777777" w:rsidR="00B016E5" w:rsidRPr="00911387" w:rsidRDefault="00B016E5" w:rsidP="00B016E5">
            <w:pPr>
              <w:spacing w:after="0" w:line="240" w:lineRule="auto"/>
              <w:rPr>
                <w:rFonts w:ascii="Cambria" w:eastAsia="Times New Roman" w:hAnsi="Cambria" w:cs="Times New Roman"/>
                <w:sz w:val="20"/>
                <w:szCs w:val="20"/>
                <w:lang w:eastAsia="fr-FR"/>
              </w:rPr>
            </w:pPr>
            <w:r w:rsidRPr="00911387">
              <w:rPr>
                <w:rFonts w:ascii="Cambria" w:eastAsia="Times New Roman" w:hAnsi="Cambria" w:cs="Times New Roman"/>
                <w:sz w:val="20"/>
                <w:szCs w:val="20"/>
                <w:lang w:eastAsia="fr-FR"/>
              </w:rPr>
              <w:t>IDA</w:t>
            </w:r>
          </w:p>
          <w:p w14:paraId="08022B59" w14:textId="77777777" w:rsidR="00B016E5" w:rsidRPr="00911387" w:rsidRDefault="00B016E5" w:rsidP="00B016E5">
            <w:pPr>
              <w:spacing w:after="0" w:line="240" w:lineRule="auto"/>
              <w:rPr>
                <w:rFonts w:ascii="Cambria" w:eastAsia="Times New Roman" w:hAnsi="Cambria" w:cs="Times New Roman"/>
                <w:sz w:val="20"/>
                <w:szCs w:val="20"/>
                <w:lang w:eastAsia="fr-FR"/>
              </w:rPr>
            </w:pPr>
            <w:r w:rsidRPr="00911387">
              <w:rPr>
                <w:rFonts w:ascii="Cambria" w:eastAsia="Times New Roman" w:hAnsi="Cambria" w:cs="Times New Roman"/>
                <w:sz w:val="20"/>
                <w:szCs w:val="20"/>
                <w:lang w:eastAsia="fr-FR"/>
              </w:rPr>
              <w:t>BAD</w:t>
            </w:r>
          </w:p>
          <w:p w14:paraId="5645ADAD" w14:textId="77777777" w:rsidR="00B016E5" w:rsidRPr="00911387" w:rsidRDefault="00B016E5" w:rsidP="00B016E5">
            <w:pPr>
              <w:spacing w:after="0" w:line="240" w:lineRule="auto"/>
              <w:rPr>
                <w:rFonts w:ascii="Cambria" w:eastAsia="Times New Roman" w:hAnsi="Cambria" w:cs="Times New Roman"/>
                <w:sz w:val="20"/>
                <w:szCs w:val="20"/>
                <w:lang w:eastAsia="fr-FR"/>
              </w:rPr>
            </w:pPr>
            <w:r w:rsidRPr="00911387">
              <w:rPr>
                <w:rFonts w:ascii="Cambria" w:eastAsia="Times New Roman" w:hAnsi="Cambria" w:cs="Times New Roman"/>
                <w:sz w:val="20"/>
                <w:szCs w:val="20"/>
                <w:lang w:eastAsia="fr-FR"/>
              </w:rPr>
              <w:t>AFD</w:t>
            </w:r>
          </w:p>
          <w:p w14:paraId="72A0EA49" w14:textId="4A24B677" w:rsidR="00B016E5" w:rsidRPr="00B016E5" w:rsidRDefault="00B016E5" w:rsidP="00B016E5">
            <w:pPr>
              <w:spacing w:after="0" w:line="240" w:lineRule="auto"/>
              <w:rPr>
                <w:rFonts w:ascii="Cambria" w:eastAsia="Times New Roman" w:hAnsi="Cambria" w:cs="Times New Roman"/>
                <w:sz w:val="20"/>
                <w:szCs w:val="20"/>
                <w:lang w:eastAsia="fr-FR"/>
              </w:rPr>
            </w:pPr>
            <w:r w:rsidRPr="00911387">
              <w:rPr>
                <w:rFonts w:ascii="Cambria" w:eastAsia="Times New Roman" w:hAnsi="Cambria" w:cs="Times New Roman"/>
                <w:sz w:val="20"/>
                <w:szCs w:val="20"/>
                <w:lang w:eastAsia="fr-FR"/>
              </w:rPr>
              <w:t>BEI</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2248E7EF" w14:textId="7D78CD4A" w:rsidR="00B016E5" w:rsidRPr="00B016E5" w:rsidRDefault="00B016E5" w:rsidP="00B016E5">
            <w:pPr>
              <w:spacing w:after="0" w:line="240" w:lineRule="auto"/>
              <w:rPr>
                <w:rFonts w:ascii="Cambria" w:eastAsia="Times New Roman" w:hAnsi="Cambria" w:cs="Times New Roman"/>
                <w:sz w:val="20"/>
                <w:szCs w:val="20"/>
                <w:lang w:eastAsia="fr-FR"/>
              </w:rPr>
            </w:pPr>
            <w:r w:rsidRPr="00911387">
              <w:rPr>
                <w:rFonts w:ascii="Cambria" w:eastAsia="Times New Roman" w:hAnsi="Cambria" w:cs="Times New Roman"/>
                <w:sz w:val="20"/>
                <w:szCs w:val="20"/>
                <w:lang w:eastAsia="fr-FR"/>
              </w:rPr>
              <w:t>27,5</w:t>
            </w:r>
          </w:p>
        </w:tc>
      </w:tr>
      <w:tr w:rsidR="00B016E5" w:rsidRPr="00E85DC1" w14:paraId="2B084B63"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49BC04BE"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center"/>
          </w:tcPr>
          <w:p w14:paraId="4D0ECDE8" w14:textId="00F72EE4"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Réaliser le programme des constructions de quatre (04) centrales solaires d’une puissance cumulée de 200 MWc dans les régions du Burkina Faso</w:t>
            </w:r>
          </w:p>
        </w:tc>
        <w:tc>
          <w:tcPr>
            <w:tcW w:w="891" w:type="dxa"/>
            <w:tcBorders>
              <w:top w:val="nil"/>
              <w:left w:val="nil"/>
              <w:bottom w:val="single" w:sz="4" w:space="0" w:color="auto"/>
              <w:right w:val="single" w:sz="4" w:space="0" w:color="auto"/>
            </w:tcBorders>
            <w:shd w:val="clear" w:color="auto" w:fill="auto"/>
            <w:noWrap/>
            <w:vAlign w:val="bottom"/>
          </w:tcPr>
          <w:p w14:paraId="4BFE11CD"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891" w:type="dxa"/>
            <w:tcBorders>
              <w:top w:val="nil"/>
              <w:left w:val="nil"/>
              <w:bottom w:val="single" w:sz="4" w:space="0" w:color="auto"/>
              <w:right w:val="single" w:sz="4" w:space="0" w:color="auto"/>
            </w:tcBorders>
            <w:shd w:val="clear" w:color="auto" w:fill="auto"/>
            <w:noWrap/>
            <w:vAlign w:val="bottom"/>
          </w:tcPr>
          <w:p w14:paraId="6CFDBB1D"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689" w:type="dxa"/>
            <w:tcBorders>
              <w:top w:val="nil"/>
              <w:left w:val="nil"/>
              <w:bottom w:val="single" w:sz="4" w:space="0" w:color="auto"/>
              <w:right w:val="single" w:sz="4" w:space="0" w:color="auto"/>
            </w:tcBorders>
            <w:shd w:val="clear" w:color="auto" w:fill="auto"/>
            <w:noWrap/>
            <w:vAlign w:val="bottom"/>
          </w:tcPr>
          <w:p w14:paraId="5D0038FA"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6C96A8F5"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6ADCAC8C"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024" w:type="dxa"/>
            <w:tcBorders>
              <w:top w:val="nil"/>
              <w:left w:val="nil"/>
              <w:bottom w:val="single" w:sz="4" w:space="0" w:color="auto"/>
              <w:right w:val="single" w:sz="4" w:space="0" w:color="auto"/>
            </w:tcBorders>
            <w:shd w:val="clear" w:color="auto" w:fill="auto"/>
            <w:noWrap/>
            <w:vAlign w:val="bottom"/>
          </w:tcPr>
          <w:p w14:paraId="2ED46647"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985" w:type="dxa"/>
            <w:tcBorders>
              <w:top w:val="single" w:sz="4" w:space="0" w:color="auto"/>
              <w:left w:val="nil"/>
              <w:bottom w:val="single" w:sz="4" w:space="0" w:color="auto"/>
              <w:right w:val="single" w:sz="4" w:space="0" w:color="auto"/>
            </w:tcBorders>
          </w:tcPr>
          <w:p w14:paraId="25648F88"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1DE310CD"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r>
      <w:tr w:rsidR="00B016E5" w:rsidRPr="00E85DC1" w14:paraId="23FD2BA1"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7840D04E"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center"/>
          </w:tcPr>
          <w:p w14:paraId="69843B24" w14:textId="25CEA218"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Électrifier 100 localités Rurales par le système solaire photovoltaïque  ou par système PV hybride avec mini réseau</w:t>
            </w:r>
          </w:p>
        </w:tc>
        <w:tc>
          <w:tcPr>
            <w:tcW w:w="891" w:type="dxa"/>
            <w:tcBorders>
              <w:top w:val="nil"/>
              <w:left w:val="nil"/>
              <w:bottom w:val="single" w:sz="4" w:space="0" w:color="auto"/>
              <w:right w:val="single" w:sz="4" w:space="0" w:color="auto"/>
            </w:tcBorders>
            <w:shd w:val="clear" w:color="auto" w:fill="auto"/>
            <w:noWrap/>
            <w:vAlign w:val="bottom"/>
          </w:tcPr>
          <w:p w14:paraId="10DDC932"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891" w:type="dxa"/>
            <w:tcBorders>
              <w:top w:val="nil"/>
              <w:left w:val="nil"/>
              <w:bottom w:val="single" w:sz="4" w:space="0" w:color="auto"/>
              <w:right w:val="single" w:sz="4" w:space="0" w:color="auto"/>
            </w:tcBorders>
            <w:shd w:val="clear" w:color="auto" w:fill="auto"/>
            <w:noWrap/>
            <w:vAlign w:val="bottom"/>
          </w:tcPr>
          <w:p w14:paraId="277C32F8"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689" w:type="dxa"/>
            <w:tcBorders>
              <w:top w:val="nil"/>
              <w:left w:val="nil"/>
              <w:bottom w:val="single" w:sz="4" w:space="0" w:color="auto"/>
              <w:right w:val="single" w:sz="4" w:space="0" w:color="auto"/>
            </w:tcBorders>
            <w:shd w:val="clear" w:color="auto" w:fill="auto"/>
            <w:noWrap/>
            <w:vAlign w:val="bottom"/>
          </w:tcPr>
          <w:p w14:paraId="62BC2996"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679442FF"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3DDB12DE"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024" w:type="dxa"/>
            <w:tcBorders>
              <w:top w:val="nil"/>
              <w:left w:val="nil"/>
              <w:bottom w:val="single" w:sz="4" w:space="0" w:color="auto"/>
              <w:right w:val="single" w:sz="4" w:space="0" w:color="auto"/>
            </w:tcBorders>
            <w:shd w:val="clear" w:color="auto" w:fill="auto"/>
            <w:noWrap/>
            <w:vAlign w:val="bottom"/>
          </w:tcPr>
          <w:p w14:paraId="186FAD83"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985" w:type="dxa"/>
            <w:tcBorders>
              <w:top w:val="single" w:sz="4" w:space="0" w:color="auto"/>
              <w:left w:val="nil"/>
              <w:bottom w:val="single" w:sz="4" w:space="0" w:color="auto"/>
              <w:right w:val="single" w:sz="4" w:space="0" w:color="auto"/>
            </w:tcBorders>
          </w:tcPr>
          <w:p w14:paraId="0F602C6C"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7794D6B1"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r>
      <w:tr w:rsidR="00B016E5" w:rsidRPr="00E85DC1" w14:paraId="6DE298F6"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427F858C"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center"/>
          </w:tcPr>
          <w:p w14:paraId="31331F55" w14:textId="7752BB7F"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Construire la centrale hydroélectrique Bagré aval</w:t>
            </w:r>
          </w:p>
        </w:tc>
        <w:tc>
          <w:tcPr>
            <w:tcW w:w="891" w:type="dxa"/>
            <w:tcBorders>
              <w:top w:val="nil"/>
              <w:left w:val="nil"/>
              <w:bottom w:val="single" w:sz="4" w:space="0" w:color="auto"/>
              <w:right w:val="single" w:sz="4" w:space="0" w:color="auto"/>
            </w:tcBorders>
            <w:shd w:val="clear" w:color="auto" w:fill="auto"/>
            <w:noWrap/>
            <w:vAlign w:val="bottom"/>
          </w:tcPr>
          <w:p w14:paraId="1145C0B2" w14:textId="79509D89"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891" w:type="dxa"/>
            <w:tcBorders>
              <w:top w:val="nil"/>
              <w:left w:val="nil"/>
              <w:bottom w:val="single" w:sz="4" w:space="0" w:color="auto"/>
              <w:right w:val="single" w:sz="4" w:space="0" w:color="auto"/>
            </w:tcBorders>
            <w:shd w:val="clear" w:color="auto" w:fill="auto"/>
            <w:noWrap/>
            <w:vAlign w:val="bottom"/>
          </w:tcPr>
          <w:p w14:paraId="3BFE24B6" w14:textId="24B8819D"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689" w:type="dxa"/>
            <w:tcBorders>
              <w:top w:val="nil"/>
              <w:left w:val="nil"/>
              <w:bottom w:val="single" w:sz="4" w:space="0" w:color="auto"/>
              <w:right w:val="single" w:sz="4" w:space="0" w:color="auto"/>
            </w:tcBorders>
            <w:shd w:val="clear" w:color="auto" w:fill="auto"/>
            <w:noWrap/>
            <w:vAlign w:val="bottom"/>
          </w:tcPr>
          <w:p w14:paraId="1FD32EDD" w14:textId="55512CCA"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233" w:type="dxa"/>
            <w:tcBorders>
              <w:top w:val="nil"/>
              <w:left w:val="nil"/>
              <w:bottom w:val="single" w:sz="4" w:space="0" w:color="auto"/>
              <w:right w:val="single" w:sz="4" w:space="0" w:color="auto"/>
            </w:tcBorders>
            <w:shd w:val="clear" w:color="auto" w:fill="auto"/>
            <w:noWrap/>
            <w:vAlign w:val="bottom"/>
          </w:tcPr>
          <w:p w14:paraId="03B99879" w14:textId="26302989"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134" w:type="dxa"/>
            <w:tcBorders>
              <w:top w:val="nil"/>
              <w:left w:val="nil"/>
              <w:bottom w:val="single" w:sz="4" w:space="0" w:color="auto"/>
              <w:right w:val="single" w:sz="4" w:space="0" w:color="auto"/>
            </w:tcBorders>
            <w:shd w:val="clear" w:color="auto" w:fill="auto"/>
            <w:noWrap/>
            <w:vAlign w:val="bottom"/>
          </w:tcPr>
          <w:p w14:paraId="021B18AD" w14:textId="20B632AE"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024" w:type="dxa"/>
            <w:tcBorders>
              <w:top w:val="nil"/>
              <w:left w:val="nil"/>
              <w:bottom w:val="single" w:sz="4" w:space="0" w:color="auto"/>
              <w:right w:val="single" w:sz="4" w:space="0" w:color="auto"/>
            </w:tcBorders>
            <w:shd w:val="clear" w:color="auto" w:fill="auto"/>
            <w:noWrap/>
            <w:vAlign w:val="bottom"/>
          </w:tcPr>
          <w:p w14:paraId="648E5998" w14:textId="08C302C0"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985" w:type="dxa"/>
            <w:tcBorders>
              <w:top w:val="single" w:sz="4" w:space="0" w:color="auto"/>
              <w:left w:val="nil"/>
              <w:bottom w:val="single" w:sz="4" w:space="0" w:color="auto"/>
              <w:right w:val="single" w:sz="4" w:space="0" w:color="auto"/>
            </w:tcBorders>
          </w:tcPr>
          <w:p w14:paraId="441017A1"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8674C30" w14:textId="3C4D2271"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r>
      <w:tr w:rsidR="00B016E5" w:rsidRPr="00E85DC1" w14:paraId="7D1D367C"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2913192B"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center"/>
          </w:tcPr>
          <w:p w14:paraId="5CB94D94" w14:textId="3BEFF296"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Électrifier 500 localités rurales du Burkina Faso par raccordement au réseau des localités électrifiées</w:t>
            </w:r>
          </w:p>
        </w:tc>
        <w:tc>
          <w:tcPr>
            <w:tcW w:w="891" w:type="dxa"/>
            <w:tcBorders>
              <w:top w:val="nil"/>
              <w:left w:val="nil"/>
              <w:bottom w:val="single" w:sz="4" w:space="0" w:color="auto"/>
              <w:right w:val="single" w:sz="4" w:space="0" w:color="auto"/>
            </w:tcBorders>
            <w:shd w:val="clear" w:color="auto" w:fill="auto"/>
            <w:noWrap/>
            <w:vAlign w:val="bottom"/>
          </w:tcPr>
          <w:p w14:paraId="4BE20121" w14:textId="09ECEFE8"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891" w:type="dxa"/>
            <w:tcBorders>
              <w:top w:val="nil"/>
              <w:left w:val="nil"/>
              <w:bottom w:val="single" w:sz="4" w:space="0" w:color="auto"/>
              <w:right w:val="single" w:sz="4" w:space="0" w:color="auto"/>
            </w:tcBorders>
            <w:shd w:val="clear" w:color="auto" w:fill="auto"/>
            <w:noWrap/>
            <w:vAlign w:val="bottom"/>
          </w:tcPr>
          <w:p w14:paraId="38522B13" w14:textId="61BC5E63"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689" w:type="dxa"/>
            <w:tcBorders>
              <w:top w:val="nil"/>
              <w:left w:val="nil"/>
              <w:bottom w:val="single" w:sz="4" w:space="0" w:color="auto"/>
              <w:right w:val="single" w:sz="4" w:space="0" w:color="auto"/>
            </w:tcBorders>
            <w:shd w:val="clear" w:color="auto" w:fill="auto"/>
            <w:noWrap/>
            <w:vAlign w:val="bottom"/>
          </w:tcPr>
          <w:p w14:paraId="434B5ACF" w14:textId="127DE445"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233" w:type="dxa"/>
            <w:tcBorders>
              <w:top w:val="nil"/>
              <w:left w:val="nil"/>
              <w:bottom w:val="single" w:sz="4" w:space="0" w:color="auto"/>
              <w:right w:val="single" w:sz="4" w:space="0" w:color="auto"/>
            </w:tcBorders>
            <w:shd w:val="clear" w:color="auto" w:fill="auto"/>
            <w:noWrap/>
            <w:vAlign w:val="bottom"/>
          </w:tcPr>
          <w:p w14:paraId="3CE7880C" w14:textId="02AAD88D"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134" w:type="dxa"/>
            <w:tcBorders>
              <w:top w:val="nil"/>
              <w:left w:val="nil"/>
              <w:bottom w:val="single" w:sz="4" w:space="0" w:color="auto"/>
              <w:right w:val="single" w:sz="4" w:space="0" w:color="auto"/>
            </w:tcBorders>
            <w:shd w:val="clear" w:color="auto" w:fill="auto"/>
            <w:noWrap/>
            <w:vAlign w:val="bottom"/>
          </w:tcPr>
          <w:p w14:paraId="195B0DD4" w14:textId="6F425683"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024" w:type="dxa"/>
            <w:tcBorders>
              <w:top w:val="nil"/>
              <w:left w:val="nil"/>
              <w:bottom w:val="single" w:sz="4" w:space="0" w:color="auto"/>
              <w:right w:val="single" w:sz="4" w:space="0" w:color="auto"/>
            </w:tcBorders>
            <w:shd w:val="clear" w:color="auto" w:fill="auto"/>
            <w:noWrap/>
            <w:vAlign w:val="bottom"/>
          </w:tcPr>
          <w:p w14:paraId="552E2CD8" w14:textId="5EFDCFC2"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c>
          <w:tcPr>
            <w:tcW w:w="1985" w:type="dxa"/>
            <w:tcBorders>
              <w:top w:val="single" w:sz="4" w:space="0" w:color="auto"/>
              <w:left w:val="nil"/>
              <w:bottom w:val="single" w:sz="4" w:space="0" w:color="auto"/>
              <w:right w:val="single" w:sz="4" w:space="0" w:color="auto"/>
            </w:tcBorders>
          </w:tcPr>
          <w:p w14:paraId="677B4876"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7F97C994" w14:textId="4A183319"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 </w:t>
            </w:r>
          </w:p>
        </w:tc>
      </w:tr>
      <w:tr w:rsidR="00B016E5" w:rsidRPr="00E85DC1" w14:paraId="2BAC4598"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64C03FD6"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center"/>
          </w:tcPr>
          <w:p w14:paraId="3E5DDA45" w14:textId="7F3A259A"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Développer et vulgariser des bio digesteurs domestiques pour les ménages ruraux et urbains</w:t>
            </w:r>
          </w:p>
        </w:tc>
        <w:tc>
          <w:tcPr>
            <w:tcW w:w="891" w:type="dxa"/>
            <w:tcBorders>
              <w:top w:val="nil"/>
              <w:left w:val="nil"/>
              <w:bottom w:val="single" w:sz="4" w:space="0" w:color="auto"/>
              <w:right w:val="single" w:sz="4" w:space="0" w:color="auto"/>
            </w:tcBorders>
            <w:shd w:val="clear" w:color="auto" w:fill="auto"/>
            <w:noWrap/>
            <w:vAlign w:val="bottom"/>
          </w:tcPr>
          <w:p w14:paraId="318B67A1"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891" w:type="dxa"/>
            <w:tcBorders>
              <w:top w:val="nil"/>
              <w:left w:val="nil"/>
              <w:bottom w:val="single" w:sz="4" w:space="0" w:color="auto"/>
              <w:right w:val="single" w:sz="4" w:space="0" w:color="auto"/>
            </w:tcBorders>
            <w:shd w:val="clear" w:color="auto" w:fill="auto"/>
            <w:noWrap/>
            <w:vAlign w:val="bottom"/>
          </w:tcPr>
          <w:p w14:paraId="4C1347CE"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689" w:type="dxa"/>
            <w:tcBorders>
              <w:top w:val="nil"/>
              <w:left w:val="nil"/>
              <w:bottom w:val="single" w:sz="4" w:space="0" w:color="auto"/>
              <w:right w:val="single" w:sz="4" w:space="0" w:color="auto"/>
            </w:tcBorders>
            <w:shd w:val="clear" w:color="auto" w:fill="auto"/>
            <w:noWrap/>
            <w:vAlign w:val="bottom"/>
          </w:tcPr>
          <w:p w14:paraId="1AB68C25"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682B26E7"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5A806659"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024" w:type="dxa"/>
            <w:tcBorders>
              <w:top w:val="nil"/>
              <w:left w:val="nil"/>
              <w:bottom w:val="single" w:sz="4" w:space="0" w:color="auto"/>
              <w:right w:val="single" w:sz="4" w:space="0" w:color="auto"/>
            </w:tcBorders>
            <w:shd w:val="clear" w:color="auto" w:fill="auto"/>
            <w:noWrap/>
            <w:vAlign w:val="bottom"/>
          </w:tcPr>
          <w:p w14:paraId="0AE35CE5"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985" w:type="dxa"/>
            <w:tcBorders>
              <w:top w:val="single" w:sz="4" w:space="0" w:color="auto"/>
              <w:left w:val="nil"/>
              <w:bottom w:val="single" w:sz="4" w:space="0" w:color="auto"/>
              <w:right w:val="single" w:sz="4" w:space="0" w:color="auto"/>
            </w:tcBorders>
          </w:tcPr>
          <w:p w14:paraId="4F6F7AA2"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02C07099"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r>
      <w:tr w:rsidR="00B016E5" w:rsidRPr="00E85DC1" w14:paraId="3346B796"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0AF6B1EA"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center"/>
          </w:tcPr>
          <w:p w14:paraId="35141262" w14:textId="74C17F3A" w:rsidR="00B016E5" w:rsidRPr="00E85DC1" w:rsidRDefault="00B016E5" w:rsidP="00B016E5">
            <w:pPr>
              <w:spacing w:after="0" w:line="240" w:lineRule="auto"/>
              <w:rPr>
                <w:rFonts w:ascii="Cambria" w:eastAsia="Times New Roman" w:hAnsi="Cambria" w:cs="Times New Roman"/>
                <w:sz w:val="20"/>
                <w:szCs w:val="20"/>
                <w:lang w:eastAsia="fr-FR"/>
              </w:rPr>
            </w:pPr>
            <w:r w:rsidRPr="00F837F6">
              <w:rPr>
                <w:rFonts w:ascii="Cambria" w:hAnsi="Cambria"/>
                <w:color w:val="000000"/>
              </w:rPr>
              <w:t>Promouvoir la production durable et l’utilisation des systèmes solaires thermiques basse température au Burkina Faso</w:t>
            </w:r>
          </w:p>
        </w:tc>
        <w:tc>
          <w:tcPr>
            <w:tcW w:w="891" w:type="dxa"/>
            <w:tcBorders>
              <w:top w:val="nil"/>
              <w:left w:val="nil"/>
              <w:bottom w:val="single" w:sz="4" w:space="0" w:color="auto"/>
              <w:right w:val="single" w:sz="4" w:space="0" w:color="auto"/>
            </w:tcBorders>
            <w:shd w:val="clear" w:color="auto" w:fill="auto"/>
            <w:noWrap/>
            <w:vAlign w:val="bottom"/>
          </w:tcPr>
          <w:p w14:paraId="5E12122A"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891" w:type="dxa"/>
            <w:tcBorders>
              <w:top w:val="nil"/>
              <w:left w:val="nil"/>
              <w:bottom w:val="single" w:sz="4" w:space="0" w:color="auto"/>
              <w:right w:val="single" w:sz="4" w:space="0" w:color="auto"/>
            </w:tcBorders>
            <w:shd w:val="clear" w:color="auto" w:fill="auto"/>
            <w:noWrap/>
            <w:vAlign w:val="bottom"/>
          </w:tcPr>
          <w:p w14:paraId="764FC9EB"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689" w:type="dxa"/>
            <w:tcBorders>
              <w:top w:val="nil"/>
              <w:left w:val="nil"/>
              <w:bottom w:val="single" w:sz="4" w:space="0" w:color="auto"/>
              <w:right w:val="single" w:sz="4" w:space="0" w:color="auto"/>
            </w:tcBorders>
            <w:shd w:val="clear" w:color="auto" w:fill="auto"/>
            <w:noWrap/>
            <w:vAlign w:val="bottom"/>
          </w:tcPr>
          <w:p w14:paraId="6E023574"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65C9915C"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00DA57C2"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024" w:type="dxa"/>
            <w:tcBorders>
              <w:top w:val="nil"/>
              <w:left w:val="nil"/>
              <w:bottom w:val="single" w:sz="4" w:space="0" w:color="auto"/>
              <w:right w:val="single" w:sz="4" w:space="0" w:color="auto"/>
            </w:tcBorders>
            <w:shd w:val="clear" w:color="auto" w:fill="auto"/>
            <w:noWrap/>
            <w:vAlign w:val="bottom"/>
          </w:tcPr>
          <w:p w14:paraId="53655F14"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985" w:type="dxa"/>
            <w:tcBorders>
              <w:top w:val="single" w:sz="4" w:space="0" w:color="auto"/>
              <w:left w:val="nil"/>
              <w:bottom w:val="single" w:sz="4" w:space="0" w:color="auto"/>
              <w:right w:val="single" w:sz="4" w:space="0" w:color="auto"/>
            </w:tcBorders>
          </w:tcPr>
          <w:p w14:paraId="72FD658B"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7E2D84A5"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r>
      <w:tr w:rsidR="00B016E5" w:rsidRPr="00E85DC1" w14:paraId="6632335E"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3AFDC2E5"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center"/>
          </w:tcPr>
          <w:p w14:paraId="342A9705" w14:textId="3E3ABEB2" w:rsidR="00B016E5" w:rsidRPr="00E85DC1" w:rsidRDefault="00B016E5" w:rsidP="00B016E5">
            <w:pPr>
              <w:spacing w:after="0" w:line="240" w:lineRule="auto"/>
              <w:rPr>
                <w:rFonts w:ascii="Cambria" w:eastAsia="Times New Roman" w:hAnsi="Cambria" w:cs="Times New Roman"/>
                <w:sz w:val="20"/>
                <w:szCs w:val="20"/>
                <w:lang w:eastAsia="fr-FR"/>
              </w:rPr>
            </w:pPr>
            <w:r w:rsidRPr="00742B49">
              <w:rPr>
                <w:rFonts w:ascii="Cambria" w:hAnsi="Cambria"/>
                <w:color w:val="000000"/>
                <w:sz w:val="20"/>
              </w:rPr>
              <w:t xml:space="preserve">Accompagner les ménages pour l’installation de systèmes solaires photovoltaïques chez des particuliers connectés au réseau SONABEL </w:t>
            </w:r>
          </w:p>
        </w:tc>
        <w:tc>
          <w:tcPr>
            <w:tcW w:w="891" w:type="dxa"/>
            <w:tcBorders>
              <w:top w:val="nil"/>
              <w:left w:val="nil"/>
              <w:bottom w:val="single" w:sz="4" w:space="0" w:color="auto"/>
              <w:right w:val="single" w:sz="4" w:space="0" w:color="auto"/>
            </w:tcBorders>
            <w:shd w:val="clear" w:color="auto" w:fill="auto"/>
            <w:noWrap/>
            <w:vAlign w:val="bottom"/>
          </w:tcPr>
          <w:p w14:paraId="60F06DC3"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891" w:type="dxa"/>
            <w:tcBorders>
              <w:top w:val="nil"/>
              <w:left w:val="nil"/>
              <w:bottom w:val="single" w:sz="4" w:space="0" w:color="auto"/>
              <w:right w:val="single" w:sz="4" w:space="0" w:color="auto"/>
            </w:tcBorders>
            <w:shd w:val="clear" w:color="auto" w:fill="auto"/>
            <w:noWrap/>
            <w:vAlign w:val="bottom"/>
          </w:tcPr>
          <w:p w14:paraId="02AFAE9B"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689" w:type="dxa"/>
            <w:tcBorders>
              <w:top w:val="nil"/>
              <w:left w:val="nil"/>
              <w:bottom w:val="single" w:sz="4" w:space="0" w:color="auto"/>
              <w:right w:val="single" w:sz="4" w:space="0" w:color="auto"/>
            </w:tcBorders>
            <w:shd w:val="clear" w:color="auto" w:fill="auto"/>
            <w:noWrap/>
            <w:vAlign w:val="bottom"/>
          </w:tcPr>
          <w:p w14:paraId="28CA1ED7"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233" w:type="dxa"/>
            <w:tcBorders>
              <w:top w:val="nil"/>
              <w:left w:val="nil"/>
              <w:bottom w:val="single" w:sz="4" w:space="0" w:color="auto"/>
              <w:right w:val="single" w:sz="4" w:space="0" w:color="auto"/>
            </w:tcBorders>
            <w:shd w:val="clear" w:color="auto" w:fill="auto"/>
            <w:noWrap/>
            <w:vAlign w:val="bottom"/>
          </w:tcPr>
          <w:p w14:paraId="6D0DF03A"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AC5D4E9"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024" w:type="dxa"/>
            <w:tcBorders>
              <w:top w:val="nil"/>
              <w:left w:val="nil"/>
              <w:bottom w:val="single" w:sz="4" w:space="0" w:color="auto"/>
              <w:right w:val="single" w:sz="4" w:space="0" w:color="auto"/>
            </w:tcBorders>
            <w:shd w:val="clear" w:color="auto" w:fill="auto"/>
            <w:noWrap/>
            <w:vAlign w:val="bottom"/>
          </w:tcPr>
          <w:p w14:paraId="2285C198"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1985" w:type="dxa"/>
            <w:tcBorders>
              <w:top w:val="single" w:sz="4" w:space="0" w:color="auto"/>
              <w:left w:val="nil"/>
              <w:bottom w:val="single" w:sz="4" w:space="0" w:color="auto"/>
              <w:right w:val="single" w:sz="4" w:space="0" w:color="auto"/>
            </w:tcBorders>
          </w:tcPr>
          <w:p w14:paraId="00609A9F"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1518744C"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r>
      <w:tr w:rsidR="00B016E5" w:rsidRPr="00E85DC1" w14:paraId="5020C3A1" w14:textId="77777777" w:rsidTr="005B4AC6">
        <w:trPr>
          <w:trHeight w:val="300"/>
        </w:trPr>
        <w:tc>
          <w:tcPr>
            <w:tcW w:w="14601" w:type="dxa"/>
            <w:gridSpan w:val="10"/>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2EE9885A"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MINES et CARRIERES</w:t>
            </w:r>
          </w:p>
        </w:tc>
      </w:tr>
      <w:tr w:rsidR="00B016E5" w:rsidRPr="00E85DC1" w14:paraId="328E91BA"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13FDD6A6"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2874" w:type="dxa"/>
            <w:tcBorders>
              <w:top w:val="nil"/>
              <w:left w:val="nil"/>
              <w:bottom w:val="single" w:sz="4" w:space="0" w:color="auto"/>
              <w:right w:val="single" w:sz="4" w:space="0" w:color="auto"/>
            </w:tcBorders>
            <w:shd w:val="clear" w:color="auto" w:fill="auto"/>
            <w:noWrap/>
            <w:vAlign w:val="bottom"/>
          </w:tcPr>
          <w:p w14:paraId="0C206C02"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 Projet mine école</w:t>
            </w:r>
          </w:p>
        </w:tc>
        <w:tc>
          <w:tcPr>
            <w:tcW w:w="891" w:type="dxa"/>
            <w:tcBorders>
              <w:top w:val="nil"/>
              <w:left w:val="nil"/>
              <w:bottom w:val="single" w:sz="4" w:space="0" w:color="auto"/>
              <w:right w:val="single" w:sz="4" w:space="0" w:color="auto"/>
            </w:tcBorders>
            <w:shd w:val="clear" w:color="auto" w:fill="auto"/>
            <w:noWrap/>
            <w:vAlign w:val="bottom"/>
          </w:tcPr>
          <w:p w14:paraId="52DC4A10"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2018</w:t>
            </w:r>
          </w:p>
        </w:tc>
        <w:tc>
          <w:tcPr>
            <w:tcW w:w="891" w:type="dxa"/>
            <w:tcBorders>
              <w:top w:val="nil"/>
              <w:left w:val="nil"/>
              <w:bottom w:val="single" w:sz="4" w:space="0" w:color="auto"/>
              <w:right w:val="single" w:sz="4" w:space="0" w:color="auto"/>
            </w:tcBorders>
            <w:shd w:val="clear" w:color="auto" w:fill="auto"/>
            <w:noWrap/>
            <w:vAlign w:val="bottom"/>
          </w:tcPr>
          <w:p w14:paraId="681230A3"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 Nombre</w:t>
            </w:r>
          </w:p>
        </w:tc>
        <w:tc>
          <w:tcPr>
            <w:tcW w:w="1689" w:type="dxa"/>
            <w:tcBorders>
              <w:top w:val="nil"/>
              <w:left w:val="nil"/>
              <w:bottom w:val="single" w:sz="4" w:space="0" w:color="auto"/>
              <w:right w:val="single" w:sz="4" w:space="0" w:color="auto"/>
            </w:tcBorders>
            <w:shd w:val="clear" w:color="auto" w:fill="auto"/>
            <w:noWrap/>
            <w:vAlign w:val="bottom"/>
          </w:tcPr>
          <w:p w14:paraId="1CE0BB7A"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ND</w:t>
            </w:r>
          </w:p>
        </w:tc>
        <w:tc>
          <w:tcPr>
            <w:tcW w:w="1233" w:type="dxa"/>
            <w:tcBorders>
              <w:top w:val="nil"/>
              <w:left w:val="nil"/>
              <w:bottom w:val="single" w:sz="4" w:space="0" w:color="auto"/>
              <w:right w:val="single" w:sz="4" w:space="0" w:color="auto"/>
            </w:tcBorders>
            <w:shd w:val="clear" w:color="auto" w:fill="auto"/>
            <w:noWrap/>
            <w:vAlign w:val="bottom"/>
          </w:tcPr>
          <w:p w14:paraId="7484FE20"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 ND</w:t>
            </w:r>
          </w:p>
        </w:tc>
        <w:tc>
          <w:tcPr>
            <w:tcW w:w="1134" w:type="dxa"/>
            <w:tcBorders>
              <w:top w:val="nil"/>
              <w:left w:val="nil"/>
              <w:bottom w:val="single" w:sz="4" w:space="0" w:color="auto"/>
              <w:right w:val="single" w:sz="4" w:space="0" w:color="auto"/>
            </w:tcBorders>
            <w:shd w:val="clear" w:color="auto" w:fill="auto"/>
            <w:noWrap/>
            <w:vAlign w:val="bottom"/>
          </w:tcPr>
          <w:p w14:paraId="2D16046B"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MMC </w:t>
            </w:r>
          </w:p>
        </w:tc>
        <w:tc>
          <w:tcPr>
            <w:tcW w:w="1024" w:type="dxa"/>
            <w:tcBorders>
              <w:top w:val="nil"/>
              <w:left w:val="nil"/>
              <w:bottom w:val="single" w:sz="4" w:space="0" w:color="auto"/>
              <w:right w:val="single" w:sz="4" w:space="0" w:color="auto"/>
            </w:tcBorders>
            <w:shd w:val="clear" w:color="auto" w:fill="auto"/>
            <w:noWrap/>
            <w:vAlign w:val="bottom"/>
          </w:tcPr>
          <w:p w14:paraId="40B43AD6"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 1</w:t>
            </w:r>
          </w:p>
        </w:tc>
        <w:tc>
          <w:tcPr>
            <w:tcW w:w="1985" w:type="dxa"/>
            <w:tcBorders>
              <w:top w:val="single" w:sz="4" w:space="0" w:color="auto"/>
              <w:left w:val="nil"/>
              <w:bottom w:val="single" w:sz="4" w:space="0" w:color="auto"/>
              <w:right w:val="single" w:sz="4" w:space="0" w:color="auto"/>
            </w:tcBorders>
          </w:tcPr>
          <w:p w14:paraId="5D4205E6"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PTF, Budget de l’Etat</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8E92072"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 10 000 000</w:t>
            </w:r>
          </w:p>
        </w:tc>
      </w:tr>
      <w:tr w:rsidR="00B016E5" w:rsidRPr="00E85DC1" w14:paraId="330100EA" w14:textId="77777777" w:rsidTr="005B4AC6">
        <w:trPr>
          <w:trHeight w:val="300"/>
        </w:trPr>
        <w:tc>
          <w:tcPr>
            <w:tcW w:w="14601" w:type="dxa"/>
            <w:gridSpan w:val="10"/>
            <w:tcBorders>
              <w:top w:val="nil"/>
              <w:left w:val="single" w:sz="4" w:space="0" w:color="auto"/>
              <w:bottom w:val="single" w:sz="4" w:space="0" w:color="auto"/>
              <w:right w:val="single" w:sz="4" w:space="0" w:color="auto"/>
            </w:tcBorders>
            <w:shd w:val="clear" w:color="auto" w:fill="A8D08D" w:themeFill="accent6" w:themeFillTint="99"/>
            <w:noWrap/>
            <w:vAlign w:val="bottom"/>
          </w:tcPr>
          <w:p w14:paraId="292607AB"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ART</w:t>
            </w:r>
          </w:p>
        </w:tc>
      </w:tr>
      <w:tr w:rsidR="00B016E5" w:rsidRPr="00E85DC1" w14:paraId="41FEC5C6"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488CEA06"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bottom"/>
            <w:hideMark/>
          </w:tcPr>
          <w:p w14:paraId="60FAB9ED"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Projet de construction de la bibliothèque nationale du Burkina Faso</w:t>
            </w:r>
          </w:p>
        </w:tc>
        <w:tc>
          <w:tcPr>
            <w:tcW w:w="891" w:type="dxa"/>
            <w:tcBorders>
              <w:top w:val="nil"/>
              <w:left w:val="nil"/>
              <w:bottom w:val="single" w:sz="4" w:space="0" w:color="auto"/>
              <w:right w:val="single" w:sz="4" w:space="0" w:color="auto"/>
            </w:tcBorders>
            <w:shd w:val="clear" w:color="auto" w:fill="auto"/>
            <w:noWrap/>
            <w:vAlign w:val="bottom"/>
            <w:hideMark/>
          </w:tcPr>
          <w:p w14:paraId="0DBB9975"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891" w:type="dxa"/>
            <w:tcBorders>
              <w:top w:val="nil"/>
              <w:left w:val="nil"/>
              <w:bottom w:val="single" w:sz="4" w:space="0" w:color="auto"/>
              <w:right w:val="single" w:sz="4" w:space="0" w:color="auto"/>
            </w:tcBorders>
            <w:shd w:val="clear" w:color="auto" w:fill="auto"/>
            <w:noWrap/>
            <w:vAlign w:val="bottom"/>
            <w:hideMark/>
          </w:tcPr>
          <w:p w14:paraId="70FAE79B"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1689" w:type="dxa"/>
            <w:tcBorders>
              <w:top w:val="nil"/>
              <w:left w:val="nil"/>
              <w:bottom w:val="single" w:sz="4" w:space="0" w:color="auto"/>
              <w:right w:val="single" w:sz="4" w:space="0" w:color="auto"/>
            </w:tcBorders>
            <w:shd w:val="clear" w:color="auto" w:fill="auto"/>
            <w:noWrap/>
            <w:vAlign w:val="bottom"/>
            <w:hideMark/>
          </w:tcPr>
          <w:p w14:paraId="649417CC"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 xml:space="preserve"> Ouagadougou </w:t>
            </w:r>
          </w:p>
        </w:tc>
        <w:tc>
          <w:tcPr>
            <w:tcW w:w="1233" w:type="dxa"/>
            <w:tcBorders>
              <w:top w:val="nil"/>
              <w:left w:val="nil"/>
              <w:bottom w:val="single" w:sz="4" w:space="0" w:color="auto"/>
              <w:right w:val="single" w:sz="4" w:space="0" w:color="auto"/>
            </w:tcBorders>
            <w:shd w:val="clear" w:color="auto" w:fill="auto"/>
            <w:noWrap/>
            <w:vAlign w:val="bottom"/>
            <w:hideMark/>
          </w:tcPr>
          <w:p w14:paraId="2061DBEE"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3F05BC"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1024" w:type="dxa"/>
            <w:tcBorders>
              <w:top w:val="nil"/>
              <w:left w:val="nil"/>
              <w:bottom w:val="single" w:sz="4" w:space="0" w:color="auto"/>
              <w:right w:val="single" w:sz="4" w:space="0" w:color="auto"/>
            </w:tcBorders>
            <w:shd w:val="clear" w:color="auto" w:fill="auto"/>
            <w:noWrap/>
            <w:vAlign w:val="bottom"/>
            <w:hideMark/>
          </w:tcPr>
          <w:p w14:paraId="3DCBFA0E"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1985" w:type="dxa"/>
            <w:tcBorders>
              <w:top w:val="single" w:sz="4" w:space="0" w:color="auto"/>
              <w:left w:val="nil"/>
              <w:bottom w:val="single" w:sz="4" w:space="0" w:color="auto"/>
              <w:right w:val="single" w:sz="4" w:space="0" w:color="auto"/>
            </w:tcBorders>
          </w:tcPr>
          <w:p w14:paraId="5544AF1F"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6FF0F67"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r>
      <w:tr w:rsidR="00B016E5" w:rsidRPr="00E85DC1" w14:paraId="494FE62F" w14:textId="77777777" w:rsidTr="005B4AC6">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65F61139"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874" w:type="dxa"/>
            <w:tcBorders>
              <w:top w:val="nil"/>
              <w:left w:val="nil"/>
              <w:bottom w:val="single" w:sz="4" w:space="0" w:color="auto"/>
              <w:right w:val="single" w:sz="4" w:space="0" w:color="auto"/>
            </w:tcBorders>
            <w:shd w:val="clear" w:color="auto" w:fill="auto"/>
            <w:noWrap/>
            <w:vAlign w:val="bottom"/>
            <w:hideMark/>
          </w:tcPr>
          <w:p w14:paraId="2BFF9ECF"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 xml:space="preserve"> Renforcer les capacités opérationnelles et institutionnelles du centre </w:t>
            </w:r>
            <w:r w:rsidRPr="00E85DC1">
              <w:rPr>
                <w:rFonts w:ascii="Cambria" w:hAnsi="Cambria"/>
                <w:sz w:val="20"/>
                <w:szCs w:val="20"/>
              </w:rPr>
              <w:lastRenderedPageBreak/>
              <w:t>national d’Artisanat d’Arts (CNAA) et de l’institut national de formation artistique et culturel (INAFAC</w:t>
            </w:r>
          </w:p>
        </w:tc>
        <w:tc>
          <w:tcPr>
            <w:tcW w:w="891" w:type="dxa"/>
            <w:tcBorders>
              <w:top w:val="nil"/>
              <w:left w:val="nil"/>
              <w:bottom w:val="single" w:sz="4" w:space="0" w:color="auto"/>
              <w:right w:val="single" w:sz="4" w:space="0" w:color="auto"/>
            </w:tcBorders>
            <w:shd w:val="clear" w:color="auto" w:fill="auto"/>
            <w:noWrap/>
            <w:vAlign w:val="bottom"/>
            <w:hideMark/>
          </w:tcPr>
          <w:p w14:paraId="087C42A5"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lastRenderedPageBreak/>
              <w:t> </w:t>
            </w:r>
          </w:p>
        </w:tc>
        <w:tc>
          <w:tcPr>
            <w:tcW w:w="891" w:type="dxa"/>
            <w:tcBorders>
              <w:top w:val="nil"/>
              <w:left w:val="nil"/>
              <w:bottom w:val="single" w:sz="4" w:space="0" w:color="auto"/>
              <w:right w:val="single" w:sz="4" w:space="0" w:color="auto"/>
            </w:tcBorders>
            <w:shd w:val="clear" w:color="auto" w:fill="auto"/>
            <w:noWrap/>
            <w:vAlign w:val="bottom"/>
            <w:hideMark/>
          </w:tcPr>
          <w:p w14:paraId="22156672"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1689" w:type="dxa"/>
            <w:tcBorders>
              <w:top w:val="nil"/>
              <w:left w:val="nil"/>
              <w:bottom w:val="single" w:sz="4" w:space="0" w:color="auto"/>
              <w:right w:val="single" w:sz="4" w:space="0" w:color="auto"/>
            </w:tcBorders>
            <w:shd w:val="clear" w:color="auto" w:fill="auto"/>
            <w:noWrap/>
            <w:vAlign w:val="bottom"/>
            <w:hideMark/>
          </w:tcPr>
          <w:p w14:paraId="2A07E73A"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hAnsi="Cambria"/>
                <w:sz w:val="20"/>
                <w:szCs w:val="20"/>
              </w:rPr>
              <w:t> Ouagadougou</w:t>
            </w:r>
          </w:p>
        </w:tc>
        <w:tc>
          <w:tcPr>
            <w:tcW w:w="1233" w:type="dxa"/>
            <w:tcBorders>
              <w:top w:val="nil"/>
              <w:left w:val="nil"/>
              <w:bottom w:val="single" w:sz="4" w:space="0" w:color="auto"/>
              <w:right w:val="single" w:sz="4" w:space="0" w:color="auto"/>
            </w:tcBorders>
            <w:shd w:val="clear" w:color="auto" w:fill="auto"/>
            <w:noWrap/>
            <w:vAlign w:val="bottom"/>
            <w:hideMark/>
          </w:tcPr>
          <w:p w14:paraId="0C3E5E4F"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B4C60E"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1024" w:type="dxa"/>
            <w:tcBorders>
              <w:top w:val="nil"/>
              <w:left w:val="nil"/>
              <w:bottom w:val="single" w:sz="4" w:space="0" w:color="auto"/>
              <w:right w:val="single" w:sz="4" w:space="0" w:color="auto"/>
            </w:tcBorders>
            <w:shd w:val="clear" w:color="auto" w:fill="auto"/>
            <w:noWrap/>
            <w:vAlign w:val="bottom"/>
            <w:hideMark/>
          </w:tcPr>
          <w:p w14:paraId="651EDA41"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1985" w:type="dxa"/>
            <w:tcBorders>
              <w:top w:val="single" w:sz="4" w:space="0" w:color="auto"/>
              <w:left w:val="nil"/>
              <w:bottom w:val="single" w:sz="4" w:space="0" w:color="auto"/>
              <w:right w:val="single" w:sz="4" w:space="0" w:color="auto"/>
            </w:tcBorders>
          </w:tcPr>
          <w:p w14:paraId="6BA7E147" w14:textId="77777777" w:rsidR="00B016E5" w:rsidRPr="00E85DC1" w:rsidRDefault="00B016E5" w:rsidP="00B016E5">
            <w:pPr>
              <w:spacing w:after="0" w:line="240" w:lineRule="auto"/>
              <w:rPr>
                <w:rFonts w:ascii="Cambria" w:eastAsia="Times New Roman" w:hAnsi="Cambria" w:cs="Times New Roman"/>
                <w:sz w:val="20"/>
                <w:szCs w:val="20"/>
                <w:lang w:eastAsia="fr-FR"/>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27A4FB0" w14:textId="77777777" w:rsidR="00B016E5" w:rsidRPr="00E85DC1" w:rsidRDefault="00B016E5" w:rsidP="00B016E5">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r>
      <w:bookmarkEnd w:id="72"/>
    </w:tbl>
    <w:p w14:paraId="193E6B59" w14:textId="77777777" w:rsidR="005B4AC6" w:rsidRPr="00E85DC1" w:rsidRDefault="005B4AC6" w:rsidP="005B4AC6">
      <w:pPr>
        <w:spacing w:after="0" w:line="240" w:lineRule="auto"/>
        <w:rPr>
          <w:rFonts w:ascii="Times New Roman" w:eastAsia="Times New Roman" w:hAnsi="Times New Roman" w:cs="Times New Roman"/>
          <w:sz w:val="24"/>
          <w:szCs w:val="20"/>
          <w:lang w:eastAsia="fr-FR"/>
        </w:rPr>
      </w:pPr>
    </w:p>
    <w:p w14:paraId="0AA8F9BF" w14:textId="77777777" w:rsidR="005B4AC6" w:rsidRPr="00E85DC1" w:rsidRDefault="005B4AC6" w:rsidP="005B4AC6">
      <w:pPr>
        <w:spacing w:after="200" w:line="276" w:lineRule="auto"/>
        <w:rPr>
          <w:rFonts w:ascii="Times New Roman" w:eastAsia="Times New Roman" w:hAnsi="Times New Roman" w:cs="Times New Roman"/>
          <w:sz w:val="24"/>
          <w:szCs w:val="20"/>
          <w:lang w:eastAsia="fr-FR"/>
        </w:rPr>
      </w:pPr>
      <w:r w:rsidRPr="00E85DC1">
        <w:rPr>
          <w:rFonts w:ascii="Times New Roman" w:eastAsia="Times New Roman" w:hAnsi="Times New Roman" w:cs="Times New Roman"/>
          <w:sz w:val="24"/>
          <w:szCs w:val="20"/>
          <w:lang w:eastAsia="fr-FR"/>
        </w:rPr>
        <w:br w:type="page"/>
      </w:r>
    </w:p>
    <w:p w14:paraId="0F81C1A6" w14:textId="77777777" w:rsidR="005B4AC6" w:rsidRPr="00E85DC1" w:rsidRDefault="005B4AC6" w:rsidP="005B4AC6">
      <w:pPr>
        <w:spacing w:after="0" w:line="240" w:lineRule="auto"/>
        <w:rPr>
          <w:rFonts w:ascii="Times New Roman" w:eastAsia="Times New Roman" w:hAnsi="Times New Roman" w:cs="Times New Roman"/>
          <w:sz w:val="24"/>
          <w:szCs w:val="20"/>
          <w:lang w:eastAsia="fr-FR"/>
        </w:rPr>
        <w:sectPr w:rsidR="005B4AC6" w:rsidRPr="00E85DC1" w:rsidSect="005B4AC6">
          <w:pgSz w:w="16838" w:h="11906" w:orient="landscape"/>
          <w:pgMar w:top="1417" w:right="1417" w:bottom="1417" w:left="1417" w:header="708" w:footer="708" w:gutter="0"/>
          <w:cols w:space="708"/>
          <w:docGrid w:linePitch="360"/>
        </w:sectPr>
      </w:pPr>
    </w:p>
    <w:p w14:paraId="7FEEA5B0" w14:textId="77777777" w:rsidR="005B4AC6" w:rsidRPr="00E85DC1" w:rsidRDefault="005B4AC6" w:rsidP="005B4AC6">
      <w:pPr>
        <w:keepNext/>
        <w:keepLines/>
        <w:spacing w:after="0" w:line="240" w:lineRule="auto"/>
        <w:jc w:val="both"/>
        <w:outlineLvl w:val="1"/>
        <w:rPr>
          <w:rFonts w:ascii="Times New Roman" w:eastAsia="Times New Roman" w:hAnsi="Times New Roman" w:cs="Times New Roman"/>
          <w:b/>
          <w:i/>
          <w:caps/>
          <w:sz w:val="24"/>
          <w:szCs w:val="26"/>
          <w:lang w:eastAsia="fr-FR"/>
        </w:rPr>
      </w:pPr>
      <w:bookmarkStart w:id="73" w:name="_Toc521924357"/>
      <w:r w:rsidRPr="00E85DC1">
        <w:rPr>
          <w:rFonts w:ascii="Times New Roman" w:eastAsia="Times New Roman" w:hAnsi="Times New Roman" w:cs="Times New Roman"/>
          <w:b/>
          <w:i/>
          <w:caps/>
          <w:sz w:val="24"/>
          <w:szCs w:val="26"/>
          <w:lang w:eastAsia="fr-FR"/>
        </w:rPr>
        <w:lastRenderedPageBreak/>
        <w:t>Annexe 5 : TABLEAUX DE COLLECTE DE DONNEES POUR L’ELABORATION DES TABLEAUX DE BORD DE SUIVI DES INVESTISSEMENTS STRUCTURANTS ET DES REFORMES STRATEGIQUES</w:t>
      </w:r>
      <w:bookmarkEnd w:id="73"/>
    </w:p>
    <w:p w14:paraId="01574D79" w14:textId="77777777" w:rsidR="005B4AC6" w:rsidRPr="00E85DC1" w:rsidRDefault="005B4AC6" w:rsidP="005B4AC6">
      <w:pPr>
        <w:spacing w:after="0" w:line="240" w:lineRule="auto"/>
        <w:rPr>
          <w:rFonts w:ascii="Times New Roman" w:eastAsia="Times New Roman" w:hAnsi="Times New Roman" w:cs="Times New Roman"/>
          <w:sz w:val="24"/>
          <w:szCs w:val="20"/>
          <w:lang w:eastAsia="fr-FR"/>
        </w:rPr>
      </w:pPr>
      <w:r w:rsidRPr="00E85DC1">
        <w:rPr>
          <w:rFonts w:ascii="Times New Roman" w:eastAsia="Times New Roman" w:hAnsi="Times New Roman" w:cs="Times New Roman"/>
          <w:sz w:val="24"/>
          <w:szCs w:val="20"/>
          <w:lang w:eastAsia="fr-FR"/>
        </w:rPr>
        <w:t xml:space="preserve"> </w:t>
      </w:r>
    </w:p>
    <w:p w14:paraId="0D43CA3D" w14:textId="77777777" w:rsidR="005B4AC6" w:rsidRPr="00E85DC1" w:rsidRDefault="005B4AC6" w:rsidP="005B4AC6">
      <w:pPr>
        <w:spacing w:after="0" w:line="240" w:lineRule="auto"/>
        <w:rPr>
          <w:rFonts w:ascii="Times New Roman" w:eastAsia="Times New Roman" w:hAnsi="Times New Roman" w:cs="Times New Roman"/>
          <w:b/>
          <w:sz w:val="24"/>
          <w:szCs w:val="20"/>
          <w:lang w:eastAsia="fr-FR"/>
        </w:rPr>
      </w:pPr>
      <w:r w:rsidRPr="00E85DC1">
        <w:rPr>
          <w:rFonts w:ascii="Times New Roman" w:eastAsia="Times New Roman" w:hAnsi="Times New Roman" w:cs="Times New Roman"/>
          <w:b/>
          <w:sz w:val="24"/>
          <w:szCs w:val="20"/>
          <w:lang w:eastAsia="fr-FR"/>
        </w:rPr>
        <w:t xml:space="preserve">Tableau 1 : Investissements structurants ou réformes stratégiques en cours de mise en œuvre </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977"/>
        <w:gridCol w:w="567"/>
        <w:gridCol w:w="709"/>
        <w:gridCol w:w="709"/>
        <w:gridCol w:w="708"/>
        <w:gridCol w:w="851"/>
        <w:gridCol w:w="709"/>
        <w:gridCol w:w="708"/>
        <w:gridCol w:w="567"/>
        <w:gridCol w:w="567"/>
        <w:gridCol w:w="709"/>
        <w:gridCol w:w="567"/>
        <w:gridCol w:w="567"/>
        <w:gridCol w:w="567"/>
        <w:gridCol w:w="567"/>
        <w:gridCol w:w="567"/>
        <w:gridCol w:w="709"/>
        <w:gridCol w:w="567"/>
        <w:gridCol w:w="567"/>
      </w:tblGrid>
      <w:tr w:rsidR="000408D4" w:rsidRPr="00E85DC1" w14:paraId="787AA8F7" w14:textId="77777777" w:rsidTr="00A81BD7">
        <w:trPr>
          <w:trHeight w:val="300"/>
        </w:trPr>
        <w:tc>
          <w:tcPr>
            <w:tcW w:w="426" w:type="dxa"/>
            <w:vMerge w:val="restart"/>
            <w:shd w:val="clear" w:color="000000" w:fill="D9D9D9"/>
            <w:vAlign w:val="center"/>
            <w:hideMark/>
          </w:tcPr>
          <w:p w14:paraId="7CB2513C"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N°</w:t>
            </w:r>
          </w:p>
        </w:tc>
        <w:tc>
          <w:tcPr>
            <w:tcW w:w="2977" w:type="dxa"/>
            <w:vMerge w:val="restart"/>
            <w:shd w:val="clear" w:color="000000" w:fill="C6E0B4"/>
            <w:vAlign w:val="center"/>
            <w:hideMark/>
          </w:tcPr>
          <w:p w14:paraId="5FE376A6"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Intitulé de l'investissement structurant ou de la réforme stratégique</w:t>
            </w:r>
          </w:p>
        </w:tc>
        <w:tc>
          <w:tcPr>
            <w:tcW w:w="6095" w:type="dxa"/>
            <w:gridSpan w:val="9"/>
            <w:shd w:val="clear" w:color="000000" w:fill="FFE699"/>
            <w:noWrap/>
            <w:vAlign w:val="center"/>
            <w:hideMark/>
          </w:tcPr>
          <w:p w14:paraId="344BACAD"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Informations de base sur la durée de vie de l'IS ou de la RS (IS ou RS en cours d'exécution)</w:t>
            </w:r>
          </w:p>
        </w:tc>
        <w:tc>
          <w:tcPr>
            <w:tcW w:w="5387" w:type="dxa"/>
            <w:gridSpan w:val="9"/>
            <w:shd w:val="clear" w:color="000000" w:fill="FFE699"/>
            <w:noWrap/>
            <w:vAlign w:val="center"/>
            <w:hideMark/>
          </w:tcPr>
          <w:p w14:paraId="562C31AD" w14:textId="77777777" w:rsidR="005B4AC6" w:rsidRPr="00E85DC1" w:rsidRDefault="005B4AC6" w:rsidP="005B4AC6">
            <w:pPr>
              <w:spacing w:after="0" w:line="240" w:lineRule="auto"/>
              <w:jc w:val="center"/>
              <w:rPr>
                <w:rFonts w:ascii="Cambria" w:eastAsia="Times New Roman" w:hAnsi="Cambria" w:cs="Times New Roman"/>
                <w:b/>
                <w:bCs/>
                <w:sz w:val="20"/>
                <w:szCs w:val="20"/>
                <w:lang w:eastAsia="fr-FR"/>
              </w:rPr>
            </w:pPr>
            <w:r w:rsidRPr="00E85DC1">
              <w:rPr>
                <w:rFonts w:ascii="Cambria" w:eastAsia="Times New Roman" w:hAnsi="Cambria" w:cs="Times New Roman"/>
                <w:b/>
                <w:bCs/>
                <w:sz w:val="20"/>
                <w:szCs w:val="20"/>
                <w:lang w:eastAsia="fr-FR"/>
              </w:rPr>
              <w:t>Informations sur l'exécution de l'IS ou de la RS au premier semestre 2018</w:t>
            </w:r>
          </w:p>
        </w:tc>
      </w:tr>
      <w:tr w:rsidR="000408D4" w:rsidRPr="00E85DC1" w14:paraId="32F071CA" w14:textId="77777777" w:rsidTr="00A81BD7">
        <w:trPr>
          <w:trHeight w:val="1800"/>
        </w:trPr>
        <w:tc>
          <w:tcPr>
            <w:tcW w:w="426" w:type="dxa"/>
            <w:vMerge/>
            <w:vAlign w:val="center"/>
            <w:hideMark/>
          </w:tcPr>
          <w:p w14:paraId="14B0F3E2"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2977" w:type="dxa"/>
            <w:vMerge/>
            <w:vAlign w:val="center"/>
            <w:hideMark/>
          </w:tcPr>
          <w:p w14:paraId="6388EB28" w14:textId="77777777" w:rsidR="005B4AC6" w:rsidRPr="00E85DC1" w:rsidRDefault="005B4AC6" w:rsidP="005B4AC6">
            <w:pPr>
              <w:spacing w:after="0" w:line="240" w:lineRule="auto"/>
              <w:rPr>
                <w:rFonts w:ascii="Cambria" w:eastAsia="Times New Roman" w:hAnsi="Cambria" w:cs="Times New Roman"/>
                <w:b/>
                <w:bCs/>
                <w:sz w:val="20"/>
                <w:szCs w:val="20"/>
                <w:lang w:eastAsia="fr-FR"/>
              </w:rPr>
            </w:pPr>
          </w:p>
        </w:tc>
        <w:tc>
          <w:tcPr>
            <w:tcW w:w="567" w:type="dxa"/>
            <w:shd w:val="clear" w:color="000000" w:fill="DDEBF7"/>
            <w:hideMark/>
          </w:tcPr>
          <w:p w14:paraId="16B2575E"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Ministère</w:t>
            </w:r>
          </w:p>
        </w:tc>
        <w:tc>
          <w:tcPr>
            <w:tcW w:w="709" w:type="dxa"/>
            <w:shd w:val="clear" w:color="000000" w:fill="DDEBF7"/>
            <w:hideMark/>
          </w:tcPr>
          <w:p w14:paraId="52CE71F6"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Année de début</w:t>
            </w:r>
          </w:p>
        </w:tc>
        <w:tc>
          <w:tcPr>
            <w:tcW w:w="709" w:type="dxa"/>
            <w:shd w:val="clear" w:color="000000" w:fill="DDEBF7"/>
            <w:hideMark/>
          </w:tcPr>
          <w:p w14:paraId="54F6C8C7"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Année de fin prévue</w:t>
            </w:r>
          </w:p>
        </w:tc>
        <w:tc>
          <w:tcPr>
            <w:tcW w:w="708" w:type="dxa"/>
            <w:shd w:val="clear" w:color="000000" w:fill="DDEBF7"/>
            <w:hideMark/>
          </w:tcPr>
          <w:p w14:paraId="1A814F0A"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Coût total (en millions FCFA)</w:t>
            </w:r>
          </w:p>
        </w:tc>
        <w:tc>
          <w:tcPr>
            <w:tcW w:w="851" w:type="dxa"/>
            <w:shd w:val="clear" w:color="000000" w:fill="DDEBF7"/>
            <w:hideMark/>
          </w:tcPr>
          <w:p w14:paraId="6DC1F6D1"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Financement acquis (en millions FCFA)</w:t>
            </w:r>
          </w:p>
        </w:tc>
        <w:tc>
          <w:tcPr>
            <w:tcW w:w="709" w:type="dxa"/>
            <w:shd w:val="clear" w:color="000000" w:fill="DDEBF7"/>
            <w:hideMark/>
          </w:tcPr>
          <w:p w14:paraId="45269501"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Montant exécuté au 31 décembre 2017</w:t>
            </w:r>
          </w:p>
        </w:tc>
        <w:tc>
          <w:tcPr>
            <w:tcW w:w="708" w:type="dxa"/>
            <w:shd w:val="clear" w:color="000000" w:fill="DDEBF7"/>
            <w:hideMark/>
          </w:tcPr>
          <w:p w14:paraId="742F228C"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 xml:space="preserve">Taux d'exécution physique au 31 décembre 2017 </w:t>
            </w:r>
          </w:p>
        </w:tc>
        <w:tc>
          <w:tcPr>
            <w:tcW w:w="567" w:type="dxa"/>
            <w:shd w:val="clear" w:color="000000" w:fill="DDEBF7"/>
            <w:hideMark/>
          </w:tcPr>
          <w:p w14:paraId="4F4D573C"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Montant exécuté au 31 mars 2018</w:t>
            </w:r>
          </w:p>
        </w:tc>
        <w:tc>
          <w:tcPr>
            <w:tcW w:w="567" w:type="dxa"/>
            <w:shd w:val="clear" w:color="000000" w:fill="DDEBF7"/>
            <w:hideMark/>
          </w:tcPr>
          <w:p w14:paraId="651874BB"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Montant exécuté au 30 juin 2018</w:t>
            </w:r>
          </w:p>
        </w:tc>
        <w:tc>
          <w:tcPr>
            <w:tcW w:w="709" w:type="dxa"/>
            <w:shd w:val="clear" w:color="000000" w:fill="DDEBF7"/>
            <w:hideMark/>
          </w:tcPr>
          <w:p w14:paraId="76432543"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Montant programmé sur l'année 2018</w:t>
            </w:r>
          </w:p>
        </w:tc>
        <w:tc>
          <w:tcPr>
            <w:tcW w:w="567" w:type="dxa"/>
            <w:shd w:val="clear" w:color="000000" w:fill="DDEBF7"/>
            <w:hideMark/>
          </w:tcPr>
          <w:p w14:paraId="08F97ACC"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 xml:space="preserve">Montant acquis à fin Mars 2018 </w:t>
            </w:r>
          </w:p>
        </w:tc>
        <w:tc>
          <w:tcPr>
            <w:tcW w:w="567" w:type="dxa"/>
            <w:shd w:val="clear" w:color="000000" w:fill="DDEBF7"/>
            <w:hideMark/>
          </w:tcPr>
          <w:p w14:paraId="65E89689"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Montant exécuté à fin Mars 2018</w:t>
            </w:r>
          </w:p>
        </w:tc>
        <w:tc>
          <w:tcPr>
            <w:tcW w:w="567" w:type="dxa"/>
            <w:shd w:val="clear" w:color="000000" w:fill="DDEBF7"/>
            <w:hideMark/>
          </w:tcPr>
          <w:p w14:paraId="26E3E8FA"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Montant acquis à fin juin 2018</w:t>
            </w:r>
          </w:p>
        </w:tc>
        <w:tc>
          <w:tcPr>
            <w:tcW w:w="567" w:type="dxa"/>
            <w:shd w:val="clear" w:color="000000" w:fill="DDEBF7"/>
            <w:hideMark/>
          </w:tcPr>
          <w:p w14:paraId="106D852E"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Montant exécuté à fin juin 2018</w:t>
            </w:r>
          </w:p>
        </w:tc>
        <w:tc>
          <w:tcPr>
            <w:tcW w:w="567" w:type="dxa"/>
            <w:shd w:val="clear" w:color="000000" w:fill="DDEBF7"/>
            <w:hideMark/>
          </w:tcPr>
          <w:p w14:paraId="549AFEB1"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Taux d'exécution physique attendu à fin mars 2018</w:t>
            </w:r>
          </w:p>
        </w:tc>
        <w:tc>
          <w:tcPr>
            <w:tcW w:w="709" w:type="dxa"/>
            <w:shd w:val="clear" w:color="000000" w:fill="DDEBF7"/>
            <w:hideMark/>
          </w:tcPr>
          <w:p w14:paraId="5929A2FE"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Taux d'exécution physique réel à fin mars 2018</w:t>
            </w:r>
          </w:p>
        </w:tc>
        <w:tc>
          <w:tcPr>
            <w:tcW w:w="567" w:type="dxa"/>
            <w:shd w:val="clear" w:color="000000" w:fill="DDEBF7"/>
            <w:hideMark/>
          </w:tcPr>
          <w:p w14:paraId="2D5ECA2F"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Taux d'exécution physique attendu à fin juin 2018</w:t>
            </w:r>
          </w:p>
        </w:tc>
        <w:tc>
          <w:tcPr>
            <w:tcW w:w="567" w:type="dxa"/>
            <w:shd w:val="clear" w:color="000000" w:fill="DDEBF7"/>
            <w:hideMark/>
          </w:tcPr>
          <w:p w14:paraId="287F33BC" w14:textId="77777777" w:rsidR="005B4AC6" w:rsidRPr="00E85DC1" w:rsidRDefault="005B4AC6" w:rsidP="00A81BD7">
            <w:pPr>
              <w:spacing w:after="0" w:line="240" w:lineRule="auto"/>
              <w:rPr>
                <w:rFonts w:ascii="Cambria" w:eastAsia="Times New Roman" w:hAnsi="Cambria" w:cs="Times New Roman"/>
                <w:sz w:val="18"/>
                <w:szCs w:val="18"/>
                <w:lang w:eastAsia="fr-FR"/>
              </w:rPr>
            </w:pPr>
            <w:r w:rsidRPr="00E85DC1">
              <w:rPr>
                <w:rFonts w:ascii="Cambria" w:eastAsia="Times New Roman" w:hAnsi="Cambria" w:cs="Times New Roman"/>
                <w:sz w:val="18"/>
                <w:szCs w:val="18"/>
                <w:lang w:eastAsia="fr-FR"/>
              </w:rPr>
              <w:t>Taux d'exécution physique réel à fin juin 2018</w:t>
            </w:r>
          </w:p>
        </w:tc>
      </w:tr>
      <w:tr w:rsidR="000408D4" w:rsidRPr="00E85DC1" w14:paraId="73D2A95B" w14:textId="77777777" w:rsidTr="00A81BD7">
        <w:trPr>
          <w:trHeight w:val="300"/>
        </w:trPr>
        <w:tc>
          <w:tcPr>
            <w:tcW w:w="426" w:type="dxa"/>
            <w:shd w:val="clear" w:color="auto" w:fill="auto"/>
            <w:noWrap/>
            <w:vAlign w:val="bottom"/>
            <w:hideMark/>
          </w:tcPr>
          <w:p w14:paraId="4D4A1897"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1</w:t>
            </w:r>
          </w:p>
        </w:tc>
        <w:tc>
          <w:tcPr>
            <w:tcW w:w="2977" w:type="dxa"/>
            <w:shd w:val="clear" w:color="auto" w:fill="auto"/>
            <w:noWrap/>
            <w:vAlign w:val="bottom"/>
            <w:hideMark/>
          </w:tcPr>
          <w:p w14:paraId="2E9E3A43"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
                <w:sz w:val="20"/>
                <w:szCs w:val="20"/>
              </w:rPr>
              <w:t>Relancer les entreprises en difficulté</w:t>
            </w:r>
          </w:p>
        </w:tc>
        <w:tc>
          <w:tcPr>
            <w:tcW w:w="567" w:type="dxa"/>
            <w:shd w:val="clear" w:color="auto" w:fill="auto"/>
            <w:noWrap/>
            <w:vAlign w:val="bottom"/>
            <w:hideMark/>
          </w:tcPr>
          <w:p w14:paraId="072DFB47"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MCIA</w:t>
            </w:r>
          </w:p>
        </w:tc>
        <w:tc>
          <w:tcPr>
            <w:tcW w:w="709" w:type="dxa"/>
            <w:shd w:val="clear" w:color="auto" w:fill="auto"/>
            <w:noWrap/>
            <w:vAlign w:val="bottom"/>
            <w:hideMark/>
          </w:tcPr>
          <w:p w14:paraId="0A0D8B98"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2016</w:t>
            </w:r>
          </w:p>
        </w:tc>
        <w:tc>
          <w:tcPr>
            <w:tcW w:w="709" w:type="dxa"/>
            <w:shd w:val="clear" w:color="auto" w:fill="auto"/>
            <w:noWrap/>
            <w:vAlign w:val="bottom"/>
            <w:hideMark/>
          </w:tcPr>
          <w:p w14:paraId="44B0ED8E"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2020</w:t>
            </w:r>
          </w:p>
        </w:tc>
        <w:tc>
          <w:tcPr>
            <w:tcW w:w="708" w:type="dxa"/>
            <w:shd w:val="clear" w:color="auto" w:fill="auto"/>
            <w:noWrap/>
            <w:vAlign w:val="bottom"/>
            <w:hideMark/>
          </w:tcPr>
          <w:p w14:paraId="52964849"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6 000</w:t>
            </w:r>
          </w:p>
        </w:tc>
        <w:tc>
          <w:tcPr>
            <w:tcW w:w="851" w:type="dxa"/>
            <w:shd w:val="clear" w:color="auto" w:fill="auto"/>
            <w:noWrap/>
            <w:vAlign w:val="bottom"/>
            <w:hideMark/>
          </w:tcPr>
          <w:p w14:paraId="6A600158"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2 500</w:t>
            </w:r>
          </w:p>
        </w:tc>
        <w:tc>
          <w:tcPr>
            <w:tcW w:w="709" w:type="dxa"/>
            <w:shd w:val="clear" w:color="auto" w:fill="auto"/>
            <w:noWrap/>
            <w:vAlign w:val="bottom"/>
            <w:hideMark/>
          </w:tcPr>
          <w:p w14:paraId="00206B3C"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794</w:t>
            </w:r>
          </w:p>
        </w:tc>
        <w:tc>
          <w:tcPr>
            <w:tcW w:w="708" w:type="dxa"/>
            <w:shd w:val="clear" w:color="auto" w:fill="auto"/>
            <w:noWrap/>
            <w:vAlign w:val="bottom"/>
            <w:hideMark/>
          </w:tcPr>
          <w:p w14:paraId="76BE7D3D"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75% </w:t>
            </w:r>
          </w:p>
        </w:tc>
        <w:tc>
          <w:tcPr>
            <w:tcW w:w="567" w:type="dxa"/>
            <w:shd w:val="clear" w:color="auto" w:fill="auto"/>
            <w:noWrap/>
            <w:vAlign w:val="bottom"/>
            <w:hideMark/>
          </w:tcPr>
          <w:p w14:paraId="04D77FF5"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1,75</w:t>
            </w:r>
          </w:p>
        </w:tc>
        <w:tc>
          <w:tcPr>
            <w:tcW w:w="567" w:type="dxa"/>
            <w:shd w:val="clear" w:color="auto" w:fill="auto"/>
            <w:noWrap/>
            <w:vAlign w:val="bottom"/>
            <w:hideMark/>
          </w:tcPr>
          <w:p w14:paraId="5A547FFE"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3,5</w:t>
            </w:r>
          </w:p>
        </w:tc>
        <w:tc>
          <w:tcPr>
            <w:tcW w:w="709" w:type="dxa"/>
            <w:shd w:val="clear" w:color="auto" w:fill="auto"/>
            <w:noWrap/>
            <w:vAlign w:val="bottom"/>
            <w:hideMark/>
          </w:tcPr>
          <w:p w14:paraId="76BF10A2"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6000</w:t>
            </w:r>
          </w:p>
        </w:tc>
        <w:tc>
          <w:tcPr>
            <w:tcW w:w="567" w:type="dxa"/>
            <w:shd w:val="clear" w:color="auto" w:fill="auto"/>
            <w:noWrap/>
            <w:vAlign w:val="bottom"/>
            <w:hideMark/>
          </w:tcPr>
          <w:p w14:paraId="1AEDFD22"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0</w:t>
            </w:r>
          </w:p>
        </w:tc>
        <w:tc>
          <w:tcPr>
            <w:tcW w:w="567" w:type="dxa"/>
            <w:shd w:val="clear" w:color="auto" w:fill="auto"/>
            <w:noWrap/>
            <w:vAlign w:val="bottom"/>
            <w:hideMark/>
          </w:tcPr>
          <w:p w14:paraId="3714B295"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1,75</w:t>
            </w:r>
          </w:p>
        </w:tc>
        <w:tc>
          <w:tcPr>
            <w:tcW w:w="567" w:type="dxa"/>
            <w:shd w:val="clear" w:color="auto" w:fill="auto"/>
            <w:noWrap/>
            <w:vAlign w:val="bottom"/>
            <w:hideMark/>
          </w:tcPr>
          <w:p w14:paraId="3013BE92"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0</w:t>
            </w:r>
          </w:p>
        </w:tc>
        <w:tc>
          <w:tcPr>
            <w:tcW w:w="567" w:type="dxa"/>
            <w:shd w:val="clear" w:color="auto" w:fill="auto"/>
            <w:noWrap/>
            <w:vAlign w:val="bottom"/>
            <w:hideMark/>
          </w:tcPr>
          <w:p w14:paraId="0082A29C"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3,5</w:t>
            </w:r>
          </w:p>
        </w:tc>
        <w:tc>
          <w:tcPr>
            <w:tcW w:w="567" w:type="dxa"/>
            <w:shd w:val="clear" w:color="auto" w:fill="auto"/>
            <w:noWrap/>
            <w:vAlign w:val="bottom"/>
            <w:hideMark/>
          </w:tcPr>
          <w:p w14:paraId="2EA4FDA9"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25%</w:t>
            </w:r>
          </w:p>
        </w:tc>
        <w:tc>
          <w:tcPr>
            <w:tcW w:w="709" w:type="dxa"/>
            <w:shd w:val="clear" w:color="auto" w:fill="auto"/>
            <w:noWrap/>
            <w:vAlign w:val="bottom"/>
            <w:hideMark/>
          </w:tcPr>
          <w:p w14:paraId="0AA3FEB6"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26%</w:t>
            </w:r>
          </w:p>
        </w:tc>
        <w:tc>
          <w:tcPr>
            <w:tcW w:w="567" w:type="dxa"/>
            <w:shd w:val="clear" w:color="auto" w:fill="auto"/>
            <w:noWrap/>
            <w:vAlign w:val="bottom"/>
            <w:hideMark/>
          </w:tcPr>
          <w:p w14:paraId="506F4194"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50% </w:t>
            </w:r>
          </w:p>
        </w:tc>
        <w:tc>
          <w:tcPr>
            <w:tcW w:w="567" w:type="dxa"/>
            <w:shd w:val="clear" w:color="auto" w:fill="auto"/>
            <w:noWrap/>
            <w:vAlign w:val="bottom"/>
            <w:hideMark/>
          </w:tcPr>
          <w:p w14:paraId="5733A876"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44%</w:t>
            </w:r>
          </w:p>
        </w:tc>
      </w:tr>
      <w:tr w:rsidR="000408D4" w:rsidRPr="00E85DC1" w14:paraId="37F77229" w14:textId="77777777" w:rsidTr="00A81BD7">
        <w:trPr>
          <w:trHeight w:val="300"/>
        </w:trPr>
        <w:tc>
          <w:tcPr>
            <w:tcW w:w="426" w:type="dxa"/>
            <w:shd w:val="clear" w:color="auto" w:fill="auto"/>
            <w:noWrap/>
            <w:vAlign w:val="bottom"/>
          </w:tcPr>
          <w:p w14:paraId="73B7F6E0"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2</w:t>
            </w:r>
          </w:p>
        </w:tc>
        <w:tc>
          <w:tcPr>
            <w:tcW w:w="2977" w:type="dxa"/>
            <w:shd w:val="clear" w:color="auto" w:fill="auto"/>
            <w:noWrap/>
            <w:vAlign w:val="bottom"/>
          </w:tcPr>
          <w:p w14:paraId="7386E216"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
                <w:sz w:val="20"/>
                <w:szCs w:val="20"/>
              </w:rPr>
              <w:t>Mise en place de la technopole « Coton et Textile »</w:t>
            </w:r>
          </w:p>
        </w:tc>
        <w:tc>
          <w:tcPr>
            <w:tcW w:w="567" w:type="dxa"/>
            <w:shd w:val="clear" w:color="auto" w:fill="auto"/>
            <w:noWrap/>
            <w:vAlign w:val="bottom"/>
          </w:tcPr>
          <w:p w14:paraId="189C69CB"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39357B4"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6986EC2"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708" w:type="dxa"/>
            <w:shd w:val="clear" w:color="auto" w:fill="auto"/>
            <w:noWrap/>
            <w:vAlign w:val="bottom"/>
          </w:tcPr>
          <w:p w14:paraId="20DDBE34"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851" w:type="dxa"/>
            <w:shd w:val="clear" w:color="auto" w:fill="auto"/>
            <w:noWrap/>
            <w:vAlign w:val="bottom"/>
          </w:tcPr>
          <w:p w14:paraId="75D68D6E"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709" w:type="dxa"/>
            <w:shd w:val="clear" w:color="auto" w:fill="auto"/>
            <w:noWrap/>
            <w:vAlign w:val="bottom"/>
          </w:tcPr>
          <w:p w14:paraId="42FCAC2C"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708" w:type="dxa"/>
            <w:shd w:val="clear" w:color="auto" w:fill="auto"/>
            <w:noWrap/>
            <w:vAlign w:val="bottom"/>
          </w:tcPr>
          <w:p w14:paraId="7265ED85"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567" w:type="dxa"/>
            <w:shd w:val="clear" w:color="auto" w:fill="auto"/>
            <w:noWrap/>
            <w:vAlign w:val="bottom"/>
          </w:tcPr>
          <w:p w14:paraId="4B5609D7"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567" w:type="dxa"/>
            <w:shd w:val="clear" w:color="auto" w:fill="auto"/>
            <w:noWrap/>
            <w:vAlign w:val="bottom"/>
          </w:tcPr>
          <w:p w14:paraId="3EC46721"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709" w:type="dxa"/>
            <w:shd w:val="clear" w:color="auto" w:fill="auto"/>
            <w:noWrap/>
            <w:vAlign w:val="bottom"/>
          </w:tcPr>
          <w:p w14:paraId="0FB537A8"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567" w:type="dxa"/>
            <w:shd w:val="clear" w:color="auto" w:fill="auto"/>
            <w:noWrap/>
            <w:vAlign w:val="bottom"/>
          </w:tcPr>
          <w:p w14:paraId="3624D344"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567" w:type="dxa"/>
            <w:shd w:val="clear" w:color="auto" w:fill="auto"/>
            <w:noWrap/>
            <w:vAlign w:val="bottom"/>
          </w:tcPr>
          <w:p w14:paraId="3DC9AA20"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567" w:type="dxa"/>
            <w:shd w:val="clear" w:color="auto" w:fill="auto"/>
            <w:noWrap/>
            <w:vAlign w:val="bottom"/>
          </w:tcPr>
          <w:p w14:paraId="7C905FF8"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567" w:type="dxa"/>
            <w:shd w:val="clear" w:color="auto" w:fill="auto"/>
            <w:noWrap/>
            <w:vAlign w:val="bottom"/>
          </w:tcPr>
          <w:p w14:paraId="49BE9ED6"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567" w:type="dxa"/>
            <w:shd w:val="clear" w:color="auto" w:fill="auto"/>
            <w:noWrap/>
            <w:vAlign w:val="bottom"/>
          </w:tcPr>
          <w:p w14:paraId="30E04764"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709" w:type="dxa"/>
            <w:shd w:val="clear" w:color="auto" w:fill="auto"/>
            <w:noWrap/>
            <w:vAlign w:val="bottom"/>
          </w:tcPr>
          <w:p w14:paraId="271FA464"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567" w:type="dxa"/>
            <w:shd w:val="clear" w:color="auto" w:fill="auto"/>
            <w:noWrap/>
            <w:vAlign w:val="bottom"/>
          </w:tcPr>
          <w:p w14:paraId="03F25ABC"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c>
          <w:tcPr>
            <w:tcW w:w="567" w:type="dxa"/>
            <w:shd w:val="clear" w:color="auto" w:fill="auto"/>
            <w:noWrap/>
            <w:vAlign w:val="bottom"/>
          </w:tcPr>
          <w:p w14:paraId="038F9FF0"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w:t>
            </w:r>
          </w:p>
        </w:tc>
      </w:tr>
      <w:tr w:rsidR="000408D4" w:rsidRPr="00E85DC1" w14:paraId="363E5743" w14:textId="77777777" w:rsidTr="00A81BD7">
        <w:trPr>
          <w:trHeight w:val="300"/>
        </w:trPr>
        <w:tc>
          <w:tcPr>
            <w:tcW w:w="426" w:type="dxa"/>
            <w:shd w:val="clear" w:color="auto" w:fill="auto"/>
            <w:noWrap/>
            <w:vAlign w:val="bottom"/>
          </w:tcPr>
          <w:p w14:paraId="2AE35CAC"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3</w:t>
            </w:r>
          </w:p>
        </w:tc>
        <w:tc>
          <w:tcPr>
            <w:tcW w:w="2977" w:type="dxa"/>
            <w:shd w:val="clear" w:color="auto" w:fill="auto"/>
            <w:noWrap/>
            <w:vAlign w:val="bottom"/>
          </w:tcPr>
          <w:p w14:paraId="6F66FACA"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
                <w:sz w:val="20"/>
                <w:szCs w:val="20"/>
              </w:rPr>
              <w:t>Créer des zones franches pour le développement des PME/PMI exportatrices</w:t>
            </w:r>
          </w:p>
        </w:tc>
        <w:tc>
          <w:tcPr>
            <w:tcW w:w="567" w:type="dxa"/>
            <w:shd w:val="clear" w:color="auto" w:fill="auto"/>
            <w:noWrap/>
            <w:vAlign w:val="bottom"/>
          </w:tcPr>
          <w:p w14:paraId="5CAFFC16"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666B6A0"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D7901C7"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7645E71D"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72C029BC"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510E0835"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225DBD49"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1335FCE"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AEF23D9"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33F16A6"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654A2FB"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7FD29A6"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63398D0"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47A3B15"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0394E1A"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175FB23"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6303053"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1BACC59"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r>
      <w:tr w:rsidR="000408D4" w:rsidRPr="00E85DC1" w14:paraId="689FF637" w14:textId="77777777" w:rsidTr="00A81BD7">
        <w:trPr>
          <w:trHeight w:val="300"/>
        </w:trPr>
        <w:tc>
          <w:tcPr>
            <w:tcW w:w="426" w:type="dxa"/>
            <w:shd w:val="clear" w:color="auto" w:fill="auto"/>
            <w:noWrap/>
            <w:vAlign w:val="bottom"/>
          </w:tcPr>
          <w:p w14:paraId="10A67285"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2977" w:type="dxa"/>
            <w:shd w:val="clear" w:color="auto" w:fill="auto"/>
            <w:noWrap/>
            <w:vAlign w:val="bottom"/>
          </w:tcPr>
          <w:p w14:paraId="5C840F3D"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
                <w:sz w:val="20"/>
                <w:szCs w:val="20"/>
              </w:rPr>
              <w:t>Aménager et viabiliser de nouvelles zones industrielles à Ouagadougou et à Bobo Dioulasso</w:t>
            </w:r>
          </w:p>
        </w:tc>
        <w:tc>
          <w:tcPr>
            <w:tcW w:w="567" w:type="dxa"/>
            <w:shd w:val="clear" w:color="auto" w:fill="auto"/>
            <w:noWrap/>
            <w:vAlign w:val="bottom"/>
          </w:tcPr>
          <w:p w14:paraId="51497678"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A52B53C"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1FF77E5"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60A74F67"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0D9DF9A3"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07EA62E"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15B9DC86"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64DC1CC"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010682B"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50790C87"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EE2838A"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2DD1F92"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8110718"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04A0281"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24EE016"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6F781F0"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04094C6"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8985FCC"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r>
      <w:tr w:rsidR="000408D4" w:rsidRPr="00E85DC1" w14:paraId="25C883B6" w14:textId="77777777" w:rsidTr="00A81BD7">
        <w:trPr>
          <w:trHeight w:val="300"/>
        </w:trPr>
        <w:tc>
          <w:tcPr>
            <w:tcW w:w="426" w:type="dxa"/>
            <w:shd w:val="clear" w:color="auto" w:fill="auto"/>
            <w:noWrap/>
            <w:vAlign w:val="bottom"/>
          </w:tcPr>
          <w:p w14:paraId="5BB58567"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2977" w:type="dxa"/>
            <w:shd w:val="clear" w:color="auto" w:fill="auto"/>
            <w:noWrap/>
            <w:vAlign w:val="bottom"/>
          </w:tcPr>
          <w:p w14:paraId="5DCBB00F"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
                <w:sz w:val="20"/>
                <w:szCs w:val="20"/>
              </w:rPr>
              <w:t>Rendre opérationnel le fonds d’industrialisation</w:t>
            </w:r>
          </w:p>
        </w:tc>
        <w:tc>
          <w:tcPr>
            <w:tcW w:w="567" w:type="dxa"/>
            <w:shd w:val="clear" w:color="auto" w:fill="auto"/>
            <w:noWrap/>
            <w:vAlign w:val="bottom"/>
          </w:tcPr>
          <w:p w14:paraId="6A2E2203"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6DBC2E2"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7CFF9E5"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40B29CF5"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1F3C49E2"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6EB25A3"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660FC371"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5C9AF1B"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54F4540"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D2062B1"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E771438"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94F5BD3"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48258F6"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79BAEC1"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A8C16B5"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B4FC325"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DFE2E6A"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B479FC2"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r>
      <w:tr w:rsidR="000408D4" w:rsidRPr="00E85DC1" w14:paraId="7FE5C24D" w14:textId="77777777" w:rsidTr="00A81BD7">
        <w:trPr>
          <w:trHeight w:val="300"/>
        </w:trPr>
        <w:tc>
          <w:tcPr>
            <w:tcW w:w="426" w:type="dxa"/>
            <w:shd w:val="clear" w:color="auto" w:fill="auto"/>
            <w:noWrap/>
            <w:vAlign w:val="bottom"/>
          </w:tcPr>
          <w:p w14:paraId="1871935E"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2977" w:type="dxa"/>
            <w:shd w:val="clear" w:color="auto" w:fill="auto"/>
            <w:noWrap/>
            <w:vAlign w:val="bottom"/>
          </w:tcPr>
          <w:p w14:paraId="582F441B"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
                <w:sz w:val="20"/>
                <w:szCs w:val="20"/>
              </w:rPr>
              <w:t>Adopter et mettre en œuvre la loi d'orientation pour la promotion des PME</w:t>
            </w:r>
          </w:p>
        </w:tc>
        <w:tc>
          <w:tcPr>
            <w:tcW w:w="567" w:type="dxa"/>
            <w:shd w:val="clear" w:color="auto" w:fill="auto"/>
            <w:noWrap/>
            <w:vAlign w:val="bottom"/>
          </w:tcPr>
          <w:p w14:paraId="28549A2D"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50AB6612"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5A77A371"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3AC61D43"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5D5D6CCE"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423F007"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51BC2A89"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AB8BC7C"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C23BE68"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24C820E"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C2650F8"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4FCF390"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718C15E"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BBEF5C2"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7E6FFAC"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3EB4E6B"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52C05AE"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4E2E7DC"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r>
      <w:tr w:rsidR="000408D4" w:rsidRPr="00E85DC1" w14:paraId="4C4186F0" w14:textId="77777777" w:rsidTr="00A81BD7">
        <w:trPr>
          <w:trHeight w:val="300"/>
        </w:trPr>
        <w:tc>
          <w:tcPr>
            <w:tcW w:w="426" w:type="dxa"/>
            <w:shd w:val="clear" w:color="auto" w:fill="auto"/>
            <w:noWrap/>
            <w:vAlign w:val="bottom"/>
          </w:tcPr>
          <w:p w14:paraId="2C5C0CF1"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2977" w:type="dxa"/>
            <w:shd w:val="clear" w:color="auto" w:fill="auto"/>
            <w:noWrap/>
            <w:vAlign w:val="bottom"/>
          </w:tcPr>
          <w:p w14:paraId="626954E3"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
                <w:sz w:val="20"/>
                <w:szCs w:val="20"/>
              </w:rPr>
              <w:t>Adopter et vulgariser un nouveau code des investissements plus attractif</w:t>
            </w:r>
          </w:p>
        </w:tc>
        <w:tc>
          <w:tcPr>
            <w:tcW w:w="567" w:type="dxa"/>
            <w:shd w:val="clear" w:color="auto" w:fill="auto"/>
            <w:noWrap/>
            <w:vAlign w:val="bottom"/>
          </w:tcPr>
          <w:p w14:paraId="7DEA7269"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6342034"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8C440AF"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5BF25296"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7A573C99"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FBCC04D"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072A3A98"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A168CFE"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E2BD9D1"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3501659"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2760BA1"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5A8FB46"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EBCB0D3"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7D88D5B"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9B3BBE5"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F3BFFE1"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BD443B6"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9368963"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r>
      <w:tr w:rsidR="000408D4" w:rsidRPr="00E85DC1" w14:paraId="1BEAC7B3" w14:textId="77777777" w:rsidTr="00A81BD7">
        <w:trPr>
          <w:trHeight w:val="300"/>
        </w:trPr>
        <w:tc>
          <w:tcPr>
            <w:tcW w:w="426" w:type="dxa"/>
            <w:shd w:val="clear" w:color="auto" w:fill="auto"/>
            <w:noWrap/>
            <w:vAlign w:val="bottom"/>
          </w:tcPr>
          <w:p w14:paraId="08E27537"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 4</w:t>
            </w:r>
          </w:p>
        </w:tc>
        <w:tc>
          <w:tcPr>
            <w:tcW w:w="2977" w:type="dxa"/>
            <w:shd w:val="clear" w:color="auto" w:fill="auto"/>
            <w:noWrap/>
            <w:vAlign w:val="bottom"/>
          </w:tcPr>
          <w:p w14:paraId="72B77227"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
                <w:sz w:val="20"/>
                <w:szCs w:val="20"/>
              </w:rPr>
              <w:t>Projet PIPHE-SA</w:t>
            </w:r>
          </w:p>
        </w:tc>
        <w:tc>
          <w:tcPr>
            <w:tcW w:w="567" w:type="dxa"/>
            <w:shd w:val="clear" w:color="auto" w:fill="auto"/>
            <w:noWrap/>
            <w:vAlign w:val="center"/>
          </w:tcPr>
          <w:p w14:paraId="02A344B2"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MCIA</w:t>
            </w:r>
          </w:p>
        </w:tc>
        <w:tc>
          <w:tcPr>
            <w:tcW w:w="709" w:type="dxa"/>
            <w:shd w:val="clear" w:color="auto" w:fill="auto"/>
            <w:noWrap/>
            <w:vAlign w:val="center"/>
          </w:tcPr>
          <w:p w14:paraId="4C8F2453"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2014</w:t>
            </w:r>
          </w:p>
        </w:tc>
        <w:tc>
          <w:tcPr>
            <w:tcW w:w="709" w:type="dxa"/>
            <w:shd w:val="clear" w:color="auto" w:fill="auto"/>
            <w:noWrap/>
            <w:vAlign w:val="center"/>
          </w:tcPr>
          <w:p w14:paraId="2A715ED2"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2018</w:t>
            </w:r>
          </w:p>
        </w:tc>
        <w:tc>
          <w:tcPr>
            <w:tcW w:w="708" w:type="dxa"/>
            <w:shd w:val="clear" w:color="auto" w:fill="auto"/>
            <w:noWrap/>
            <w:vAlign w:val="center"/>
          </w:tcPr>
          <w:p w14:paraId="5A4F6086"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cs="Arial"/>
                <w:b/>
                <w:sz w:val="20"/>
                <w:szCs w:val="20"/>
              </w:rPr>
              <w:t>7</w:t>
            </w:r>
            <w:r w:rsidRPr="00E85DC1">
              <w:rPr>
                <w:rFonts w:ascii="Cambria" w:hAnsi="Cambria" w:cs="Arial"/>
                <w:b/>
                <w:bCs/>
                <w:sz w:val="20"/>
                <w:szCs w:val="20"/>
              </w:rPr>
              <w:t> 436</w:t>
            </w:r>
          </w:p>
        </w:tc>
        <w:tc>
          <w:tcPr>
            <w:tcW w:w="851" w:type="dxa"/>
            <w:shd w:val="clear" w:color="auto" w:fill="auto"/>
            <w:noWrap/>
            <w:vAlign w:val="center"/>
          </w:tcPr>
          <w:p w14:paraId="3236E466"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2777</w:t>
            </w:r>
          </w:p>
        </w:tc>
        <w:tc>
          <w:tcPr>
            <w:tcW w:w="709" w:type="dxa"/>
            <w:shd w:val="clear" w:color="auto" w:fill="auto"/>
            <w:noWrap/>
            <w:vAlign w:val="center"/>
          </w:tcPr>
          <w:p w14:paraId="7EE4F039"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2 264</w:t>
            </w:r>
            <w:r w:rsidRPr="00E85DC1">
              <w:rPr>
                <w:rFonts w:ascii="Cambria" w:hAnsi="Cambria"/>
                <w:b/>
                <w:sz w:val="20"/>
                <w:szCs w:val="20"/>
              </w:rPr>
              <w:t xml:space="preserve"> </w:t>
            </w:r>
          </w:p>
        </w:tc>
        <w:tc>
          <w:tcPr>
            <w:tcW w:w="708" w:type="dxa"/>
            <w:shd w:val="clear" w:color="auto" w:fill="auto"/>
            <w:noWrap/>
            <w:vAlign w:val="center"/>
          </w:tcPr>
          <w:p w14:paraId="2FE0AC60"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40,83 %</w:t>
            </w:r>
          </w:p>
        </w:tc>
        <w:tc>
          <w:tcPr>
            <w:tcW w:w="567" w:type="dxa"/>
            <w:shd w:val="clear" w:color="auto" w:fill="auto"/>
            <w:noWrap/>
            <w:vAlign w:val="center"/>
          </w:tcPr>
          <w:p w14:paraId="5941A77B"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2 272</w:t>
            </w:r>
          </w:p>
        </w:tc>
        <w:tc>
          <w:tcPr>
            <w:tcW w:w="567" w:type="dxa"/>
            <w:shd w:val="clear" w:color="auto" w:fill="auto"/>
            <w:noWrap/>
            <w:vAlign w:val="center"/>
          </w:tcPr>
          <w:p w14:paraId="46C2F3E6"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
                <w:bCs/>
                <w:sz w:val="20"/>
                <w:szCs w:val="20"/>
              </w:rPr>
              <w:t>2 280</w:t>
            </w:r>
          </w:p>
        </w:tc>
        <w:tc>
          <w:tcPr>
            <w:tcW w:w="709" w:type="dxa"/>
            <w:shd w:val="clear" w:color="auto" w:fill="auto"/>
            <w:noWrap/>
            <w:vAlign w:val="center"/>
          </w:tcPr>
          <w:p w14:paraId="40138CB5"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134</w:t>
            </w:r>
          </w:p>
        </w:tc>
        <w:tc>
          <w:tcPr>
            <w:tcW w:w="567" w:type="dxa"/>
            <w:shd w:val="clear" w:color="auto" w:fill="auto"/>
            <w:noWrap/>
            <w:vAlign w:val="center"/>
          </w:tcPr>
          <w:p w14:paraId="4909C08A"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23</w:t>
            </w:r>
          </w:p>
        </w:tc>
        <w:tc>
          <w:tcPr>
            <w:tcW w:w="567" w:type="dxa"/>
            <w:shd w:val="clear" w:color="auto" w:fill="auto"/>
            <w:noWrap/>
            <w:vAlign w:val="center"/>
          </w:tcPr>
          <w:p w14:paraId="162C3E3C"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8</w:t>
            </w:r>
          </w:p>
        </w:tc>
        <w:tc>
          <w:tcPr>
            <w:tcW w:w="567" w:type="dxa"/>
            <w:shd w:val="clear" w:color="auto" w:fill="auto"/>
            <w:noWrap/>
            <w:vAlign w:val="center"/>
          </w:tcPr>
          <w:p w14:paraId="3A5C3DF1"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16</w:t>
            </w:r>
          </w:p>
        </w:tc>
        <w:tc>
          <w:tcPr>
            <w:tcW w:w="567" w:type="dxa"/>
            <w:shd w:val="clear" w:color="auto" w:fill="auto"/>
            <w:noWrap/>
            <w:vAlign w:val="center"/>
          </w:tcPr>
          <w:p w14:paraId="7FC11E97"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16</w:t>
            </w:r>
          </w:p>
        </w:tc>
        <w:tc>
          <w:tcPr>
            <w:tcW w:w="567" w:type="dxa"/>
            <w:shd w:val="clear" w:color="auto" w:fill="auto"/>
            <w:noWrap/>
            <w:vAlign w:val="center"/>
          </w:tcPr>
          <w:p w14:paraId="2EBF711B"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25%</w:t>
            </w:r>
          </w:p>
        </w:tc>
        <w:tc>
          <w:tcPr>
            <w:tcW w:w="709" w:type="dxa"/>
            <w:shd w:val="clear" w:color="auto" w:fill="auto"/>
            <w:noWrap/>
            <w:vAlign w:val="center"/>
          </w:tcPr>
          <w:p w14:paraId="0162E22B"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38,19%</w:t>
            </w:r>
          </w:p>
        </w:tc>
        <w:tc>
          <w:tcPr>
            <w:tcW w:w="567" w:type="dxa"/>
            <w:shd w:val="clear" w:color="auto" w:fill="auto"/>
            <w:noWrap/>
            <w:vAlign w:val="center"/>
          </w:tcPr>
          <w:p w14:paraId="498B386E"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50%</w:t>
            </w:r>
          </w:p>
        </w:tc>
        <w:tc>
          <w:tcPr>
            <w:tcW w:w="567" w:type="dxa"/>
            <w:shd w:val="clear" w:color="auto" w:fill="auto"/>
            <w:noWrap/>
            <w:vAlign w:val="center"/>
          </w:tcPr>
          <w:p w14:paraId="7D009F43"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33,44%</w:t>
            </w:r>
          </w:p>
        </w:tc>
      </w:tr>
      <w:tr w:rsidR="000408D4" w:rsidRPr="00E85DC1" w14:paraId="65A73558" w14:textId="77777777" w:rsidTr="00A81BD7">
        <w:trPr>
          <w:trHeight w:val="300"/>
        </w:trPr>
        <w:tc>
          <w:tcPr>
            <w:tcW w:w="426" w:type="dxa"/>
            <w:shd w:val="clear" w:color="auto" w:fill="auto"/>
            <w:noWrap/>
            <w:vAlign w:val="bottom"/>
          </w:tcPr>
          <w:p w14:paraId="18FBE955"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lastRenderedPageBreak/>
              <w:t>5</w:t>
            </w:r>
          </w:p>
        </w:tc>
        <w:tc>
          <w:tcPr>
            <w:tcW w:w="2977" w:type="dxa"/>
            <w:shd w:val="clear" w:color="auto" w:fill="auto"/>
            <w:noWrap/>
            <w:vAlign w:val="bottom"/>
          </w:tcPr>
          <w:p w14:paraId="13332A6A"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
                <w:sz w:val="20"/>
                <w:szCs w:val="20"/>
              </w:rPr>
              <w:t>Projet PACD-PME</w:t>
            </w:r>
          </w:p>
        </w:tc>
        <w:tc>
          <w:tcPr>
            <w:tcW w:w="567" w:type="dxa"/>
            <w:shd w:val="clear" w:color="auto" w:fill="auto"/>
            <w:noWrap/>
            <w:vAlign w:val="center"/>
          </w:tcPr>
          <w:p w14:paraId="2CEED164"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MCIA</w:t>
            </w:r>
          </w:p>
        </w:tc>
        <w:tc>
          <w:tcPr>
            <w:tcW w:w="709" w:type="dxa"/>
            <w:shd w:val="clear" w:color="auto" w:fill="auto"/>
            <w:noWrap/>
            <w:vAlign w:val="center"/>
          </w:tcPr>
          <w:p w14:paraId="60E3BB99"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2017</w:t>
            </w:r>
          </w:p>
        </w:tc>
        <w:tc>
          <w:tcPr>
            <w:tcW w:w="709" w:type="dxa"/>
            <w:shd w:val="clear" w:color="auto" w:fill="auto"/>
            <w:noWrap/>
            <w:vAlign w:val="center"/>
          </w:tcPr>
          <w:p w14:paraId="1BA0C75B"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2022</w:t>
            </w:r>
          </w:p>
        </w:tc>
        <w:tc>
          <w:tcPr>
            <w:tcW w:w="708" w:type="dxa"/>
            <w:shd w:val="clear" w:color="auto" w:fill="auto"/>
            <w:noWrap/>
            <w:vAlign w:val="center"/>
          </w:tcPr>
          <w:p w14:paraId="020CC1AF"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cs="Arial"/>
                <w:sz w:val="20"/>
                <w:szCs w:val="20"/>
              </w:rPr>
              <w:t>19 685</w:t>
            </w:r>
          </w:p>
        </w:tc>
        <w:tc>
          <w:tcPr>
            <w:tcW w:w="851" w:type="dxa"/>
            <w:shd w:val="clear" w:color="auto" w:fill="auto"/>
            <w:noWrap/>
            <w:vAlign w:val="center"/>
          </w:tcPr>
          <w:p w14:paraId="3E6EFEF6"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110</w:t>
            </w:r>
          </w:p>
        </w:tc>
        <w:tc>
          <w:tcPr>
            <w:tcW w:w="709" w:type="dxa"/>
            <w:shd w:val="clear" w:color="auto" w:fill="auto"/>
            <w:noWrap/>
            <w:vAlign w:val="center"/>
          </w:tcPr>
          <w:p w14:paraId="4337F98A"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100</w:t>
            </w:r>
          </w:p>
        </w:tc>
        <w:tc>
          <w:tcPr>
            <w:tcW w:w="708" w:type="dxa"/>
            <w:shd w:val="clear" w:color="auto" w:fill="auto"/>
            <w:noWrap/>
            <w:vAlign w:val="center"/>
          </w:tcPr>
          <w:p w14:paraId="556CE944"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16,88%</w:t>
            </w:r>
          </w:p>
        </w:tc>
        <w:tc>
          <w:tcPr>
            <w:tcW w:w="567" w:type="dxa"/>
            <w:shd w:val="clear" w:color="auto" w:fill="auto"/>
            <w:noWrap/>
            <w:vAlign w:val="center"/>
          </w:tcPr>
          <w:p w14:paraId="4E3DB024"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100</w:t>
            </w:r>
          </w:p>
        </w:tc>
        <w:tc>
          <w:tcPr>
            <w:tcW w:w="567" w:type="dxa"/>
            <w:shd w:val="clear" w:color="auto" w:fill="auto"/>
            <w:noWrap/>
            <w:vAlign w:val="center"/>
          </w:tcPr>
          <w:p w14:paraId="2F9B3822"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100</w:t>
            </w:r>
          </w:p>
        </w:tc>
        <w:tc>
          <w:tcPr>
            <w:tcW w:w="709" w:type="dxa"/>
            <w:shd w:val="clear" w:color="auto" w:fill="auto"/>
            <w:noWrap/>
            <w:vAlign w:val="center"/>
          </w:tcPr>
          <w:p w14:paraId="70C54F22"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10</w:t>
            </w:r>
          </w:p>
        </w:tc>
        <w:tc>
          <w:tcPr>
            <w:tcW w:w="567" w:type="dxa"/>
            <w:shd w:val="clear" w:color="auto" w:fill="auto"/>
            <w:noWrap/>
            <w:vAlign w:val="center"/>
          </w:tcPr>
          <w:p w14:paraId="5C79C2F0"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00</w:t>
            </w:r>
          </w:p>
        </w:tc>
        <w:tc>
          <w:tcPr>
            <w:tcW w:w="567" w:type="dxa"/>
            <w:shd w:val="clear" w:color="auto" w:fill="auto"/>
            <w:noWrap/>
            <w:vAlign w:val="center"/>
          </w:tcPr>
          <w:p w14:paraId="46384721"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00</w:t>
            </w:r>
          </w:p>
        </w:tc>
        <w:tc>
          <w:tcPr>
            <w:tcW w:w="567" w:type="dxa"/>
            <w:shd w:val="clear" w:color="auto" w:fill="auto"/>
            <w:noWrap/>
            <w:vAlign w:val="center"/>
          </w:tcPr>
          <w:p w14:paraId="780DA3F0"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00</w:t>
            </w:r>
          </w:p>
        </w:tc>
        <w:tc>
          <w:tcPr>
            <w:tcW w:w="567" w:type="dxa"/>
            <w:shd w:val="clear" w:color="auto" w:fill="auto"/>
            <w:noWrap/>
            <w:vAlign w:val="center"/>
          </w:tcPr>
          <w:p w14:paraId="3E571E0E"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00</w:t>
            </w:r>
          </w:p>
        </w:tc>
        <w:tc>
          <w:tcPr>
            <w:tcW w:w="567" w:type="dxa"/>
            <w:shd w:val="clear" w:color="auto" w:fill="auto"/>
            <w:noWrap/>
            <w:vAlign w:val="center"/>
          </w:tcPr>
          <w:p w14:paraId="2F28E045"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25%</w:t>
            </w:r>
          </w:p>
        </w:tc>
        <w:tc>
          <w:tcPr>
            <w:tcW w:w="709" w:type="dxa"/>
            <w:shd w:val="clear" w:color="auto" w:fill="auto"/>
            <w:noWrap/>
            <w:vAlign w:val="center"/>
          </w:tcPr>
          <w:p w14:paraId="4E308118"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34,09</w:t>
            </w:r>
          </w:p>
        </w:tc>
        <w:tc>
          <w:tcPr>
            <w:tcW w:w="567" w:type="dxa"/>
            <w:shd w:val="clear" w:color="auto" w:fill="auto"/>
            <w:noWrap/>
            <w:vAlign w:val="center"/>
          </w:tcPr>
          <w:p w14:paraId="35D5613E"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50%</w:t>
            </w:r>
          </w:p>
        </w:tc>
        <w:tc>
          <w:tcPr>
            <w:tcW w:w="567" w:type="dxa"/>
            <w:shd w:val="clear" w:color="auto" w:fill="auto"/>
            <w:noWrap/>
            <w:vAlign w:val="center"/>
          </w:tcPr>
          <w:p w14:paraId="56005419"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37,5%</w:t>
            </w:r>
          </w:p>
        </w:tc>
      </w:tr>
      <w:tr w:rsidR="000408D4" w:rsidRPr="00E85DC1" w14:paraId="4581D54E" w14:textId="77777777" w:rsidTr="00A81BD7">
        <w:trPr>
          <w:trHeight w:val="300"/>
        </w:trPr>
        <w:tc>
          <w:tcPr>
            <w:tcW w:w="426" w:type="dxa"/>
            <w:shd w:val="clear" w:color="auto" w:fill="auto"/>
            <w:noWrap/>
            <w:vAlign w:val="bottom"/>
          </w:tcPr>
          <w:p w14:paraId="5AB6713F"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6</w:t>
            </w:r>
          </w:p>
        </w:tc>
        <w:tc>
          <w:tcPr>
            <w:tcW w:w="2977" w:type="dxa"/>
            <w:shd w:val="clear" w:color="auto" w:fill="auto"/>
            <w:noWrap/>
            <w:vAlign w:val="bottom"/>
          </w:tcPr>
          <w:p w14:paraId="24235687"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
                <w:sz w:val="20"/>
                <w:szCs w:val="20"/>
              </w:rPr>
              <w:t>VAB</w:t>
            </w:r>
          </w:p>
        </w:tc>
        <w:tc>
          <w:tcPr>
            <w:tcW w:w="567" w:type="dxa"/>
            <w:shd w:val="clear" w:color="auto" w:fill="auto"/>
            <w:noWrap/>
            <w:vAlign w:val="bottom"/>
          </w:tcPr>
          <w:p w14:paraId="7ABB4E4F"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MCIA</w:t>
            </w:r>
          </w:p>
        </w:tc>
        <w:tc>
          <w:tcPr>
            <w:tcW w:w="709" w:type="dxa"/>
            <w:shd w:val="clear" w:color="auto" w:fill="auto"/>
            <w:noWrap/>
            <w:vAlign w:val="bottom"/>
          </w:tcPr>
          <w:p w14:paraId="7EB821A9"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2014</w:t>
            </w:r>
          </w:p>
        </w:tc>
        <w:tc>
          <w:tcPr>
            <w:tcW w:w="709" w:type="dxa"/>
            <w:shd w:val="clear" w:color="auto" w:fill="auto"/>
            <w:noWrap/>
            <w:vAlign w:val="bottom"/>
          </w:tcPr>
          <w:p w14:paraId="78F03F0F"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Non défini</w:t>
            </w:r>
          </w:p>
        </w:tc>
        <w:tc>
          <w:tcPr>
            <w:tcW w:w="708" w:type="dxa"/>
            <w:shd w:val="clear" w:color="auto" w:fill="auto"/>
            <w:noWrap/>
            <w:vAlign w:val="bottom"/>
          </w:tcPr>
          <w:p w14:paraId="33B02D98"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7 500</w:t>
            </w:r>
          </w:p>
        </w:tc>
        <w:tc>
          <w:tcPr>
            <w:tcW w:w="851" w:type="dxa"/>
            <w:shd w:val="clear" w:color="auto" w:fill="auto"/>
            <w:noWrap/>
            <w:vAlign w:val="bottom"/>
          </w:tcPr>
          <w:p w14:paraId="08D1DF89"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1 318, 237 747</w:t>
            </w:r>
          </w:p>
        </w:tc>
        <w:tc>
          <w:tcPr>
            <w:tcW w:w="709" w:type="dxa"/>
            <w:shd w:val="clear" w:color="auto" w:fill="auto"/>
            <w:noWrap/>
            <w:vAlign w:val="bottom"/>
          </w:tcPr>
          <w:p w14:paraId="767950E6"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1 318, 237 747</w:t>
            </w:r>
          </w:p>
        </w:tc>
        <w:tc>
          <w:tcPr>
            <w:tcW w:w="708" w:type="dxa"/>
            <w:shd w:val="clear" w:color="auto" w:fill="auto"/>
            <w:noWrap/>
            <w:vAlign w:val="bottom"/>
          </w:tcPr>
          <w:p w14:paraId="2721885C"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30%</w:t>
            </w:r>
          </w:p>
        </w:tc>
        <w:tc>
          <w:tcPr>
            <w:tcW w:w="567" w:type="dxa"/>
            <w:shd w:val="clear" w:color="auto" w:fill="auto"/>
            <w:noWrap/>
            <w:vAlign w:val="bottom"/>
          </w:tcPr>
          <w:p w14:paraId="4C78EE30"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430</w:t>
            </w:r>
          </w:p>
        </w:tc>
        <w:tc>
          <w:tcPr>
            <w:tcW w:w="567" w:type="dxa"/>
            <w:shd w:val="clear" w:color="auto" w:fill="auto"/>
            <w:noWrap/>
            <w:vAlign w:val="bottom"/>
          </w:tcPr>
          <w:p w14:paraId="56568D30"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430</w:t>
            </w:r>
          </w:p>
        </w:tc>
        <w:tc>
          <w:tcPr>
            <w:tcW w:w="709" w:type="dxa"/>
            <w:shd w:val="clear" w:color="auto" w:fill="auto"/>
            <w:noWrap/>
            <w:vAlign w:val="bottom"/>
          </w:tcPr>
          <w:p w14:paraId="51735DE7"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445</w:t>
            </w:r>
          </w:p>
        </w:tc>
        <w:tc>
          <w:tcPr>
            <w:tcW w:w="567" w:type="dxa"/>
            <w:shd w:val="clear" w:color="auto" w:fill="auto"/>
            <w:noWrap/>
            <w:vAlign w:val="bottom"/>
          </w:tcPr>
          <w:p w14:paraId="51E63D3C"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430</w:t>
            </w:r>
          </w:p>
        </w:tc>
        <w:tc>
          <w:tcPr>
            <w:tcW w:w="567" w:type="dxa"/>
            <w:shd w:val="clear" w:color="auto" w:fill="auto"/>
            <w:noWrap/>
            <w:vAlign w:val="bottom"/>
          </w:tcPr>
          <w:p w14:paraId="08C80A3B"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430</w:t>
            </w:r>
          </w:p>
        </w:tc>
        <w:tc>
          <w:tcPr>
            <w:tcW w:w="567" w:type="dxa"/>
            <w:shd w:val="clear" w:color="auto" w:fill="auto"/>
            <w:noWrap/>
            <w:vAlign w:val="bottom"/>
          </w:tcPr>
          <w:p w14:paraId="7D3D2E54"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445</w:t>
            </w:r>
          </w:p>
        </w:tc>
        <w:tc>
          <w:tcPr>
            <w:tcW w:w="567" w:type="dxa"/>
            <w:shd w:val="clear" w:color="auto" w:fill="auto"/>
            <w:noWrap/>
            <w:vAlign w:val="bottom"/>
          </w:tcPr>
          <w:p w14:paraId="2F2755DC"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430</w:t>
            </w:r>
          </w:p>
        </w:tc>
        <w:tc>
          <w:tcPr>
            <w:tcW w:w="567" w:type="dxa"/>
            <w:shd w:val="clear" w:color="auto" w:fill="auto"/>
            <w:noWrap/>
            <w:vAlign w:val="bottom"/>
          </w:tcPr>
          <w:p w14:paraId="1315B0D1"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31%</w:t>
            </w:r>
          </w:p>
        </w:tc>
        <w:tc>
          <w:tcPr>
            <w:tcW w:w="709" w:type="dxa"/>
            <w:shd w:val="clear" w:color="auto" w:fill="auto"/>
            <w:noWrap/>
            <w:vAlign w:val="bottom"/>
          </w:tcPr>
          <w:p w14:paraId="422CF7E0"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30%</w:t>
            </w:r>
          </w:p>
        </w:tc>
        <w:tc>
          <w:tcPr>
            <w:tcW w:w="567" w:type="dxa"/>
            <w:shd w:val="clear" w:color="auto" w:fill="auto"/>
            <w:noWrap/>
            <w:vAlign w:val="bottom"/>
          </w:tcPr>
          <w:p w14:paraId="522E1DD2"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35%</w:t>
            </w:r>
          </w:p>
        </w:tc>
        <w:tc>
          <w:tcPr>
            <w:tcW w:w="567" w:type="dxa"/>
            <w:shd w:val="clear" w:color="auto" w:fill="auto"/>
            <w:noWrap/>
            <w:vAlign w:val="bottom"/>
          </w:tcPr>
          <w:p w14:paraId="4E3AEC23"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31%</w:t>
            </w:r>
          </w:p>
        </w:tc>
      </w:tr>
      <w:tr w:rsidR="000408D4" w:rsidRPr="00E85DC1" w14:paraId="2A4BB4A8" w14:textId="77777777" w:rsidTr="00A81BD7">
        <w:trPr>
          <w:trHeight w:val="300"/>
        </w:trPr>
        <w:tc>
          <w:tcPr>
            <w:tcW w:w="426" w:type="dxa"/>
            <w:shd w:val="clear" w:color="auto" w:fill="auto"/>
            <w:noWrap/>
            <w:vAlign w:val="bottom"/>
          </w:tcPr>
          <w:p w14:paraId="20E0DBF7" w14:textId="77777777" w:rsidR="005B4AC6" w:rsidRPr="004E4FB0" w:rsidRDefault="005B4AC6" w:rsidP="005B4AC6">
            <w:pPr>
              <w:spacing w:after="0" w:line="240" w:lineRule="auto"/>
              <w:rPr>
                <w:rFonts w:ascii="Cambria" w:eastAsia="Times New Roman" w:hAnsi="Cambria" w:cs="Times New Roman"/>
                <w:sz w:val="20"/>
                <w:szCs w:val="20"/>
                <w:lang w:eastAsia="fr-FR"/>
              </w:rPr>
            </w:pPr>
          </w:p>
        </w:tc>
        <w:tc>
          <w:tcPr>
            <w:tcW w:w="2977" w:type="dxa"/>
            <w:shd w:val="clear" w:color="auto" w:fill="auto"/>
            <w:noWrap/>
            <w:vAlign w:val="bottom"/>
          </w:tcPr>
          <w:p w14:paraId="6D636945" w14:textId="77777777" w:rsidR="005B4AC6" w:rsidRPr="004E4FB0" w:rsidRDefault="005B4AC6" w:rsidP="005B4AC6">
            <w:pPr>
              <w:spacing w:after="0" w:line="240" w:lineRule="auto"/>
              <w:rPr>
                <w:rFonts w:ascii="Cambria" w:eastAsia="Times New Roman" w:hAnsi="Cambria" w:cs="Times New Roman"/>
                <w:sz w:val="20"/>
                <w:szCs w:val="20"/>
                <w:lang w:eastAsia="fr-FR"/>
              </w:rPr>
            </w:pPr>
            <w:r w:rsidRPr="00911387">
              <w:rPr>
                <w:rFonts w:ascii="Cambria" w:hAnsi="Cambria"/>
                <w:b/>
                <w:sz w:val="20"/>
                <w:szCs w:val="20"/>
              </w:rPr>
              <w:t>Construire des centres de formation de référence aux métiers de l'artisanat</w:t>
            </w:r>
          </w:p>
        </w:tc>
        <w:tc>
          <w:tcPr>
            <w:tcW w:w="567" w:type="dxa"/>
            <w:shd w:val="clear" w:color="auto" w:fill="auto"/>
            <w:noWrap/>
            <w:vAlign w:val="bottom"/>
          </w:tcPr>
          <w:p w14:paraId="19CA7467"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6E06279"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92E6145"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33567F71"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1863D0B2"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849EA72"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56B3F094"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0213D73"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63F3CE5"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30FE80B"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445D971"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6B3B006"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674A648"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41BD24C"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A5FAC04"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356D956"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5DCA7D0"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D1E9BCC" w14:textId="77777777" w:rsidR="005B4AC6" w:rsidRPr="00E85DC1" w:rsidRDefault="005B4AC6" w:rsidP="005B4AC6">
            <w:pPr>
              <w:spacing w:after="0" w:line="240" w:lineRule="auto"/>
              <w:rPr>
                <w:rFonts w:ascii="Cambria" w:eastAsia="Times New Roman" w:hAnsi="Cambria" w:cs="Times New Roman"/>
                <w:sz w:val="20"/>
                <w:szCs w:val="20"/>
                <w:lang w:eastAsia="fr-FR"/>
              </w:rPr>
            </w:pPr>
          </w:p>
        </w:tc>
      </w:tr>
      <w:tr w:rsidR="000408D4" w:rsidRPr="00E85DC1" w14:paraId="5A6B5748" w14:textId="77777777" w:rsidTr="00A81BD7">
        <w:trPr>
          <w:trHeight w:val="300"/>
        </w:trPr>
        <w:tc>
          <w:tcPr>
            <w:tcW w:w="426" w:type="dxa"/>
            <w:shd w:val="clear" w:color="auto" w:fill="auto"/>
            <w:noWrap/>
            <w:vAlign w:val="bottom"/>
          </w:tcPr>
          <w:p w14:paraId="355E58D0"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7</w:t>
            </w:r>
          </w:p>
        </w:tc>
        <w:tc>
          <w:tcPr>
            <w:tcW w:w="2977" w:type="dxa"/>
            <w:shd w:val="clear" w:color="auto" w:fill="auto"/>
            <w:noWrap/>
            <w:vAlign w:val="bottom"/>
          </w:tcPr>
          <w:p w14:paraId="7F81FDD9"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
                <w:sz w:val="20"/>
                <w:szCs w:val="20"/>
              </w:rPr>
              <w:t>PAA-BF</w:t>
            </w:r>
          </w:p>
        </w:tc>
        <w:tc>
          <w:tcPr>
            <w:tcW w:w="567" w:type="dxa"/>
            <w:shd w:val="clear" w:color="auto" w:fill="auto"/>
            <w:noWrap/>
            <w:vAlign w:val="bottom"/>
          </w:tcPr>
          <w:p w14:paraId="38F46951"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MCIA</w:t>
            </w:r>
          </w:p>
        </w:tc>
        <w:tc>
          <w:tcPr>
            <w:tcW w:w="709" w:type="dxa"/>
            <w:shd w:val="clear" w:color="auto" w:fill="auto"/>
            <w:noWrap/>
            <w:vAlign w:val="bottom"/>
          </w:tcPr>
          <w:p w14:paraId="13790918"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2015</w:t>
            </w:r>
          </w:p>
        </w:tc>
        <w:tc>
          <w:tcPr>
            <w:tcW w:w="709" w:type="dxa"/>
            <w:shd w:val="clear" w:color="auto" w:fill="auto"/>
            <w:noWrap/>
            <w:vAlign w:val="bottom"/>
          </w:tcPr>
          <w:p w14:paraId="255E87D5"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2018</w:t>
            </w:r>
          </w:p>
        </w:tc>
        <w:tc>
          <w:tcPr>
            <w:tcW w:w="708" w:type="dxa"/>
            <w:shd w:val="clear" w:color="auto" w:fill="auto"/>
            <w:noWrap/>
            <w:vAlign w:val="bottom"/>
          </w:tcPr>
          <w:p w14:paraId="368DAD01"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801, 780 907</w:t>
            </w:r>
          </w:p>
        </w:tc>
        <w:tc>
          <w:tcPr>
            <w:tcW w:w="851" w:type="dxa"/>
            <w:shd w:val="clear" w:color="auto" w:fill="auto"/>
            <w:noWrap/>
            <w:vAlign w:val="bottom"/>
          </w:tcPr>
          <w:p w14:paraId="7432C2CC"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801, 780 907</w:t>
            </w:r>
          </w:p>
        </w:tc>
        <w:tc>
          <w:tcPr>
            <w:tcW w:w="709" w:type="dxa"/>
            <w:shd w:val="clear" w:color="auto" w:fill="auto"/>
            <w:noWrap/>
            <w:vAlign w:val="bottom"/>
          </w:tcPr>
          <w:p w14:paraId="5A67F83B"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Cs/>
                <w:sz w:val="20"/>
                <w:szCs w:val="20"/>
              </w:rPr>
              <w:t>459, 701 77</w:t>
            </w:r>
          </w:p>
        </w:tc>
        <w:tc>
          <w:tcPr>
            <w:tcW w:w="708" w:type="dxa"/>
            <w:shd w:val="clear" w:color="auto" w:fill="auto"/>
            <w:noWrap/>
            <w:vAlign w:val="center"/>
          </w:tcPr>
          <w:p w14:paraId="61AACD78"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82%</w:t>
            </w:r>
          </w:p>
        </w:tc>
        <w:tc>
          <w:tcPr>
            <w:tcW w:w="567" w:type="dxa"/>
            <w:shd w:val="clear" w:color="auto" w:fill="auto"/>
            <w:noWrap/>
            <w:vAlign w:val="bottom"/>
          </w:tcPr>
          <w:p w14:paraId="70994CDB"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Cs/>
                <w:sz w:val="20"/>
                <w:szCs w:val="20"/>
              </w:rPr>
              <w:t>519, 375 01</w:t>
            </w:r>
          </w:p>
        </w:tc>
        <w:tc>
          <w:tcPr>
            <w:tcW w:w="567" w:type="dxa"/>
            <w:shd w:val="clear" w:color="auto" w:fill="auto"/>
            <w:noWrap/>
            <w:vAlign w:val="bottom"/>
          </w:tcPr>
          <w:p w14:paraId="44266CB6"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Cs/>
                <w:sz w:val="20"/>
                <w:szCs w:val="20"/>
              </w:rPr>
              <w:t>582, 001 83</w:t>
            </w:r>
          </w:p>
        </w:tc>
        <w:tc>
          <w:tcPr>
            <w:tcW w:w="709" w:type="dxa"/>
            <w:shd w:val="clear" w:color="auto" w:fill="auto"/>
            <w:noWrap/>
            <w:vAlign w:val="bottom"/>
          </w:tcPr>
          <w:p w14:paraId="11256566"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Cs/>
                <w:sz w:val="20"/>
                <w:szCs w:val="20"/>
              </w:rPr>
              <w:t>184, 887</w:t>
            </w:r>
          </w:p>
        </w:tc>
        <w:tc>
          <w:tcPr>
            <w:tcW w:w="567" w:type="dxa"/>
            <w:shd w:val="clear" w:color="auto" w:fill="auto"/>
            <w:noWrap/>
            <w:vAlign w:val="center"/>
          </w:tcPr>
          <w:p w14:paraId="62AFC761"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0</w:t>
            </w:r>
          </w:p>
        </w:tc>
        <w:tc>
          <w:tcPr>
            <w:tcW w:w="567" w:type="dxa"/>
            <w:shd w:val="clear" w:color="auto" w:fill="auto"/>
            <w:noWrap/>
            <w:vAlign w:val="center"/>
          </w:tcPr>
          <w:p w14:paraId="0C80BF77"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0</w:t>
            </w:r>
          </w:p>
        </w:tc>
        <w:tc>
          <w:tcPr>
            <w:tcW w:w="567" w:type="dxa"/>
            <w:shd w:val="clear" w:color="auto" w:fill="auto"/>
            <w:noWrap/>
            <w:vAlign w:val="center"/>
          </w:tcPr>
          <w:p w14:paraId="423DE8EF"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0</w:t>
            </w:r>
          </w:p>
        </w:tc>
        <w:tc>
          <w:tcPr>
            <w:tcW w:w="567" w:type="dxa"/>
            <w:shd w:val="clear" w:color="auto" w:fill="auto"/>
            <w:noWrap/>
            <w:vAlign w:val="center"/>
          </w:tcPr>
          <w:p w14:paraId="5C1DF536"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0</w:t>
            </w:r>
          </w:p>
        </w:tc>
        <w:tc>
          <w:tcPr>
            <w:tcW w:w="567" w:type="dxa"/>
            <w:shd w:val="clear" w:color="auto" w:fill="auto"/>
            <w:noWrap/>
            <w:vAlign w:val="center"/>
          </w:tcPr>
          <w:p w14:paraId="0454F109"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25%</w:t>
            </w:r>
          </w:p>
        </w:tc>
        <w:tc>
          <w:tcPr>
            <w:tcW w:w="709" w:type="dxa"/>
            <w:shd w:val="clear" w:color="auto" w:fill="auto"/>
            <w:noWrap/>
            <w:vAlign w:val="center"/>
          </w:tcPr>
          <w:p w14:paraId="49AFA6A2"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0%</w:t>
            </w:r>
          </w:p>
        </w:tc>
        <w:tc>
          <w:tcPr>
            <w:tcW w:w="567" w:type="dxa"/>
            <w:shd w:val="clear" w:color="auto" w:fill="auto"/>
            <w:noWrap/>
            <w:vAlign w:val="center"/>
          </w:tcPr>
          <w:p w14:paraId="72986FD0"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05%</w:t>
            </w:r>
          </w:p>
        </w:tc>
        <w:tc>
          <w:tcPr>
            <w:tcW w:w="567" w:type="dxa"/>
            <w:shd w:val="clear" w:color="auto" w:fill="auto"/>
            <w:noWrap/>
            <w:vAlign w:val="center"/>
          </w:tcPr>
          <w:p w14:paraId="5D066C08"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0%</w:t>
            </w:r>
          </w:p>
        </w:tc>
      </w:tr>
      <w:tr w:rsidR="000408D4" w:rsidRPr="00E85DC1" w14:paraId="390F64D7" w14:textId="77777777" w:rsidTr="00A81BD7">
        <w:trPr>
          <w:trHeight w:val="300"/>
        </w:trPr>
        <w:tc>
          <w:tcPr>
            <w:tcW w:w="426" w:type="dxa"/>
            <w:shd w:val="clear" w:color="auto" w:fill="auto"/>
            <w:noWrap/>
            <w:vAlign w:val="bottom"/>
          </w:tcPr>
          <w:p w14:paraId="63003FF8"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8</w:t>
            </w:r>
          </w:p>
        </w:tc>
        <w:tc>
          <w:tcPr>
            <w:tcW w:w="2977" w:type="dxa"/>
            <w:shd w:val="clear" w:color="auto" w:fill="auto"/>
            <w:noWrap/>
            <w:vAlign w:val="bottom"/>
          </w:tcPr>
          <w:p w14:paraId="1BA2ECA1"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b/>
                <w:sz w:val="20"/>
                <w:szCs w:val="20"/>
              </w:rPr>
              <w:t>PATECE</w:t>
            </w:r>
          </w:p>
        </w:tc>
        <w:tc>
          <w:tcPr>
            <w:tcW w:w="567" w:type="dxa"/>
            <w:shd w:val="clear" w:color="auto" w:fill="auto"/>
            <w:noWrap/>
            <w:vAlign w:val="bottom"/>
          </w:tcPr>
          <w:p w14:paraId="545CA6AB"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MCIA</w:t>
            </w:r>
          </w:p>
        </w:tc>
        <w:tc>
          <w:tcPr>
            <w:tcW w:w="709" w:type="dxa"/>
            <w:shd w:val="clear" w:color="auto" w:fill="auto"/>
            <w:noWrap/>
            <w:vAlign w:val="bottom"/>
          </w:tcPr>
          <w:p w14:paraId="0172C139"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2014</w:t>
            </w:r>
          </w:p>
        </w:tc>
        <w:tc>
          <w:tcPr>
            <w:tcW w:w="709" w:type="dxa"/>
            <w:shd w:val="clear" w:color="auto" w:fill="auto"/>
            <w:noWrap/>
            <w:vAlign w:val="bottom"/>
          </w:tcPr>
          <w:p w14:paraId="2A6B45AE"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2020</w:t>
            </w:r>
          </w:p>
        </w:tc>
        <w:tc>
          <w:tcPr>
            <w:tcW w:w="708" w:type="dxa"/>
            <w:shd w:val="clear" w:color="auto" w:fill="auto"/>
            <w:noWrap/>
            <w:vAlign w:val="bottom"/>
          </w:tcPr>
          <w:p w14:paraId="705CF0DC"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8 170 </w:t>
            </w:r>
          </w:p>
        </w:tc>
        <w:tc>
          <w:tcPr>
            <w:tcW w:w="851" w:type="dxa"/>
            <w:shd w:val="clear" w:color="auto" w:fill="auto"/>
            <w:noWrap/>
            <w:vAlign w:val="bottom"/>
          </w:tcPr>
          <w:p w14:paraId="38912CA8"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8 170</w:t>
            </w:r>
          </w:p>
        </w:tc>
        <w:tc>
          <w:tcPr>
            <w:tcW w:w="709" w:type="dxa"/>
            <w:shd w:val="clear" w:color="auto" w:fill="auto"/>
            <w:noWrap/>
            <w:vAlign w:val="bottom"/>
          </w:tcPr>
          <w:p w14:paraId="346B0D83"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2 238</w:t>
            </w:r>
          </w:p>
        </w:tc>
        <w:tc>
          <w:tcPr>
            <w:tcW w:w="708" w:type="dxa"/>
            <w:shd w:val="clear" w:color="auto" w:fill="auto"/>
            <w:noWrap/>
            <w:vAlign w:val="bottom"/>
          </w:tcPr>
          <w:p w14:paraId="09F22453"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55,49</w:t>
            </w:r>
          </w:p>
        </w:tc>
        <w:tc>
          <w:tcPr>
            <w:tcW w:w="567" w:type="dxa"/>
            <w:shd w:val="clear" w:color="auto" w:fill="auto"/>
            <w:noWrap/>
            <w:vAlign w:val="bottom"/>
          </w:tcPr>
          <w:p w14:paraId="29682D71"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217</w:t>
            </w:r>
          </w:p>
        </w:tc>
        <w:tc>
          <w:tcPr>
            <w:tcW w:w="567" w:type="dxa"/>
            <w:shd w:val="clear" w:color="auto" w:fill="auto"/>
            <w:noWrap/>
            <w:vAlign w:val="bottom"/>
          </w:tcPr>
          <w:p w14:paraId="1CA3FEC0"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365</w:t>
            </w:r>
          </w:p>
        </w:tc>
        <w:tc>
          <w:tcPr>
            <w:tcW w:w="709" w:type="dxa"/>
            <w:shd w:val="clear" w:color="auto" w:fill="auto"/>
            <w:noWrap/>
            <w:vAlign w:val="bottom"/>
          </w:tcPr>
          <w:p w14:paraId="5A70D627"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4 177</w:t>
            </w:r>
          </w:p>
        </w:tc>
        <w:tc>
          <w:tcPr>
            <w:tcW w:w="567" w:type="dxa"/>
            <w:shd w:val="clear" w:color="auto" w:fill="auto"/>
            <w:noWrap/>
            <w:vAlign w:val="bottom"/>
          </w:tcPr>
          <w:p w14:paraId="35D47E2B"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4 177</w:t>
            </w:r>
          </w:p>
        </w:tc>
        <w:tc>
          <w:tcPr>
            <w:tcW w:w="567" w:type="dxa"/>
            <w:shd w:val="clear" w:color="auto" w:fill="auto"/>
            <w:noWrap/>
            <w:vAlign w:val="bottom"/>
          </w:tcPr>
          <w:p w14:paraId="33F915F5"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217</w:t>
            </w:r>
          </w:p>
        </w:tc>
        <w:tc>
          <w:tcPr>
            <w:tcW w:w="567" w:type="dxa"/>
            <w:shd w:val="clear" w:color="auto" w:fill="auto"/>
            <w:noWrap/>
            <w:vAlign w:val="bottom"/>
          </w:tcPr>
          <w:p w14:paraId="75CC25C7"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4 177</w:t>
            </w:r>
          </w:p>
        </w:tc>
        <w:tc>
          <w:tcPr>
            <w:tcW w:w="567" w:type="dxa"/>
            <w:shd w:val="clear" w:color="auto" w:fill="auto"/>
            <w:noWrap/>
            <w:vAlign w:val="bottom"/>
          </w:tcPr>
          <w:p w14:paraId="33D231F7"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365</w:t>
            </w:r>
          </w:p>
        </w:tc>
        <w:tc>
          <w:tcPr>
            <w:tcW w:w="567" w:type="dxa"/>
            <w:shd w:val="clear" w:color="auto" w:fill="auto"/>
            <w:noWrap/>
            <w:vAlign w:val="bottom"/>
          </w:tcPr>
          <w:p w14:paraId="21D38F26"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50%</w:t>
            </w:r>
          </w:p>
        </w:tc>
        <w:tc>
          <w:tcPr>
            <w:tcW w:w="709" w:type="dxa"/>
            <w:shd w:val="clear" w:color="auto" w:fill="auto"/>
            <w:noWrap/>
            <w:vAlign w:val="bottom"/>
          </w:tcPr>
          <w:p w14:paraId="4C27640B"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42%</w:t>
            </w:r>
          </w:p>
        </w:tc>
        <w:tc>
          <w:tcPr>
            <w:tcW w:w="567" w:type="dxa"/>
            <w:shd w:val="clear" w:color="auto" w:fill="auto"/>
            <w:noWrap/>
            <w:vAlign w:val="bottom"/>
          </w:tcPr>
          <w:p w14:paraId="1E35DF87"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60%</w:t>
            </w:r>
          </w:p>
        </w:tc>
        <w:tc>
          <w:tcPr>
            <w:tcW w:w="567" w:type="dxa"/>
            <w:shd w:val="clear" w:color="auto" w:fill="auto"/>
            <w:noWrap/>
            <w:vAlign w:val="bottom"/>
          </w:tcPr>
          <w:p w14:paraId="13CCF63E" w14:textId="77777777" w:rsidR="005B4AC6" w:rsidRPr="00E85DC1" w:rsidRDefault="005B4AC6" w:rsidP="005B4AC6">
            <w:pPr>
              <w:spacing w:after="0" w:line="240" w:lineRule="auto"/>
              <w:rPr>
                <w:rFonts w:ascii="Cambria" w:eastAsia="Times New Roman" w:hAnsi="Cambria" w:cs="Times New Roman"/>
                <w:sz w:val="20"/>
                <w:szCs w:val="20"/>
                <w:lang w:eastAsia="fr-FR"/>
              </w:rPr>
            </w:pPr>
            <w:r w:rsidRPr="00E85DC1">
              <w:rPr>
                <w:rFonts w:ascii="Cambria" w:hAnsi="Cambria"/>
                <w:sz w:val="20"/>
                <w:szCs w:val="20"/>
              </w:rPr>
              <w:t>55%</w:t>
            </w:r>
          </w:p>
        </w:tc>
      </w:tr>
      <w:tr w:rsidR="008050FA" w:rsidRPr="00E85DC1" w14:paraId="5E0E3CC5" w14:textId="77777777" w:rsidTr="00137F67">
        <w:trPr>
          <w:trHeight w:val="300"/>
        </w:trPr>
        <w:tc>
          <w:tcPr>
            <w:tcW w:w="14885" w:type="dxa"/>
            <w:gridSpan w:val="20"/>
            <w:shd w:val="clear" w:color="auto" w:fill="E2EFD9" w:themeFill="accent6" w:themeFillTint="33"/>
            <w:noWrap/>
            <w:vAlign w:val="bottom"/>
          </w:tcPr>
          <w:p w14:paraId="0527AC6B" w14:textId="4C5ACA72" w:rsidR="008050FA" w:rsidRPr="00137F67" w:rsidRDefault="008050FA" w:rsidP="00137F67">
            <w:pPr>
              <w:spacing w:after="0" w:line="240" w:lineRule="auto"/>
              <w:jc w:val="center"/>
              <w:rPr>
                <w:rFonts w:ascii="Cambria" w:eastAsia="Times New Roman" w:hAnsi="Cambria" w:cs="Times New Roman"/>
                <w:b/>
                <w:sz w:val="20"/>
                <w:szCs w:val="20"/>
                <w:lang w:eastAsia="fr-FR"/>
              </w:rPr>
            </w:pPr>
            <w:r w:rsidRPr="00137F67">
              <w:rPr>
                <w:rFonts w:ascii="Cambria" w:eastAsia="Times New Roman" w:hAnsi="Cambria" w:cs="Times New Roman"/>
                <w:b/>
                <w:sz w:val="20"/>
                <w:szCs w:val="20"/>
                <w:lang w:eastAsia="fr-FR"/>
              </w:rPr>
              <w:t>M</w:t>
            </w:r>
            <w:r w:rsidR="003328FE" w:rsidRPr="00137F67">
              <w:rPr>
                <w:rFonts w:ascii="Cambria" w:eastAsia="Times New Roman" w:hAnsi="Cambria" w:cs="Times New Roman"/>
                <w:b/>
                <w:sz w:val="20"/>
                <w:szCs w:val="20"/>
                <w:lang w:eastAsia="fr-FR"/>
              </w:rPr>
              <w:t xml:space="preserve">inistère de la </w:t>
            </w:r>
            <w:r w:rsidRPr="00137F67">
              <w:rPr>
                <w:rFonts w:ascii="Cambria" w:eastAsia="Times New Roman" w:hAnsi="Cambria" w:cs="Times New Roman"/>
                <w:b/>
                <w:sz w:val="20"/>
                <w:szCs w:val="20"/>
                <w:lang w:eastAsia="fr-FR"/>
              </w:rPr>
              <w:t>C</w:t>
            </w:r>
            <w:r w:rsidR="003328FE" w:rsidRPr="00137F67">
              <w:rPr>
                <w:rFonts w:ascii="Cambria" w:eastAsia="Times New Roman" w:hAnsi="Cambria" w:cs="Times New Roman"/>
                <w:b/>
                <w:sz w:val="20"/>
                <w:szCs w:val="20"/>
                <w:lang w:eastAsia="fr-FR"/>
              </w:rPr>
              <w:t xml:space="preserve">ulture, des </w:t>
            </w:r>
            <w:r w:rsidRPr="00137F67">
              <w:rPr>
                <w:rFonts w:ascii="Cambria" w:eastAsia="Times New Roman" w:hAnsi="Cambria" w:cs="Times New Roman"/>
                <w:b/>
                <w:sz w:val="20"/>
                <w:szCs w:val="20"/>
                <w:lang w:eastAsia="fr-FR"/>
              </w:rPr>
              <w:t>A</w:t>
            </w:r>
            <w:r w:rsidR="003328FE" w:rsidRPr="00137F67">
              <w:rPr>
                <w:rFonts w:ascii="Cambria" w:eastAsia="Times New Roman" w:hAnsi="Cambria" w:cs="Times New Roman"/>
                <w:b/>
                <w:sz w:val="20"/>
                <w:szCs w:val="20"/>
                <w:lang w:eastAsia="fr-FR"/>
              </w:rPr>
              <w:t xml:space="preserve">rts et du </w:t>
            </w:r>
            <w:r w:rsidRPr="00137F67">
              <w:rPr>
                <w:rFonts w:ascii="Cambria" w:eastAsia="Times New Roman" w:hAnsi="Cambria" w:cs="Times New Roman"/>
                <w:b/>
                <w:sz w:val="20"/>
                <w:szCs w:val="20"/>
                <w:lang w:eastAsia="fr-FR"/>
              </w:rPr>
              <w:t>T</w:t>
            </w:r>
            <w:r w:rsidR="003328FE" w:rsidRPr="00137F67">
              <w:rPr>
                <w:rFonts w:ascii="Cambria" w:eastAsia="Times New Roman" w:hAnsi="Cambria" w:cs="Times New Roman"/>
                <w:b/>
                <w:sz w:val="20"/>
                <w:szCs w:val="20"/>
                <w:lang w:eastAsia="fr-FR"/>
              </w:rPr>
              <w:t>ourisme</w:t>
            </w:r>
          </w:p>
        </w:tc>
      </w:tr>
      <w:tr w:rsidR="008050FA" w:rsidRPr="00E85DC1" w14:paraId="37F8EFA8" w14:textId="77777777" w:rsidTr="00A81BD7">
        <w:trPr>
          <w:trHeight w:val="300"/>
        </w:trPr>
        <w:tc>
          <w:tcPr>
            <w:tcW w:w="426" w:type="dxa"/>
            <w:shd w:val="clear" w:color="auto" w:fill="auto"/>
            <w:noWrap/>
            <w:vAlign w:val="bottom"/>
          </w:tcPr>
          <w:p w14:paraId="633E2F5E" w14:textId="77777777" w:rsidR="008050FA" w:rsidRPr="00E85DC1" w:rsidRDefault="008050FA" w:rsidP="008050FA">
            <w:pPr>
              <w:spacing w:after="0" w:line="240" w:lineRule="auto"/>
              <w:rPr>
                <w:rFonts w:ascii="Cambria" w:eastAsia="Times New Roman" w:hAnsi="Cambria" w:cs="Times New Roman"/>
                <w:sz w:val="20"/>
                <w:szCs w:val="20"/>
                <w:lang w:eastAsia="fr-FR"/>
              </w:rPr>
            </w:pPr>
          </w:p>
        </w:tc>
        <w:tc>
          <w:tcPr>
            <w:tcW w:w="2977" w:type="dxa"/>
            <w:shd w:val="clear" w:color="auto" w:fill="auto"/>
            <w:noWrap/>
            <w:vAlign w:val="bottom"/>
          </w:tcPr>
          <w:p w14:paraId="63AC0396" w14:textId="6C40D49D"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w:t>
            </w:r>
            <w:r w:rsidRPr="00F915AB">
              <w:rPr>
                <w:color w:val="000000"/>
              </w:rPr>
              <w:t>Projet de construction de la bibliothèque nationale du Burkina Faso</w:t>
            </w:r>
          </w:p>
        </w:tc>
        <w:tc>
          <w:tcPr>
            <w:tcW w:w="567" w:type="dxa"/>
            <w:shd w:val="clear" w:color="auto" w:fill="auto"/>
            <w:noWrap/>
            <w:vAlign w:val="bottom"/>
          </w:tcPr>
          <w:p w14:paraId="5912748C" w14:textId="0E297549"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18"/>
              </w:rPr>
              <w:t> MCAT</w:t>
            </w:r>
          </w:p>
        </w:tc>
        <w:tc>
          <w:tcPr>
            <w:tcW w:w="709" w:type="dxa"/>
            <w:shd w:val="clear" w:color="auto" w:fill="auto"/>
            <w:noWrap/>
            <w:vAlign w:val="bottom"/>
          </w:tcPr>
          <w:p w14:paraId="340DFDA5" w14:textId="67853ADF"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18"/>
              </w:rPr>
              <w:t> -</w:t>
            </w:r>
          </w:p>
        </w:tc>
        <w:tc>
          <w:tcPr>
            <w:tcW w:w="709" w:type="dxa"/>
            <w:shd w:val="clear" w:color="auto" w:fill="auto"/>
            <w:noWrap/>
            <w:vAlign w:val="bottom"/>
          </w:tcPr>
          <w:p w14:paraId="17C8742B" w14:textId="7D30768B"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w:t>
            </w:r>
          </w:p>
        </w:tc>
        <w:tc>
          <w:tcPr>
            <w:tcW w:w="708" w:type="dxa"/>
            <w:shd w:val="clear" w:color="auto" w:fill="auto"/>
            <w:noWrap/>
            <w:vAlign w:val="bottom"/>
          </w:tcPr>
          <w:p w14:paraId="001D4534" w14:textId="4740A42A"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w:t>
            </w:r>
            <w:r w:rsidRPr="00F915AB">
              <w:rPr>
                <w:color w:val="000000"/>
              </w:rPr>
              <w:t>6</w:t>
            </w:r>
            <w:r>
              <w:rPr>
                <w:color w:val="000000"/>
              </w:rPr>
              <w:t> </w:t>
            </w:r>
            <w:r w:rsidRPr="00F915AB">
              <w:rPr>
                <w:color w:val="000000"/>
              </w:rPr>
              <w:t>779</w:t>
            </w:r>
            <w:r>
              <w:rPr>
                <w:color w:val="000000"/>
              </w:rPr>
              <w:t>,</w:t>
            </w:r>
            <w:r w:rsidRPr="00F915AB">
              <w:rPr>
                <w:color w:val="000000"/>
              </w:rPr>
              <w:t> 866</w:t>
            </w:r>
          </w:p>
        </w:tc>
        <w:tc>
          <w:tcPr>
            <w:tcW w:w="851" w:type="dxa"/>
            <w:shd w:val="clear" w:color="auto" w:fill="auto"/>
            <w:noWrap/>
            <w:vAlign w:val="bottom"/>
          </w:tcPr>
          <w:p w14:paraId="7DF49C7A" w14:textId="15E6A7DE"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00</w:t>
            </w:r>
          </w:p>
        </w:tc>
        <w:tc>
          <w:tcPr>
            <w:tcW w:w="709" w:type="dxa"/>
            <w:shd w:val="clear" w:color="auto" w:fill="auto"/>
            <w:noWrap/>
            <w:vAlign w:val="bottom"/>
          </w:tcPr>
          <w:p w14:paraId="2C23E431" w14:textId="4CC2A380"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00 </w:t>
            </w:r>
          </w:p>
        </w:tc>
        <w:tc>
          <w:tcPr>
            <w:tcW w:w="708" w:type="dxa"/>
            <w:shd w:val="clear" w:color="auto" w:fill="auto"/>
            <w:noWrap/>
            <w:vAlign w:val="bottom"/>
          </w:tcPr>
          <w:p w14:paraId="77F5F501" w14:textId="620733A6"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00 </w:t>
            </w:r>
          </w:p>
        </w:tc>
        <w:tc>
          <w:tcPr>
            <w:tcW w:w="567" w:type="dxa"/>
            <w:shd w:val="clear" w:color="auto" w:fill="auto"/>
            <w:noWrap/>
            <w:vAlign w:val="bottom"/>
          </w:tcPr>
          <w:p w14:paraId="31C512F6" w14:textId="49555274"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00 </w:t>
            </w:r>
          </w:p>
        </w:tc>
        <w:tc>
          <w:tcPr>
            <w:tcW w:w="567" w:type="dxa"/>
            <w:shd w:val="clear" w:color="auto" w:fill="auto"/>
            <w:noWrap/>
            <w:vAlign w:val="bottom"/>
          </w:tcPr>
          <w:p w14:paraId="70753AE9" w14:textId="6948FC3D"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00</w:t>
            </w:r>
          </w:p>
        </w:tc>
        <w:tc>
          <w:tcPr>
            <w:tcW w:w="709" w:type="dxa"/>
            <w:shd w:val="clear" w:color="auto" w:fill="auto"/>
            <w:noWrap/>
            <w:vAlign w:val="bottom"/>
          </w:tcPr>
          <w:p w14:paraId="5C61EACA" w14:textId="300190AB"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00 </w:t>
            </w:r>
          </w:p>
        </w:tc>
        <w:tc>
          <w:tcPr>
            <w:tcW w:w="567" w:type="dxa"/>
            <w:shd w:val="clear" w:color="auto" w:fill="auto"/>
            <w:noWrap/>
            <w:vAlign w:val="bottom"/>
          </w:tcPr>
          <w:p w14:paraId="337921D3" w14:textId="4717C829"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00 </w:t>
            </w:r>
          </w:p>
        </w:tc>
        <w:tc>
          <w:tcPr>
            <w:tcW w:w="567" w:type="dxa"/>
            <w:shd w:val="clear" w:color="auto" w:fill="auto"/>
            <w:noWrap/>
            <w:vAlign w:val="bottom"/>
          </w:tcPr>
          <w:p w14:paraId="49135858" w14:textId="7666B724"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00 </w:t>
            </w:r>
          </w:p>
        </w:tc>
        <w:tc>
          <w:tcPr>
            <w:tcW w:w="567" w:type="dxa"/>
            <w:shd w:val="clear" w:color="auto" w:fill="auto"/>
            <w:noWrap/>
            <w:vAlign w:val="bottom"/>
          </w:tcPr>
          <w:p w14:paraId="063106C2" w14:textId="5D8CCFA5"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00</w:t>
            </w:r>
          </w:p>
        </w:tc>
        <w:tc>
          <w:tcPr>
            <w:tcW w:w="567" w:type="dxa"/>
            <w:shd w:val="clear" w:color="auto" w:fill="auto"/>
            <w:noWrap/>
            <w:vAlign w:val="bottom"/>
          </w:tcPr>
          <w:p w14:paraId="21DCEB56" w14:textId="7E06D89C"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00 </w:t>
            </w:r>
          </w:p>
        </w:tc>
        <w:tc>
          <w:tcPr>
            <w:tcW w:w="567" w:type="dxa"/>
            <w:shd w:val="clear" w:color="auto" w:fill="auto"/>
            <w:noWrap/>
            <w:vAlign w:val="bottom"/>
          </w:tcPr>
          <w:p w14:paraId="333D1830" w14:textId="67B0D98C"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00 </w:t>
            </w:r>
          </w:p>
        </w:tc>
        <w:tc>
          <w:tcPr>
            <w:tcW w:w="709" w:type="dxa"/>
            <w:shd w:val="clear" w:color="auto" w:fill="auto"/>
            <w:noWrap/>
            <w:vAlign w:val="bottom"/>
          </w:tcPr>
          <w:p w14:paraId="49D5AA07" w14:textId="0696B9E3"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00 </w:t>
            </w:r>
          </w:p>
        </w:tc>
        <w:tc>
          <w:tcPr>
            <w:tcW w:w="567" w:type="dxa"/>
            <w:shd w:val="clear" w:color="auto" w:fill="auto"/>
            <w:noWrap/>
            <w:vAlign w:val="bottom"/>
          </w:tcPr>
          <w:p w14:paraId="24E8980D" w14:textId="5F65EDC3"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w:t>
            </w:r>
            <w:r>
              <w:rPr>
                <w:color w:val="000000"/>
                <w:sz w:val="20"/>
              </w:rPr>
              <w:t>00</w:t>
            </w:r>
          </w:p>
        </w:tc>
        <w:tc>
          <w:tcPr>
            <w:tcW w:w="567" w:type="dxa"/>
            <w:shd w:val="clear" w:color="auto" w:fill="auto"/>
            <w:noWrap/>
            <w:vAlign w:val="bottom"/>
          </w:tcPr>
          <w:p w14:paraId="0A1DE578" w14:textId="645F49CC" w:rsidR="008050FA" w:rsidRPr="00E85DC1" w:rsidRDefault="008050FA" w:rsidP="008050FA">
            <w:pPr>
              <w:spacing w:after="0" w:line="240" w:lineRule="auto"/>
              <w:rPr>
                <w:rFonts w:ascii="Cambria" w:eastAsia="Times New Roman" w:hAnsi="Cambria" w:cs="Times New Roman"/>
                <w:sz w:val="20"/>
                <w:szCs w:val="20"/>
                <w:lang w:eastAsia="fr-FR"/>
              </w:rPr>
            </w:pPr>
            <w:r>
              <w:rPr>
                <w:color w:val="000000"/>
                <w:sz w:val="20"/>
              </w:rPr>
              <w:t>00</w:t>
            </w:r>
            <w:r w:rsidRPr="00F915AB">
              <w:rPr>
                <w:color w:val="000000"/>
                <w:sz w:val="20"/>
              </w:rPr>
              <w:t> </w:t>
            </w:r>
          </w:p>
        </w:tc>
      </w:tr>
      <w:tr w:rsidR="008050FA" w:rsidRPr="00E85DC1" w14:paraId="31B41834" w14:textId="77777777" w:rsidTr="00A81BD7">
        <w:trPr>
          <w:trHeight w:val="300"/>
        </w:trPr>
        <w:tc>
          <w:tcPr>
            <w:tcW w:w="426" w:type="dxa"/>
            <w:shd w:val="clear" w:color="auto" w:fill="auto"/>
            <w:noWrap/>
            <w:vAlign w:val="bottom"/>
          </w:tcPr>
          <w:p w14:paraId="648E0DD9" w14:textId="77777777" w:rsidR="008050FA" w:rsidRPr="00E85DC1" w:rsidRDefault="008050FA" w:rsidP="008050FA">
            <w:pPr>
              <w:spacing w:after="0" w:line="240" w:lineRule="auto"/>
              <w:rPr>
                <w:rFonts w:ascii="Cambria" w:eastAsia="Times New Roman" w:hAnsi="Cambria" w:cs="Times New Roman"/>
                <w:sz w:val="20"/>
                <w:szCs w:val="20"/>
                <w:lang w:eastAsia="fr-FR"/>
              </w:rPr>
            </w:pPr>
          </w:p>
        </w:tc>
        <w:tc>
          <w:tcPr>
            <w:tcW w:w="2977" w:type="dxa"/>
            <w:shd w:val="clear" w:color="auto" w:fill="auto"/>
            <w:noWrap/>
            <w:vAlign w:val="bottom"/>
          </w:tcPr>
          <w:p w14:paraId="38B61832" w14:textId="369F0FE5"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Renforcer les capacités opérationnelles et institutionnelles du centre national d’Artisanat d’Arts (CNAA) et de l’institut national de formation artistique et culturel (INAFAC</w:t>
            </w:r>
          </w:p>
        </w:tc>
        <w:tc>
          <w:tcPr>
            <w:tcW w:w="567" w:type="dxa"/>
            <w:shd w:val="clear" w:color="auto" w:fill="auto"/>
            <w:noWrap/>
            <w:vAlign w:val="bottom"/>
          </w:tcPr>
          <w:p w14:paraId="3CCB1240" w14:textId="0F31968A"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18"/>
              </w:rPr>
              <w:t> MCAT</w:t>
            </w:r>
          </w:p>
        </w:tc>
        <w:tc>
          <w:tcPr>
            <w:tcW w:w="709" w:type="dxa"/>
            <w:shd w:val="clear" w:color="auto" w:fill="auto"/>
            <w:noWrap/>
            <w:vAlign w:val="bottom"/>
          </w:tcPr>
          <w:p w14:paraId="55880428" w14:textId="7C68F782"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18"/>
              </w:rPr>
              <w:t> 2014</w:t>
            </w:r>
          </w:p>
        </w:tc>
        <w:tc>
          <w:tcPr>
            <w:tcW w:w="709" w:type="dxa"/>
            <w:shd w:val="clear" w:color="auto" w:fill="auto"/>
            <w:noWrap/>
            <w:vAlign w:val="bottom"/>
          </w:tcPr>
          <w:p w14:paraId="5E144361" w14:textId="61EC2C16"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2018</w:t>
            </w:r>
          </w:p>
        </w:tc>
        <w:tc>
          <w:tcPr>
            <w:tcW w:w="708" w:type="dxa"/>
            <w:shd w:val="clear" w:color="auto" w:fill="auto"/>
            <w:noWrap/>
            <w:vAlign w:val="bottom"/>
          </w:tcPr>
          <w:p w14:paraId="4A69B9B4" w14:textId="3C643D8E"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w:t>
            </w:r>
            <w:r>
              <w:rPr>
                <w:color w:val="000000"/>
                <w:sz w:val="20"/>
              </w:rPr>
              <w:t>2736,933926</w:t>
            </w:r>
          </w:p>
        </w:tc>
        <w:tc>
          <w:tcPr>
            <w:tcW w:w="851" w:type="dxa"/>
            <w:shd w:val="clear" w:color="auto" w:fill="auto"/>
            <w:noWrap/>
            <w:vAlign w:val="bottom"/>
          </w:tcPr>
          <w:p w14:paraId="55060395" w14:textId="6C9A4A33"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w:t>
            </w:r>
            <w:r>
              <w:rPr>
                <w:color w:val="000000"/>
                <w:sz w:val="20"/>
              </w:rPr>
              <w:t>182,452479</w:t>
            </w:r>
          </w:p>
        </w:tc>
        <w:tc>
          <w:tcPr>
            <w:tcW w:w="709" w:type="dxa"/>
            <w:shd w:val="clear" w:color="auto" w:fill="auto"/>
            <w:noWrap/>
            <w:vAlign w:val="bottom"/>
          </w:tcPr>
          <w:p w14:paraId="62C4591F" w14:textId="761D69A8" w:rsidR="008050FA" w:rsidRPr="00E85DC1" w:rsidRDefault="008050FA" w:rsidP="008050FA">
            <w:pPr>
              <w:spacing w:after="0" w:line="240" w:lineRule="auto"/>
              <w:rPr>
                <w:rFonts w:ascii="Cambria" w:eastAsia="Times New Roman" w:hAnsi="Cambria" w:cs="Times New Roman"/>
                <w:sz w:val="20"/>
                <w:szCs w:val="20"/>
                <w:lang w:eastAsia="fr-FR"/>
              </w:rPr>
            </w:pPr>
            <w:r>
              <w:rPr>
                <w:color w:val="000000"/>
                <w:sz w:val="20"/>
              </w:rPr>
              <w:t>169352479</w:t>
            </w:r>
          </w:p>
        </w:tc>
        <w:tc>
          <w:tcPr>
            <w:tcW w:w="708" w:type="dxa"/>
            <w:shd w:val="clear" w:color="auto" w:fill="auto"/>
            <w:noWrap/>
            <w:vAlign w:val="bottom"/>
          </w:tcPr>
          <w:p w14:paraId="219BECFB" w14:textId="616B37DB"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w:t>
            </w:r>
            <w:r>
              <w:rPr>
                <w:color w:val="000000"/>
                <w:sz w:val="20"/>
              </w:rPr>
              <w:t>6,18</w:t>
            </w:r>
            <w:r w:rsidRPr="00F915AB">
              <w:rPr>
                <w:color w:val="000000"/>
                <w:sz w:val="20"/>
              </w:rPr>
              <w:t>%</w:t>
            </w:r>
          </w:p>
        </w:tc>
        <w:tc>
          <w:tcPr>
            <w:tcW w:w="567" w:type="dxa"/>
            <w:shd w:val="clear" w:color="auto" w:fill="auto"/>
            <w:noWrap/>
            <w:vAlign w:val="bottom"/>
          </w:tcPr>
          <w:p w14:paraId="75DF102E" w14:textId="694AC710"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w:t>
            </w:r>
          </w:p>
        </w:tc>
        <w:tc>
          <w:tcPr>
            <w:tcW w:w="567" w:type="dxa"/>
            <w:shd w:val="clear" w:color="auto" w:fill="auto"/>
            <w:noWrap/>
            <w:vAlign w:val="bottom"/>
          </w:tcPr>
          <w:p w14:paraId="097C9AFE" w14:textId="74C3B056"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13 100 000</w:t>
            </w:r>
          </w:p>
        </w:tc>
        <w:tc>
          <w:tcPr>
            <w:tcW w:w="709" w:type="dxa"/>
            <w:shd w:val="clear" w:color="auto" w:fill="auto"/>
            <w:noWrap/>
            <w:vAlign w:val="bottom"/>
          </w:tcPr>
          <w:p w14:paraId="0C52B381" w14:textId="1250D94B"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269893424</w:t>
            </w:r>
          </w:p>
        </w:tc>
        <w:tc>
          <w:tcPr>
            <w:tcW w:w="567" w:type="dxa"/>
            <w:shd w:val="clear" w:color="auto" w:fill="auto"/>
            <w:noWrap/>
            <w:vAlign w:val="bottom"/>
          </w:tcPr>
          <w:p w14:paraId="5BBD1C4D" w14:textId="42ACC413"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w:t>
            </w:r>
          </w:p>
        </w:tc>
        <w:tc>
          <w:tcPr>
            <w:tcW w:w="567" w:type="dxa"/>
            <w:shd w:val="clear" w:color="auto" w:fill="auto"/>
            <w:noWrap/>
            <w:vAlign w:val="bottom"/>
          </w:tcPr>
          <w:p w14:paraId="00F397E8" w14:textId="78EADEB9"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w:t>
            </w:r>
          </w:p>
        </w:tc>
        <w:tc>
          <w:tcPr>
            <w:tcW w:w="567" w:type="dxa"/>
            <w:shd w:val="clear" w:color="auto" w:fill="auto"/>
            <w:noWrap/>
            <w:vAlign w:val="bottom"/>
          </w:tcPr>
          <w:p w14:paraId="1C176245" w14:textId="656F4688"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13 100 000</w:t>
            </w:r>
          </w:p>
        </w:tc>
        <w:tc>
          <w:tcPr>
            <w:tcW w:w="567" w:type="dxa"/>
            <w:shd w:val="clear" w:color="auto" w:fill="auto"/>
            <w:noWrap/>
            <w:vAlign w:val="bottom"/>
          </w:tcPr>
          <w:p w14:paraId="4821B361" w14:textId="78F1BBD3"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13 100 000</w:t>
            </w:r>
          </w:p>
        </w:tc>
        <w:tc>
          <w:tcPr>
            <w:tcW w:w="567" w:type="dxa"/>
            <w:shd w:val="clear" w:color="auto" w:fill="auto"/>
            <w:noWrap/>
            <w:vAlign w:val="bottom"/>
          </w:tcPr>
          <w:p w14:paraId="4FEB6C10" w14:textId="6CBF877C"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29,21%</w:t>
            </w:r>
          </w:p>
        </w:tc>
        <w:tc>
          <w:tcPr>
            <w:tcW w:w="709" w:type="dxa"/>
            <w:shd w:val="clear" w:color="auto" w:fill="auto"/>
            <w:noWrap/>
            <w:vAlign w:val="bottom"/>
          </w:tcPr>
          <w:p w14:paraId="159D7F7A" w14:textId="0ABD8760"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w:t>
            </w:r>
          </w:p>
        </w:tc>
        <w:tc>
          <w:tcPr>
            <w:tcW w:w="567" w:type="dxa"/>
            <w:shd w:val="clear" w:color="auto" w:fill="auto"/>
            <w:noWrap/>
            <w:vAlign w:val="bottom"/>
          </w:tcPr>
          <w:p w14:paraId="563020BE" w14:textId="23FF33EF"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2,83%</w:t>
            </w:r>
          </w:p>
        </w:tc>
        <w:tc>
          <w:tcPr>
            <w:tcW w:w="567" w:type="dxa"/>
            <w:shd w:val="clear" w:color="auto" w:fill="auto"/>
            <w:noWrap/>
            <w:vAlign w:val="bottom"/>
          </w:tcPr>
          <w:p w14:paraId="0F65066C" w14:textId="10782B4C" w:rsidR="008050FA" w:rsidRPr="00E85DC1" w:rsidRDefault="008050FA" w:rsidP="008050FA">
            <w:pPr>
              <w:spacing w:after="0" w:line="240" w:lineRule="auto"/>
              <w:rPr>
                <w:rFonts w:ascii="Cambria" w:eastAsia="Times New Roman" w:hAnsi="Cambria" w:cs="Times New Roman"/>
                <w:sz w:val="20"/>
                <w:szCs w:val="20"/>
                <w:lang w:eastAsia="fr-FR"/>
              </w:rPr>
            </w:pPr>
            <w:r w:rsidRPr="00F915AB">
              <w:rPr>
                <w:color w:val="000000"/>
                <w:sz w:val="20"/>
              </w:rPr>
              <w:t> </w:t>
            </w:r>
            <w:r>
              <w:rPr>
                <w:color w:val="000000"/>
                <w:sz w:val="20"/>
              </w:rPr>
              <w:t>2,8</w:t>
            </w:r>
            <w:r w:rsidRPr="00F915AB">
              <w:rPr>
                <w:color w:val="000000"/>
                <w:sz w:val="20"/>
              </w:rPr>
              <w:t>%</w:t>
            </w:r>
          </w:p>
        </w:tc>
      </w:tr>
      <w:tr w:rsidR="008050FA" w:rsidRPr="00E85DC1" w14:paraId="435CA0C1" w14:textId="77777777" w:rsidTr="00A81BD7">
        <w:trPr>
          <w:trHeight w:val="300"/>
        </w:trPr>
        <w:tc>
          <w:tcPr>
            <w:tcW w:w="14885" w:type="dxa"/>
            <w:gridSpan w:val="20"/>
            <w:shd w:val="clear" w:color="auto" w:fill="A8D08D" w:themeFill="accent6" w:themeFillTint="99"/>
            <w:noWrap/>
            <w:vAlign w:val="bottom"/>
            <w:hideMark/>
          </w:tcPr>
          <w:p w14:paraId="38878DED" w14:textId="77777777" w:rsidR="008050FA" w:rsidRPr="00E85DC1" w:rsidRDefault="008050FA" w:rsidP="008050FA">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ENERGIE</w:t>
            </w:r>
          </w:p>
        </w:tc>
      </w:tr>
      <w:tr w:rsidR="00542D2B" w:rsidRPr="00E85DC1" w14:paraId="11341B0C" w14:textId="77777777" w:rsidTr="00137F67">
        <w:trPr>
          <w:trHeight w:val="300"/>
        </w:trPr>
        <w:tc>
          <w:tcPr>
            <w:tcW w:w="426" w:type="dxa"/>
            <w:shd w:val="clear" w:color="auto" w:fill="auto"/>
            <w:noWrap/>
            <w:vAlign w:val="bottom"/>
            <w:hideMark/>
          </w:tcPr>
          <w:p w14:paraId="538FD5EB" w14:textId="77777777" w:rsidR="00542D2B" w:rsidRPr="00E85DC1" w:rsidRDefault="00542D2B" w:rsidP="00542D2B">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2977" w:type="dxa"/>
            <w:shd w:val="clear" w:color="auto" w:fill="auto"/>
            <w:noWrap/>
            <w:vAlign w:val="center"/>
          </w:tcPr>
          <w:p w14:paraId="500E6EFD" w14:textId="4FC2A532"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Projet d’acquisition et d’installation de 1 500 000 lampes à Diode Electroluminescente (LED) en remplacement des lampes à tube fluorescentes dans les ménages</w:t>
            </w:r>
          </w:p>
        </w:tc>
        <w:tc>
          <w:tcPr>
            <w:tcW w:w="567" w:type="dxa"/>
            <w:shd w:val="clear" w:color="auto" w:fill="auto"/>
            <w:noWrap/>
            <w:vAlign w:val="bottom"/>
            <w:hideMark/>
          </w:tcPr>
          <w:p w14:paraId="54C4B8D9" w14:textId="7948409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hideMark/>
          </w:tcPr>
          <w:p w14:paraId="19F44DFA" w14:textId="63E38B8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r>
              <w:rPr>
                <w:rFonts w:ascii="Cambria" w:hAnsi="Cambria"/>
                <w:color w:val="000000"/>
                <w:sz w:val="20"/>
              </w:rPr>
              <w:t>2017</w:t>
            </w:r>
          </w:p>
        </w:tc>
        <w:tc>
          <w:tcPr>
            <w:tcW w:w="709" w:type="dxa"/>
            <w:shd w:val="clear" w:color="auto" w:fill="auto"/>
            <w:noWrap/>
            <w:vAlign w:val="bottom"/>
            <w:hideMark/>
          </w:tcPr>
          <w:p w14:paraId="4C602DEF" w14:textId="2B6C480E"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r>
              <w:rPr>
                <w:rFonts w:ascii="Cambria" w:hAnsi="Cambria"/>
                <w:color w:val="000000"/>
                <w:sz w:val="20"/>
              </w:rPr>
              <w:t>2019</w:t>
            </w:r>
          </w:p>
        </w:tc>
        <w:tc>
          <w:tcPr>
            <w:tcW w:w="708" w:type="dxa"/>
            <w:shd w:val="clear" w:color="auto" w:fill="auto"/>
            <w:noWrap/>
            <w:vAlign w:val="bottom"/>
            <w:hideMark/>
          </w:tcPr>
          <w:p w14:paraId="20CF19EB" w14:textId="741519A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r>
              <w:rPr>
                <w:rFonts w:ascii="Cambria" w:hAnsi="Cambria"/>
                <w:color w:val="000000"/>
                <w:sz w:val="20"/>
              </w:rPr>
              <w:t>4 000</w:t>
            </w:r>
          </w:p>
        </w:tc>
        <w:tc>
          <w:tcPr>
            <w:tcW w:w="851" w:type="dxa"/>
            <w:shd w:val="clear" w:color="auto" w:fill="auto"/>
            <w:noWrap/>
            <w:vAlign w:val="bottom"/>
            <w:hideMark/>
          </w:tcPr>
          <w:p w14:paraId="44221C05" w14:textId="6885E9F7"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hideMark/>
          </w:tcPr>
          <w:p w14:paraId="6B99C8E0" w14:textId="746DA1E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8" w:type="dxa"/>
            <w:shd w:val="clear" w:color="auto" w:fill="auto"/>
            <w:noWrap/>
            <w:vAlign w:val="bottom"/>
            <w:hideMark/>
          </w:tcPr>
          <w:p w14:paraId="05BC2A25" w14:textId="2CE876A7"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1EA98F28" w14:textId="6D1CC1CD"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69E5B078" w14:textId="0343CD3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hideMark/>
          </w:tcPr>
          <w:p w14:paraId="2BAFDB9D" w14:textId="5B244E48"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1488DEB8" w14:textId="1ADC0CC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61D4F3A9" w14:textId="06E413DB"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41948ACA" w14:textId="76DA63F0"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7A9D2C8A" w14:textId="3338F4E9"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7AC29D12" w14:textId="2B1858E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hideMark/>
          </w:tcPr>
          <w:p w14:paraId="1710ADF5" w14:textId="6017499E"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75EE5190" w14:textId="787018F9"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52BBFF0B" w14:textId="7F7AFBD8"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r>
      <w:tr w:rsidR="00542D2B" w:rsidRPr="00E85DC1" w14:paraId="196824DD" w14:textId="77777777" w:rsidTr="00137F67">
        <w:trPr>
          <w:trHeight w:val="300"/>
        </w:trPr>
        <w:tc>
          <w:tcPr>
            <w:tcW w:w="426" w:type="dxa"/>
            <w:shd w:val="clear" w:color="auto" w:fill="auto"/>
            <w:noWrap/>
            <w:vAlign w:val="bottom"/>
            <w:hideMark/>
          </w:tcPr>
          <w:p w14:paraId="16FE4ADE" w14:textId="77777777" w:rsidR="00542D2B" w:rsidRPr="00E85DC1" w:rsidRDefault="00542D2B" w:rsidP="00542D2B">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t> </w:t>
            </w:r>
          </w:p>
        </w:tc>
        <w:tc>
          <w:tcPr>
            <w:tcW w:w="2977" w:type="dxa"/>
            <w:shd w:val="clear" w:color="auto" w:fill="auto"/>
            <w:noWrap/>
            <w:vAlign w:val="center"/>
          </w:tcPr>
          <w:p w14:paraId="348AE045" w14:textId="2C1C832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xml:space="preserve">Mettre en œuvre un programme d'installation </w:t>
            </w:r>
            <w:r w:rsidRPr="00F837F6">
              <w:rPr>
                <w:rFonts w:ascii="Cambria" w:hAnsi="Cambria"/>
                <w:color w:val="000000"/>
              </w:rPr>
              <w:lastRenderedPageBreak/>
              <w:t>d'équipements solaires sur les bâtiments publics</w:t>
            </w:r>
          </w:p>
        </w:tc>
        <w:tc>
          <w:tcPr>
            <w:tcW w:w="567" w:type="dxa"/>
            <w:shd w:val="clear" w:color="auto" w:fill="auto"/>
            <w:noWrap/>
            <w:vAlign w:val="bottom"/>
            <w:hideMark/>
          </w:tcPr>
          <w:p w14:paraId="4ECA84B1" w14:textId="5CE1635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lastRenderedPageBreak/>
              <w:t> ME</w:t>
            </w:r>
          </w:p>
        </w:tc>
        <w:tc>
          <w:tcPr>
            <w:tcW w:w="709" w:type="dxa"/>
            <w:shd w:val="clear" w:color="auto" w:fill="auto"/>
            <w:noWrap/>
            <w:vAlign w:val="bottom"/>
            <w:hideMark/>
          </w:tcPr>
          <w:p w14:paraId="4A515B08" w14:textId="4DACBC19"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r>
              <w:rPr>
                <w:rFonts w:ascii="Cambria" w:hAnsi="Cambria"/>
                <w:color w:val="000000"/>
                <w:sz w:val="20"/>
              </w:rPr>
              <w:t>2018</w:t>
            </w:r>
          </w:p>
        </w:tc>
        <w:tc>
          <w:tcPr>
            <w:tcW w:w="709" w:type="dxa"/>
            <w:shd w:val="clear" w:color="auto" w:fill="auto"/>
            <w:noWrap/>
            <w:vAlign w:val="bottom"/>
            <w:hideMark/>
          </w:tcPr>
          <w:p w14:paraId="2E1E2EDA" w14:textId="76B8ED7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r>
              <w:rPr>
                <w:rFonts w:ascii="Cambria" w:hAnsi="Cambria"/>
                <w:color w:val="000000"/>
                <w:sz w:val="20"/>
              </w:rPr>
              <w:t>2020</w:t>
            </w:r>
          </w:p>
        </w:tc>
        <w:tc>
          <w:tcPr>
            <w:tcW w:w="708" w:type="dxa"/>
            <w:shd w:val="clear" w:color="auto" w:fill="auto"/>
            <w:noWrap/>
            <w:vAlign w:val="bottom"/>
            <w:hideMark/>
          </w:tcPr>
          <w:p w14:paraId="56F83F14" w14:textId="2F7AB4A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r>
              <w:rPr>
                <w:rFonts w:ascii="Cambria" w:hAnsi="Cambria"/>
                <w:color w:val="000000"/>
                <w:sz w:val="20"/>
              </w:rPr>
              <w:t>36,653</w:t>
            </w:r>
          </w:p>
        </w:tc>
        <w:tc>
          <w:tcPr>
            <w:tcW w:w="851" w:type="dxa"/>
            <w:shd w:val="clear" w:color="auto" w:fill="auto"/>
            <w:noWrap/>
            <w:vAlign w:val="bottom"/>
            <w:hideMark/>
          </w:tcPr>
          <w:p w14:paraId="0C98D2F6" w14:textId="1171ADB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hideMark/>
          </w:tcPr>
          <w:p w14:paraId="5DE1E209" w14:textId="5121CB5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8" w:type="dxa"/>
            <w:shd w:val="clear" w:color="auto" w:fill="auto"/>
            <w:noWrap/>
            <w:vAlign w:val="bottom"/>
            <w:hideMark/>
          </w:tcPr>
          <w:p w14:paraId="3DA955BA" w14:textId="18820F70"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244A8DF9" w14:textId="5096FED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5B355548" w14:textId="4BBAB4E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hideMark/>
          </w:tcPr>
          <w:p w14:paraId="2815A478" w14:textId="54BACA00"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615345FD" w14:textId="1CE431CD"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52B0F62B" w14:textId="79574A1B"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69E0A1BE" w14:textId="24C2D65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69A9D2DB" w14:textId="61A563B4"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330B1DC9" w14:textId="20EECEA7"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hideMark/>
          </w:tcPr>
          <w:p w14:paraId="4C827605" w14:textId="047AA37B"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43F67B07" w14:textId="6FDE4BB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61DA93E2" w14:textId="3E0CC2B7"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r>
      <w:tr w:rsidR="00542D2B" w:rsidRPr="00E85DC1" w14:paraId="5C2E3745" w14:textId="77777777" w:rsidTr="00137F67">
        <w:trPr>
          <w:trHeight w:val="300"/>
        </w:trPr>
        <w:tc>
          <w:tcPr>
            <w:tcW w:w="426" w:type="dxa"/>
            <w:shd w:val="clear" w:color="auto" w:fill="auto"/>
            <w:noWrap/>
            <w:vAlign w:val="bottom"/>
            <w:hideMark/>
          </w:tcPr>
          <w:p w14:paraId="4B5AEB01" w14:textId="77777777" w:rsidR="00542D2B" w:rsidRPr="00E85DC1" w:rsidRDefault="00542D2B" w:rsidP="00542D2B">
            <w:pPr>
              <w:spacing w:after="0" w:line="240" w:lineRule="auto"/>
              <w:rPr>
                <w:rFonts w:ascii="Cambria" w:eastAsia="Times New Roman" w:hAnsi="Cambria" w:cs="Times New Roman"/>
                <w:sz w:val="20"/>
                <w:szCs w:val="20"/>
                <w:lang w:eastAsia="fr-FR"/>
              </w:rPr>
            </w:pPr>
            <w:r w:rsidRPr="00E85DC1">
              <w:rPr>
                <w:rFonts w:ascii="Cambria" w:eastAsia="Times New Roman" w:hAnsi="Cambria" w:cs="Times New Roman"/>
                <w:sz w:val="20"/>
                <w:szCs w:val="20"/>
                <w:lang w:eastAsia="fr-FR"/>
              </w:rPr>
              <w:lastRenderedPageBreak/>
              <w:t> </w:t>
            </w:r>
          </w:p>
        </w:tc>
        <w:tc>
          <w:tcPr>
            <w:tcW w:w="2977" w:type="dxa"/>
            <w:shd w:val="clear" w:color="auto" w:fill="auto"/>
            <w:noWrap/>
            <w:vAlign w:val="center"/>
          </w:tcPr>
          <w:p w14:paraId="79F67275" w14:textId="0A96C8B7"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Construire un pipeline de transport d'hydrocarbures entre Bolgatanga au Ghana et Ouagadougou au Burkina Faso</w:t>
            </w:r>
          </w:p>
        </w:tc>
        <w:tc>
          <w:tcPr>
            <w:tcW w:w="567" w:type="dxa"/>
            <w:shd w:val="clear" w:color="auto" w:fill="auto"/>
            <w:noWrap/>
            <w:vAlign w:val="bottom"/>
            <w:hideMark/>
          </w:tcPr>
          <w:p w14:paraId="7E91DE52" w14:textId="559ECCF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hideMark/>
          </w:tcPr>
          <w:p w14:paraId="3D0AFEAE" w14:textId="482A6B0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hideMark/>
          </w:tcPr>
          <w:p w14:paraId="69D91BAC" w14:textId="1E5823E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8" w:type="dxa"/>
            <w:shd w:val="clear" w:color="auto" w:fill="auto"/>
            <w:noWrap/>
            <w:vAlign w:val="bottom"/>
            <w:hideMark/>
          </w:tcPr>
          <w:p w14:paraId="490773BE" w14:textId="366688F9"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851" w:type="dxa"/>
            <w:shd w:val="clear" w:color="auto" w:fill="auto"/>
            <w:noWrap/>
            <w:vAlign w:val="bottom"/>
            <w:hideMark/>
          </w:tcPr>
          <w:p w14:paraId="3DF02D32" w14:textId="16A17E7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hideMark/>
          </w:tcPr>
          <w:p w14:paraId="4202A397" w14:textId="4C7C818D"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8" w:type="dxa"/>
            <w:shd w:val="clear" w:color="auto" w:fill="auto"/>
            <w:noWrap/>
            <w:vAlign w:val="bottom"/>
            <w:hideMark/>
          </w:tcPr>
          <w:p w14:paraId="7A4ABC2E" w14:textId="5F82E98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2022393C" w14:textId="3C45715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5BFA6479" w14:textId="4F1A61F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hideMark/>
          </w:tcPr>
          <w:p w14:paraId="2FED6035" w14:textId="422CF328"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40909A76" w14:textId="517928B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0682661B" w14:textId="301CA10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5393C6FD" w14:textId="555A05C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6745C60D" w14:textId="799D39C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7ACBE15F" w14:textId="1FBF4D62"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hideMark/>
          </w:tcPr>
          <w:p w14:paraId="7A91F4FE" w14:textId="09086F4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4C709B4D" w14:textId="23A11BD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hideMark/>
          </w:tcPr>
          <w:p w14:paraId="1702A986" w14:textId="76B5809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r>
      <w:tr w:rsidR="00542D2B" w:rsidRPr="00E85DC1" w14:paraId="42BA2C22" w14:textId="77777777" w:rsidTr="00A81BD7">
        <w:trPr>
          <w:trHeight w:val="300"/>
        </w:trPr>
        <w:tc>
          <w:tcPr>
            <w:tcW w:w="426" w:type="dxa"/>
            <w:shd w:val="clear" w:color="auto" w:fill="auto"/>
            <w:noWrap/>
            <w:vAlign w:val="bottom"/>
          </w:tcPr>
          <w:p w14:paraId="740B37BE"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6D666084" w14:textId="6A8AE57D"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Construire un pipeline de transport d'hydrocarbures entre Ouagadougou au Burkina Faso et Ferkessédougou en Cote d’Ivoire</w:t>
            </w:r>
          </w:p>
        </w:tc>
        <w:tc>
          <w:tcPr>
            <w:tcW w:w="567" w:type="dxa"/>
            <w:shd w:val="clear" w:color="auto" w:fill="auto"/>
            <w:noWrap/>
            <w:vAlign w:val="bottom"/>
          </w:tcPr>
          <w:p w14:paraId="0B91A8C2" w14:textId="2CD126E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tcPr>
          <w:p w14:paraId="6E03D73E"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4654B47"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5D05B00B"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3E3F7A40"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441C471"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0A19D8B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C9B26F8"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732A6B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D31FA1E"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155299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B2A4845"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0236FE9"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A890667"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5C75F3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C9C3A2A"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07022CA"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8F38EC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r>
      <w:tr w:rsidR="00542D2B" w:rsidRPr="00E85DC1" w14:paraId="1A240ED6" w14:textId="77777777" w:rsidTr="00911387">
        <w:trPr>
          <w:trHeight w:val="300"/>
        </w:trPr>
        <w:tc>
          <w:tcPr>
            <w:tcW w:w="426" w:type="dxa"/>
            <w:shd w:val="clear" w:color="auto" w:fill="auto"/>
            <w:noWrap/>
            <w:vAlign w:val="bottom"/>
          </w:tcPr>
          <w:p w14:paraId="7B3BF023"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45785C1C" w14:textId="6D92CB9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Construire et étendre de 33 à 50 MWc la centrale solaire photovoltaïque de Zagtouli  (SONABEL)</w:t>
            </w:r>
          </w:p>
        </w:tc>
        <w:tc>
          <w:tcPr>
            <w:tcW w:w="567" w:type="dxa"/>
            <w:shd w:val="clear" w:color="auto" w:fill="auto"/>
            <w:noWrap/>
            <w:vAlign w:val="bottom"/>
          </w:tcPr>
          <w:p w14:paraId="35727F81" w14:textId="5606D76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r w:rsidRPr="00861676">
              <w:rPr>
                <w:rFonts w:ascii="Cambria" w:hAnsi="Cambria"/>
                <w:color w:val="000000"/>
                <w:sz w:val="20"/>
              </w:rPr>
              <w:t>ME</w:t>
            </w:r>
          </w:p>
        </w:tc>
        <w:tc>
          <w:tcPr>
            <w:tcW w:w="709" w:type="dxa"/>
            <w:shd w:val="clear" w:color="auto" w:fill="auto"/>
            <w:noWrap/>
            <w:vAlign w:val="center"/>
          </w:tcPr>
          <w:p w14:paraId="04924FD5" w14:textId="5F81D9CA" w:rsidR="00542D2B" w:rsidRPr="00E85DC1" w:rsidRDefault="00542D2B" w:rsidP="00911387">
            <w:pPr>
              <w:spacing w:after="0" w:line="240" w:lineRule="auto"/>
              <w:jc w:val="center"/>
              <w:rPr>
                <w:rFonts w:ascii="Cambria" w:eastAsia="Times New Roman" w:hAnsi="Cambria" w:cs="Times New Roman"/>
                <w:sz w:val="20"/>
                <w:szCs w:val="20"/>
                <w:lang w:eastAsia="fr-FR"/>
              </w:rPr>
            </w:pPr>
            <w:r>
              <w:rPr>
                <w:rFonts w:ascii="Cambria" w:hAnsi="Cambria"/>
                <w:color w:val="000000"/>
                <w:sz w:val="20"/>
              </w:rPr>
              <w:t>22,902</w:t>
            </w:r>
          </w:p>
        </w:tc>
        <w:tc>
          <w:tcPr>
            <w:tcW w:w="709" w:type="dxa"/>
            <w:shd w:val="clear" w:color="auto" w:fill="auto"/>
            <w:noWrap/>
            <w:vAlign w:val="center"/>
          </w:tcPr>
          <w:p w14:paraId="7C0D5B4B" w14:textId="138CF8A5" w:rsidR="00542D2B" w:rsidRPr="00E85DC1" w:rsidRDefault="00542D2B" w:rsidP="00911387">
            <w:pPr>
              <w:spacing w:after="0" w:line="240" w:lineRule="auto"/>
              <w:jc w:val="center"/>
              <w:rPr>
                <w:rFonts w:ascii="Cambria" w:eastAsia="Times New Roman" w:hAnsi="Cambria" w:cs="Times New Roman"/>
                <w:sz w:val="20"/>
                <w:szCs w:val="20"/>
                <w:lang w:eastAsia="fr-FR"/>
              </w:rPr>
            </w:pPr>
            <w:r>
              <w:rPr>
                <w:rFonts w:ascii="Cambria" w:hAnsi="Cambria"/>
                <w:color w:val="000000"/>
                <w:sz w:val="20"/>
              </w:rPr>
              <w:t>2018</w:t>
            </w:r>
          </w:p>
        </w:tc>
        <w:tc>
          <w:tcPr>
            <w:tcW w:w="708" w:type="dxa"/>
            <w:shd w:val="clear" w:color="auto" w:fill="auto"/>
            <w:noWrap/>
            <w:vAlign w:val="center"/>
          </w:tcPr>
          <w:p w14:paraId="27743FF0"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851" w:type="dxa"/>
            <w:shd w:val="clear" w:color="auto" w:fill="auto"/>
            <w:noWrap/>
            <w:vAlign w:val="center"/>
          </w:tcPr>
          <w:p w14:paraId="31C59F0C"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709" w:type="dxa"/>
            <w:shd w:val="clear" w:color="auto" w:fill="auto"/>
            <w:noWrap/>
            <w:vAlign w:val="center"/>
          </w:tcPr>
          <w:p w14:paraId="0573666E"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708" w:type="dxa"/>
            <w:shd w:val="clear" w:color="auto" w:fill="auto"/>
            <w:noWrap/>
            <w:vAlign w:val="center"/>
          </w:tcPr>
          <w:p w14:paraId="372D3FFC"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5DFC7EF6"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3A9F8A18"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709" w:type="dxa"/>
            <w:shd w:val="clear" w:color="auto" w:fill="auto"/>
            <w:noWrap/>
            <w:vAlign w:val="center"/>
          </w:tcPr>
          <w:p w14:paraId="158195AF"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275821AF"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7B10F882"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551A8D6F"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76B0BF0D"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759E4CDB"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709" w:type="dxa"/>
            <w:shd w:val="clear" w:color="auto" w:fill="auto"/>
            <w:noWrap/>
            <w:vAlign w:val="center"/>
          </w:tcPr>
          <w:p w14:paraId="54F76691"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3226B001"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113ADC59" w14:textId="77777777" w:rsidR="00542D2B" w:rsidRPr="00E85DC1" w:rsidRDefault="00542D2B" w:rsidP="00911387">
            <w:pPr>
              <w:spacing w:after="0" w:line="240" w:lineRule="auto"/>
              <w:jc w:val="center"/>
              <w:rPr>
                <w:rFonts w:ascii="Cambria" w:eastAsia="Times New Roman" w:hAnsi="Cambria" w:cs="Times New Roman"/>
                <w:sz w:val="20"/>
                <w:szCs w:val="20"/>
                <w:lang w:eastAsia="fr-FR"/>
              </w:rPr>
            </w:pPr>
          </w:p>
        </w:tc>
      </w:tr>
      <w:tr w:rsidR="00542D2B" w:rsidRPr="00E85DC1" w14:paraId="24FE58A6" w14:textId="77777777" w:rsidTr="00A81BD7">
        <w:trPr>
          <w:trHeight w:val="300"/>
        </w:trPr>
        <w:tc>
          <w:tcPr>
            <w:tcW w:w="426" w:type="dxa"/>
            <w:shd w:val="clear" w:color="auto" w:fill="auto"/>
            <w:noWrap/>
            <w:vAlign w:val="bottom"/>
          </w:tcPr>
          <w:p w14:paraId="7459ECAC"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38D986E2" w14:textId="33986DBE"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Construire des mini centrales hydroélectriques à Folonzo, Bontioli et Gongourou</w:t>
            </w:r>
          </w:p>
        </w:tc>
        <w:tc>
          <w:tcPr>
            <w:tcW w:w="567" w:type="dxa"/>
            <w:shd w:val="clear" w:color="auto" w:fill="auto"/>
            <w:noWrap/>
            <w:vAlign w:val="bottom"/>
          </w:tcPr>
          <w:p w14:paraId="0C186472" w14:textId="7D8FCA2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tcPr>
          <w:p w14:paraId="1ED222D0"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E8E3E48"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31F83D41"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1B52AC13"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DA016F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119EC9B2"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3AC66B7"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7ED4508"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47E39D8"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97DE990"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E7607D7"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117845F"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E3DEC00"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893C4BF"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7EFA56F"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FAA6931"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7925CC8"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r>
      <w:tr w:rsidR="00542D2B" w:rsidRPr="00E85DC1" w14:paraId="45B9751D" w14:textId="77777777" w:rsidTr="00A81BD7">
        <w:trPr>
          <w:trHeight w:val="300"/>
        </w:trPr>
        <w:tc>
          <w:tcPr>
            <w:tcW w:w="426" w:type="dxa"/>
            <w:shd w:val="clear" w:color="auto" w:fill="auto"/>
            <w:noWrap/>
            <w:vAlign w:val="bottom"/>
          </w:tcPr>
          <w:p w14:paraId="4C9B92AC"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0756BD6F" w14:textId="79B6D36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Construire 2 centrales solaires photovoltaïques de 20 MWc Koudougou et de 10 MWc à Kaya</w:t>
            </w:r>
          </w:p>
        </w:tc>
        <w:tc>
          <w:tcPr>
            <w:tcW w:w="567" w:type="dxa"/>
            <w:shd w:val="clear" w:color="auto" w:fill="auto"/>
            <w:noWrap/>
            <w:vAlign w:val="bottom"/>
          </w:tcPr>
          <w:p w14:paraId="25AE02D9" w14:textId="4F5C4314"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1FB0092A"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F5C4AE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52B3488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42F33CF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87781BE"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6BB9029A"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3A5D112"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B52749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54F5830"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FF6FE2E"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1821542"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6766A35"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7D5360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9860B39"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669666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489FE9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CF9C9A3"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r>
      <w:tr w:rsidR="00542D2B" w:rsidRPr="00E85DC1" w14:paraId="3EDE889B" w14:textId="77777777" w:rsidTr="00A81BD7">
        <w:trPr>
          <w:trHeight w:val="300"/>
        </w:trPr>
        <w:tc>
          <w:tcPr>
            <w:tcW w:w="426" w:type="dxa"/>
            <w:shd w:val="clear" w:color="auto" w:fill="auto"/>
            <w:noWrap/>
            <w:vAlign w:val="bottom"/>
          </w:tcPr>
          <w:p w14:paraId="76CEBFF6"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74A725D1" w14:textId="75DA391D"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Réaliser huit (08) centrales solaires photovoltaïques d'une puissance cumulée de 100 MWc dans sept régions du Burkina Faso</w:t>
            </w:r>
          </w:p>
        </w:tc>
        <w:tc>
          <w:tcPr>
            <w:tcW w:w="567" w:type="dxa"/>
            <w:shd w:val="clear" w:color="auto" w:fill="auto"/>
            <w:noWrap/>
            <w:vAlign w:val="bottom"/>
          </w:tcPr>
          <w:p w14:paraId="4B62C108" w14:textId="34B0E4D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tcPr>
          <w:p w14:paraId="26941E5C"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1B5D69B8"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69AD7775"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3ECCA583"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BF65C8B"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4549250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21F346C"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22ADEC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1B0BC46"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433B6A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EF3DE3E"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CA1D0BB"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6D17876"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D074199"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A6C78CC"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E6331BB"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E77A415"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r>
      <w:tr w:rsidR="00542D2B" w:rsidRPr="00E85DC1" w14:paraId="12D7B1D1" w14:textId="77777777" w:rsidTr="00A81BD7">
        <w:trPr>
          <w:trHeight w:val="300"/>
        </w:trPr>
        <w:tc>
          <w:tcPr>
            <w:tcW w:w="426" w:type="dxa"/>
            <w:shd w:val="clear" w:color="auto" w:fill="auto"/>
            <w:noWrap/>
            <w:vAlign w:val="bottom"/>
          </w:tcPr>
          <w:p w14:paraId="7A2B670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6E1BF3F2" w14:textId="2EFD5CE4"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xml:space="preserve">Réaliser cinq centrales solaires photovoltaïques d’une puissance cumulée de 68,24 MWc par des </w:t>
            </w:r>
            <w:r w:rsidRPr="00F837F6">
              <w:rPr>
                <w:rFonts w:ascii="Cambria" w:hAnsi="Cambria"/>
                <w:color w:val="000000"/>
              </w:rPr>
              <w:lastRenderedPageBreak/>
              <w:t xml:space="preserve">producteurs indépendants d'électricité </w:t>
            </w:r>
          </w:p>
        </w:tc>
        <w:tc>
          <w:tcPr>
            <w:tcW w:w="567" w:type="dxa"/>
            <w:shd w:val="clear" w:color="auto" w:fill="auto"/>
            <w:noWrap/>
            <w:vAlign w:val="bottom"/>
          </w:tcPr>
          <w:p w14:paraId="416A6F8B" w14:textId="1A9B41B7"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lastRenderedPageBreak/>
              <w:t> </w:t>
            </w:r>
          </w:p>
        </w:tc>
        <w:tc>
          <w:tcPr>
            <w:tcW w:w="709" w:type="dxa"/>
            <w:shd w:val="clear" w:color="auto" w:fill="auto"/>
            <w:noWrap/>
            <w:vAlign w:val="bottom"/>
          </w:tcPr>
          <w:p w14:paraId="2B45FF3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75D9589"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1C3E8276"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251FAC9B"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B2D719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296B083E"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A280553"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C60E99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CEF092B"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93FAE5C"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B10BD17"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C32E1A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7071297"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56105AC"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62350A8"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3DA0736"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E5375B6"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r>
      <w:tr w:rsidR="00542D2B" w:rsidRPr="00E85DC1" w14:paraId="55152700" w14:textId="77777777" w:rsidTr="00A81BD7">
        <w:trPr>
          <w:trHeight w:val="300"/>
        </w:trPr>
        <w:tc>
          <w:tcPr>
            <w:tcW w:w="426" w:type="dxa"/>
            <w:shd w:val="clear" w:color="auto" w:fill="auto"/>
            <w:noWrap/>
            <w:vAlign w:val="bottom"/>
          </w:tcPr>
          <w:p w14:paraId="77CD6B93"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1EA4DFA4" w14:textId="48E166B4"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 xml:space="preserve">Réaliser une centrale solaire photovoltaïque à vocation régionale d’une puissance de 150 MWc au Burkina Faso </w:t>
            </w:r>
          </w:p>
        </w:tc>
        <w:tc>
          <w:tcPr>
            <w:tcW w:w="567" w:type="dxa"/>
            <w:shd w:val="clear" w:color="auto" w:fill="auto"/>
            <w:noWrap/>
            <w:vAlign w:val="bottom"/>
          </w:tcPr>
          <w:p w14:paraId="36244629" w14:textId="7207E03B"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tcPr>
          <w:p w14:paraId="28A4537C"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323858D"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44C7535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2DD4A6F1"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521534D4"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12989B96"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395728F"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75879BF"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84344CB"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7B2E043"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4522CE0"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F90729B"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3896712"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943F14F"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E8D4062"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BEBE3E5"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3927811"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r>
      <w:tr w:rsidR="00542D2B" w:rsidRPr="00E85DC1" w14:paraId="3894F0B4" w14:textId="77777777" w:rsidTr="00A81BD7">
        <w:trPr>
          <w:trHeight w:val="300"/>
        </w:trPr>
        <w:tc>
          <w:tcPr>
            <w:tcW w:w="426" w:type="dxa"/>
            <w:shd w:val="clear" w:color="auto" w:fill="auto"/>
            <w:noWrap/>
            <w:vAlign w:val="bottom"/>
          </w:tcPr>
          <w:p w14:paraId="27860A89"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5C4EF3F2" w14:textId="1B043EAE"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Projet de construction de 2 centrales thermiques d'une puissance cumulée de 265 MW  (dont 195 MW et de 70 MW)</w:t>
            </w:r>
          </w:p>
        </w:tc>
        <w:tc>
          <w:tcPr>
            <w:tcW w:w="567" w:type="dxa"/>
            <w:shd w:val="clear" w:color="auto" w:fill="auto"/>
            <w:noWrap/>
            <w:vAlign w:val="bottom"/>
          </w:tcPr>
          <w:p w14:paraId="5BF1845F" w14:textId="279EA49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5B701B35" w14:textId="0C1E3DE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76D0B344" w14:textId="7F3AA8F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8" w:type="dxa"/>
            <w:shd w:val="clear" w:color="auto" w:fill="auto"/>
            <w:noWrap/>
            <w:vAlign w:val="bottom"/>
          </w:tcPr>
          <w:p w14:paraId="3F7A30F0" w14:textId="08707C2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851" w:type="dxa"/>
            <w:shd w:val="clear" w:color="auto" w:fill="auto"/>
            <w:noWrap/>
            <w:vAlign w:val="bottom"/>
          </w:tcPr>
          <w:p w14:paraId="4DB43D21" w14:textId="5E5779A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169A01F1" w14:textId="5CE39A58"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8" w:type="dxa"/>
            <w:shd w:val="clear" w:color="auto" w:fill="auto"/>
            <w:noWrap/>
            <w:vAlign w:val="bottom"/>
          </w:tcPr>
          <w:p w14:paraId="2D49440F" w14:textId="22A4FA29"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6EC4AE31" w14:textId="2E1DC8B8"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0A5B773A" w14:textId="47A9FBCE"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71F9B56C" w14:textId="5F2DFA2E"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13B1E9C5" w14:textId="01E3A99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2B61F605" w14:textId="15ED57B4"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6827F448" w14:textId="4D4A4C10"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5FD35F85" w14:textId="3654F11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4B046AB3" w14:textId="73B1825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037E38C3" w14:textId="7BE29AB9"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1C543B40" w14:textId="3F5697EE"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6671D8BE" w14:textId="780F4E8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r>
      <w:tr w:rsidR="00542D2B" w:rsidRPr="00E85DC1" w14:paraId="4F0B7C05" w14:textId="77777777" w:rsidTr="00A81BD7">
        <w:trPr>
          <w:trHeight w:val="300"/>
        </w:trPr>
        <w:tc>
          <w:tcPr>
            <w:tcW w:w="426" w:type="dxa"/>
            <w:shd w:val="clear" w:color="auto" w:fill="auto"/>
            <w:noWrap/>
            <w:vAlign w:val="bottom"/>
          </w:tcPr>
          <w:p w14:paraId="44E2F0A6"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5136E02D" w14:textId="0CE55BF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Construire une centrale solaire photovoltaïque de 26 MWc à Zina par la société de projet Zina Solaire (SONABEL)</w:t>
            </w:r>
          </w:p>
        </w:tc>
        <w:tc>
          <w:tcPr>
            <w:tcW w:w="567" w:type="dxa"/>
            <w:shd w:val="clear" w:color="auto" w:fill="auto"/>
            <w:noWrap/>
            <w:vAlign w:val="bottom"/>
          </w:tcPr>
          <w:p w14:paraId="41431050" w14:textId="111891F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tcPr>
          <w:p w14:paraId="44D5B177" w14:textId="76A4D27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55060B5B" w14:textId="2C2C588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8" w:type="dxa"/>
            <w:shd w:val="clear" w:color="auto" w:fill="auto"/>
            <w:noWrap/>
            <w:vAlign w:val="bottom"/>
          </w:tcPr>
          <w:p w14:paraId="63EE75D4" w14:textId="3C4E3AB2"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851" w:type="dxa"/>
            <w:shd w:val="clear" w:color="auto" w:fill="auto"/>
            <w:noWrap/>
            <w:vAlign w:val="bottom"/>
          </w:tcPr>
          <w:p w14:paraId="4E2B22B4" w14:textId="202E82D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67DF2150" w14:textId="335EA3E9"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8" w:type="dxa"/>
            <w:shd w:val="clear" w:color="auto" w:fill="auto"/>
            <w:noWrap/>
            <w:vAlign w:val="bottom"/>
          </w:tcPr>
          <w:p w14:paraId="760DF6AA" w14:textId="50C2FCC2"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10BCDA96" w14:textId="6367738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381A65AA" w14:textId="12C7956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67BAF4EF" w14:textId="0DBA5879"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0A536E49" w14:textId="40E0D03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3DBAAADB" w14:textId="0BA04837"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3D396036" w14:textId="1EFF19F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5D2CCA7D" w14:textId="3B948E4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1A60F335" w14:textId="4D22CFF9"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145EEAE9" w14:textId="4B91544E"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18669808" w14:textId="215C0DCD"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32E324E7" w14:textId="638A46A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r>
      <w:tr w:rsidR="00542D2B" w:rsidRPr="00E85DC1" w14:paraId="7385C91C" w14:textId="77777777" w:rsidTr="00A81BD7">
        <w:trPr>
          <w:trHeight w:val="300"/>
        </w:trPr>
        <w:tc>
          <w:tcPr>
            <w:tcW w:w="426" w:type="dxa"/>
            <w:shd w:val="clear" w:color="auto" w:fill="auto"/>
            <w:noWrap/>
            <w:vAlign w:val="bottom"/>
          </w:tcPr>
          <w:p w14:paraId="06A1BE50" w14:textId="77777777" w:rsidR="00542D2B" w:rsidRPr="00E85DC1" w:rsidRDefault="00542D2B" w:rsidP="00542D2B">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060EA529" w14:textId="5606333A"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rPr>
              <w:t>Créer une interconnexion de 225 kV Nigeria - Niger- Bénin-Burkina</w:t>
            </w:r>
          </w:p>
        </w:tc>
        <w:tc>
          <w:tcPr>
            <w:tcW w:w="567" w:type="dxa"/>
            <w:shd w:val="clear" w:color="auto" w:fill="auto"/>
            <w:noWrap/>
            <w:vAlign w:val="bottom"/>
          </w:tcPr>
          <w:p w14:paraId="7AE2BBCE" w14:textId="22A61978"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674BCA97" w14:textId="592BC797"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61A7ED54" w14:textId="7F94D221"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8" w:type="dxa"/>
            <w:shd w:val="clear" w:color="auto" w:fill="auto"/>
            <w:noWrap/>
            <w:vAlign w:val="bottom"/>
          </w:tcPr>
          <w:p w14:paraId="02488DA1" w14:textId="0B4E39D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851" w:type="dxa"/>
            <w:shd w:val="clear" w:color="auto" w:fill="auto"/>
            <w:noWrap/>
            <w:vAlign w:val="bottom"/>
          </w:tcPr>
          <w:p w14:paraId="346E125C" w14:textId="530ED97B"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7DC32817" w14:textId="7BBA29B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8" w:type="dxa"/>
            <w:shd w:val="clear" w:color="auto" w:fill="auto"/>
            <w:noWrap/>
            <w:vAlign w:val="bottom"/>
          </w:tcPr>
          <w:p w14:paraId="42E5F4F0" w14:textId="2FDFFA4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0AF27B53" w14:textId="3E911557"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1371D45B" w14:textId="5EEC702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10EC5930" w14:textId="2F96DE22"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56264DC5" w14:textId="49D49C03"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16825569" w14:textId="7C71FAE0"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211364A1" w14:textId="3BB250C5"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000832E8" w14:textId="42D176E6"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5595AD85" w14:textId="78CB2D84"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6A2EACD8" w14:textId="259E2A99"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1BA9C6AB" w14:textId="3FD4FCFC"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567" w:type="dxa"/>
            <w:shd w:val="clear" w:color="auto" w:fill="auto"/>
            <w:noWrap/>
            <w:vAlign w:val="bottom"/>
          </w:tcPr>
          <w:p w14:paraId="5B374CAF" w14:textId="68FA1B5F" w:rsidR="00542D2B" w:rsidRPr="00E85DC1" w:rsidRDefault="00542D2B" w:rsidP="00542D2B">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r>
      <w:tr w:rsidR="0040039F" w:rsidRPr="00E85DC1" w14:paraId="3B33E03D" w14:textId="77777777" w:rsidTr="00911387">
        <w:trPr>
          <w:trHeight w:val="300"/>
        </w:trPr>
        <w:tc>
          <w:tcPr>
            <w:tcW w:w="426" w:type="dxa"/>
            <w:shd w:val="clear" w:color="auto" w:fill="auto"/>
            <w:noWrap/>
            <w:vAlign w:val="bottom"/>
          </w:tcPr>
          <w:p w14:paraId="6E813AD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6EBA69AC" w14:textId="50712467"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rPr>
              <w:t>Réaliser une interconnexion entre Bolgatanga au Ghana et Ouagadougou au Burkina Faso pour importer 100 MW de puissance complémentaire</w:t>
            </w:r>
          </w:p>
        </w:tc>
        <w:tc>
          <w:tcPr>
            <w:tcW w:w="567" w:type="dxa"/>
            <w:shd w:val="clear" w:color="auto" w:fill="auto"/>
            <w:noWrap/>
            <w:vAlign w:val="center"/>
          </w:tcPr>
          <w:p w14:paraId="0074CE2B" w14:textId="37152E67" w:rsidR="0040039F" w:rsidRPr="00E85DC1" w:rsidRDefault="0040039F" w:rsidP="00911387">
            <w:pPr>
              <w:spacing w:after="0" w:line="240" w:lineRule="auto"/>
              <w:jc w:val="center"/>
              <w:rPr>
                <w:rFonts w:ascii="Cambria" w:eastAsia="Times New Roman" w:hAnsi="Cambria" w:cs="Times New Roman"/>
                <w:sz w:val="20"/>
                <w:szCs w:val="20"/>
                <w:lang w:eastAsia="fr-FR"/>
              </w:rPr>
            </w:pPr>
            <w:r w:rsidRPr="00F837F6">
              <w:rPr>
                <w:rFonts w:ascii="Cambria" w:hAnsi="Cambria"/>
                <w:color w:val="000000"/>
                <w:sz w:val="20"/>
              </w:rPr>
              <w:t>ME</w:t>
            </w:r>
          </w:p>
        </w:tc>
        <w:tc>
          <w:tcPr>
            <w:tcW w:w="709" w:type="dxa"/>
            <w:shd w:val="clear" w:color="auto" w:fill="auto"/>
            <w:noWrap/>
            <w:vAlign w:val="center"/>
          </w:tcPr>
          <w:p w14:paraId="1C1603A4" w14:textId="42A1EDF3" w:rsidR="0040039F" w:rsidRPr="0040039F" w:rsidRDefault="0040039F" w:rsidP="00911387">
            <w:pPr>
              <w:spacing w:after="0" w:line="240" w:lineRule="auto"/>
              <w:jc w:val="center"/>
              <w:rPr>
                <w:rFonts w:ascii="Cambria" w:eastAsia="Times New Roman" w:hAnsi="Cambria" w:cs="Times New Roman"/>
                <w:sz w:val="20"/>
                <w:szCs w:val="20"/>
                <w:lang w:eastAsia="fr-FR"/>
              </w:rPr>
            </w:pPr>
            <w:r w:rsidRPr="00911387">
              <w:rPr>
                <w:rFonts w:ascii="Cambria" w:eastAsia="Times New Roman" w:hAnsi="Cambria" w:cs="Times New Roman"/>
                <w:sz w:val="20"/>
                <w:szCs w:val="20"/>
                <w:lang w:eastAsia="fr-FR"/>
              </w:rPr>
              <w:t>2013</w:t>
            </w:r>
          </w:p>
        </w:tc>
        <w:tc>
          <w:tcPr>
            <w:tcW w:w="709" w:type="dxa"/>
            <w:shd w:val="clear" w:color="auto" w:fill="auto"/>
            <w:noWrap/>
            <w:vAlign w:val="center"/>
          </w:tcPr>
          <w:p w14:paraId="13967104" w14:textId="59325685" w:rsidR="0040039F" w:rsidRPr="0040039F" w:rsidRDefault="0040039F" w:rsidP="00911387">
            <w:pPr>
              <w:spacing w:after="0" w:line="240" w:lineRule="auto"/>
              <w:jc w:val="center"/>
              <w:rPr>
                <w:rFonts w:ascii="Cambria" w:eastAsia="Times New Roman" w:hAnsi="Cambria" w:cs="Times New Roman"/>
                <w:sz w:val="20"/>
                <w:szCs w:val="20"/>
                <w:lang w:eastAsia="fr-FR"/>
              </w:rPr>
            </w:pPr>
            <w:r w:rsidRPr="00911387">
              <w:rPr>
                <w:rFonts w:ascii="Cambria" w:eastAsia="Times New Roman" w:hAnsi="Cambria" w:cs="Times New Roman"/>
                <w:sz w:val="20"/>
                <w:szCs w:val="20"/>
                <w:lang w:eastAsia="fr-FR"/>
              </w:rPr>
              <w:t>2018</w:t>
            </w:r>
          </w:p>
        </w:tc>
        <w:tc>
          <w:tcPr>
            <w:tcW w:w="708" w:type="dxa"/>
            <w:shd w:val="clear" w:color="auto" w:fill="auto"/>
            <w:noWrap/>
            <w:vAlign w:val="center"/>
          </w:tcPr>
          <w:p w14:paraId="0D7A5B8B" w14:textId="7B2E24F3" w:rsidR="0040039F" w:rsidRPr="0040039F" w:rsidRDefault="0040039F" w:rsidP="00911387">
            <w:pPr>
              <w:spacing w:after="0" w:line="240" w:lineRule="auto"/>
              <w:jc w:val="center"/>
              <w:rPr>
                <w:rFonts w:ascii="Cambria" w:eastAsia="Times New Roman" w:hAnsi="Cambria" w:cs="Times New Roman"/>
                <w:sz w:val="20"/>
                <w:szCs w:val="20"/>
                <w:lang w:eastAsia="fr-FR"/>
              </w:rPr>
            </w:pPr>
            <w:r w:rsidRPr="00911387">
              <w:rPr>
                <w:rFonts w:ascii="Cambria" w:eastAsia="Times New Roman" w:hAnsi="Cambria" w:cs="Times New Roman"/>
                <w:sz w:val="20"/>
                <w:szCs w:val="20"/>
                <w:lang w:eastAsia="fr-FR"/>
              </w:rPr>
              <w:t>27500</w:t>
            </w:r>
          </w:p>
        </w:tc>
        <w:tc>
          <w:tcPr>
            <w:tcW w:w="851" w:type="dxa"/>
            <w:shd w:val="clear" w:color="auto" w:fill="auto"/>
            <w:noWrap/>
            <w:vAlign w:val="center"/>
          </w:tcPr>
          <w:p w14:paraId="2A169E5B" w14:textId="344C690D" w:rsidR="0040039F" w:rsidRPr="0040039F" w:rsidRDefault="0040039F" w:rsidP="00911387">
            <w:pPr>
              <w:spacing w:after="0" w:line="240" w:lineRule="auto"/>
              <w:jc w:val="center"/>
              <w:rPr>
                <w:rFonts w:ascii="Cambria" w:eastAsia="Times New Roman" w:hAnsi="Cambria" w:cs="Times New Roman"/>
                <w:sz w:val="20"/>
                <w:szCs w:val="20"/>
                <w:lang w:eastAsia="fr-FR"/>
              </w:rPr>
            </w:pPr>
            <w:r w:rsidRPr="00911387">
              <w:rPr>
                <w:rFonts w:ascii="Cambria" w:eastAsia="Times New Roman" w:hAnsi="Cambria" w:cs="Times New Roman"/>
                <w:sz w:val="20"/>
                <w:szCs w:val="20"/>
                <w:lang w:eastAsia="fr-FR"/>
              </w:rPr>
              <w:t>33 000</w:t>
            </w:r>
          </w:p>
        </w:tc>
        <w:tc>
          <w:tcPr>
            <w:tcW w:w="709" w:type="dxa"/>
            <w:shd w:val="clear" w:color="auto" w:fill="auto"/>
            <w:noWrap/>
            <w:vAlign w:val="center"/>
          </w:tcPr>
          <w:p w14:paraId="40C5C364" w14:textId="7266EB6A" w:rsidR="0040039F" w:rsidRPr="0040039F" w:rsidRDefault="0040039F" w:rsidP="00911387">
            <w:pPr>
              <w:spacing w:after="0" w:line="240" w:lineRule="auto"/>
              <w:jc w:val="center"/>
              <w:rPr>
                <w:rFonts w:ascii="Cambria" w:eastAsia="Times New Roman" w:hAnsi="Cambria" w:cs="Times New Roman"/>
                <w:sz w:val="20"/>
                <w:szCs w:val="20"/>
                <w:lang w:eastAsia="fr-FR"/>
              </w:rPr>
            </w:pPr>
            <w:r w:rsidRPr="00911387">
              <w:rPr>
                <w:rFonts w:ascii="Cambria" w:eastAsia="Times New Roman" w:hAnsi="Cambria" w:cs="Times New Roman"/>
                <w:sz w:val="20"/>
                <w:szCs w:val="20"/>
                <w:lang w:eastAsia="fr-FR"/>
              </w:rPr>
              <w:t>0</w:t>
            </w:r>
          </w:p>
        </w:tc>
        <w:tc>
          <w:tcPr>
            <w:tcW w:w="708" w:type="dxa"/>
            <w:shd w:val="clear" w:color="auto" w:fill="auto"/>
            <w:noWrap/>
            <w:vAlign w:val="center"/>
          </w:tcPr>
          <w:p w14:paraId="7DE5A99B" w14:textId="71623D96" w:rsidR="0040039F" w:rsidRPr="0040039F" w:rsidRDefault="0040039F"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6EA89265" w14:textId="60E19BE6" w:rsidR="0040039F" w:rsidRPr="0040039F" w:rsidRDefault="0040039F"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54052CE5" w14:textId="4A26C2DC" w:rsidR="0040039F" w:rsidRPr="0040039F" w:rsidRDefault="0040039F" w:rsidP="00911387">
            <w:pPr>
              <w:spacing w:after="0" w:line="240" w:lineRule="auto"/>
              <w:jc w:val="center"/>
              <w:rPr>
                <w:rFonts w:ascii="Cambria" w:eastAsia="Times New Roman" w:hAnsi="Cambria" w:cs="Times New Roman"/>
                <w:sz w:val="20"/>
                <w:szCs w:val="20"/>
                <w:lang w:eastAsia="fr-FR"/>
              </w:rPr>
            </w:pPr>
            <w:r w:rsidRPr="00911387">
              <w:rPr>
                <w:rFonts w:ascii="Cambria" w:eastAsia="Times New Roman" w:hAnsi="Cambria" w:cs="Times New Roman"/>
                <w:sz w:val="20"/>
                <w:szCs w:val="20"/>
                <w:lang w:eastAsia="fr-FR"/>
              </w:rPr>
              <w:t>27500</w:t>
            </w:r>
          </w:p>
        </w:tc>
        <w:tc>
          <w:tcPr>
            <w:tcW w:w="709" w:type="dxa"/>
            <w:shd w:val="clear" w:color="auto" w:fill="auto"/>
            <w:noWrap/>
            <w:vAlign w:val="center"/>
          </w:tcPr>
          <w:p w14:paraId="65981EF0" w14:textId="4C0E58DF" w:rsidR="0040039F" w:rsidRPr="0040039F" w:rsidRDefault="0040039F"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17E7BD8C" w14:textId="5D7452E1" w:rsidR="0040039F" w:rsidRPr="0040039F" w:rsidRDefault="0040039F"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305F6DF7" w14:textId="529C62D8" w:rsidR="0040039F" w:rsidRPr="0040039F" w:rsidRDefault="0040039F"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580A68DB" w14:textId="5488E1E4" w:rsidR="0040039F" w:rsidRPr="0040039F" w:rsidRDefault="0040039F"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22658861" w14:textId="224ED779" w:rsidR="0040039F" w:rsidRPr="0040039F" w:rsidRDefault="0040039F"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2C2DBD84" w14:textId="45AD0929" w:rsidR="0040039F" w:rsidRPr="0040039F" w:rsidRDefault="0040039F" w:rsidP="00911387">
            <w:pPr>
              <w:spacing w:after="0" w:line="240" w:lineRule="auto"/>
              <w:jc w:val="center"/>
              <w:rPr>
                <w:rFonts w:ascii="Cambria" w:eastAsia="Times New Roman" w:hAnsi="Cambria" w:cs="Times New Roman"/>
                <w:sz w:val="20"/>
                <w:szCs w:val="20"/>
                <w:lang w:eastAsia="fr-FR"/>
              </w:rPr>
            </w:pPr>
          </w:p>
        </w:tc>
        <w:tc>
          <w:tcPr>
            <w:tcW w:w="709" w:type="dxa"/>
            <w:shd w:val="clear" w:color="auto" w:fill="auto"/>
            <w:noWrap/>
            <w:vAlign w:val="center"/>
          </w:tcPr>
          <w:p w14:paraId="71CC4758" w14:textId="1A453952" w:rsidR="0040039F" w:rsidRPr="0040039F" w:rsidRDefault="0040039F"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44D9E55E" w14:textId="6CB4C6F1" w:rsidR="0040039F" w:rsidRPr="0040039F" w:rsidRDefault="0040039F" w:rsidP="00911387">
            <w:pPr>
              <w:spacing w:after="0" w:line="240" w:lineRule="auto"/>
              <w:jc w:val="center"/>
              <w:rPr>
                <w:rFonts w:ascii="Cambria" w:eastAsia="Times New Roman" w:hAnsi="Cambria" w:cs="Times New Roman"/>
                <w:sz w:val="20"/>
                <w:szCs w:val="20"/>
                <w:lang w:eastAsia="fr-FR"/>
              </w:rPr>
            </w:pPr>
          </w:p>
        </w:tc>
        <w:tc>
          <w:tcPr>
            <w:tcW w:w="567" w:type="dxa"/>
            <w:shd w:val="clear" w:color="auto" w:fill="auto"/>
            <w:noWrap/>
            <w:vAlign w:val="center"/>
          </w:tcPr>
          <w:p w14:paraId="76411E49" w14:textId="6E4108AE" w:rsidR="0040039F" w:rsidRPr="0040039F" w:rsidRDefault="0040039F" w:rsidP="00911387">
            <w:pPr>
              <w:spacing w:after="0" w:line="240" w:lineRule="auto"/>
              <w:jc w:val="center"/>
              <w:rPr>
                <w:rFonts w:ascii="Cambria" w:eastAsia="Times New Roman" w:hAnsi="Cambria" w:cs="Times New Roman"/>
                <w:sz w:val="20"/>
                <w:szCs w:val="20"/>
                <w:lang w:eastAsia="fr-FR"/>
              </w:rPr>
            </w:pPr>
          </w:p>
        </w:tc>
      </w:tr>
      <w:tr w:rsidR="0040039F" w:rsidRPr="00E85DC1" w14:paraId="54A7D5E6" w14:textId="77777777" w:rsidTr="00A81BD7">
        <w:trPr>
          <w:trHeight w:val="300"/>
        </w:trPr>
        <w:tc>
          <w:tcPr>
            <w:tcW w:w="426" w:type="dxa"/>
            <w:shd w:val="clear" w:color="auto" w:fill="auto"/>
            <w:noWrap/>
            <w:vAlign w:val="bottom"/>
          </w:tcPr>
          <w:p w14:paraId="502E589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1D0A00FC" w14:textId="331284DB"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rPr>
              <w:t>Réaliser le programme des constructions de quatre (04) centrales solaires d’une puissance cumulée de 200 MWc dans les régions du Burkina Faso</w:t>
            </w:r>
          </w:p>
        </w:tc>
        <w:tc>
          <w:tcPr>
            <w:tcW w:w="567" w:type="dxa"/>
            <w:shd w:val="clear" w:color="auto" w:fill="auto"/>
            <w:noWrap/>
            <w:vAlign w:val="bottom"/>
          </w:tcPr>
          <w:p w14:paraId="23D492C0" w14:textId="2506B89A"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2D0E830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0C47A2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2C8E29B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64E42B1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05740F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4E6340F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0C0B87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C70D06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5EF78A8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989729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8FD209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1D8C4C7"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4020AC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D63E06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BA5FD5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9F56FC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7CE693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44FEF969" w14:textId="77777777" w:rsidTr="00A81BD7">
        <w:trPr>
          <w:trHeight w:val="300"/>
        </w:trPr>
        <w:tc>
          <w:tcPr>
            <w:tcW w:w="426" w:type="dxa"/>
            <w:shd w:val="clear" w:color="auto" w:fill="auto"/>
            <w:noWrap/>
            <w:vAlign w:val="bottom"/>
          </w:tcPr>
          <w:p w14:paraId="45C5ADC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4BA76662" w14:textId="03E79429"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rPr>
              <w:t xml:space="preserve">Électrifier 100 localités Rurales par le système solaire photovoltaïque  ou par </w:t>
            </w:r>
            <w:r w:rsidRPr="00F837F6">
              <w:rPr>
                <w:rFonts w:ascii="Cambria" w:hAnsi="Cambria"/>
                <w:color w:val="000000"/>
              </w:rPr>
              <w:lastRenderedPageBreak/>
              <w:t>système PV hybride avec mini réseau</w:t>
            </w:r>
          </w:p>
        </w:tc>
        <w:tc>
          <w:tcPr>
            <w:tcW w:w="567" w:type="dxa"/>
            <w:shd w:val="clear" w:color="auto" w:fill="auto"/>
            <w:noWrap/>
            <w:vAlign w:val="bottom"/>
          </w:tcPr>
          <w:p w14:paraId="700F89F3" w14:textId="187110A4"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lastRenderedPageBreak/>
              <w:t> ME</w:t>
            </w:r>
          </w:p>
        </w:tc>
        <w:tc>
          <w:tcPr>
            <w:tcW w:w="709" w:type="dxa"/>
            <w:shd w:val="clear" w:color="auto" w:fill="auto"/>
            <w:noWrap/>
            <w:vAlign w:val="bottom"/>
          </w:tcPr>
          <w:p w14:paraId="1F2C330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DAD6D6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014BD40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5512CE7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D87799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6151147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E8AD4F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F183F3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503D67F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ECA197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A3ECC0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627244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6A7A6E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8BB20C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DE5F80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A689D5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A694EC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2F80933E" w14:textId="77777777" w:rsidTr="00A81BD7">
        <w:trPr>
          <w:trHeight w:val="300"/>
        </w:trPr>
        <w:tc>
          <w:tcPr>
            <w:tcW w:w="426" w:type="dxa"/>
            <w:shd w:val="clear" w:color="auto" w:fill="auto"/>
            <w:noWrap/>
            <w:vAlign w:val="bottom"/>
          </w:tcPr>
          <w:p w14:paraId="04B30CF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6403F3DB" w14:textId="662B9DDE"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rPr>
              <w:t>Construire la centrale hydroélectrique Bagré aval</w:t>
            </w:r>
          </w:p>
        </w:tc>
        <w:tc>
          <w:tcPr>
            <w:tcW w:w="567" w:type="dxa"/>
            <w:shd w:val="clear" w:color="auto" w:fill="auto"/>
            <w:noWrap/>
            <w:vAlign w:val="bottom"/>
          </w:tcPr>
          <w:p w14:paraId="06AEF9E5" w14:textId="199F66ED"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01B577C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9C18A07"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00D8FBE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1F4375E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A0DE06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0165AB97"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474808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4733EC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43CB3E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7CD443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8BE891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09CDC3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CB8122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C9E220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98C9D7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280E0B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53A0FE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7DEAF53B" w14:textId="77777777" w:rsidTr="00A81BD7">
        <w:trPr>
          <w:trHeight w:val="300"/>
        </w:trPr>
        <w:tc>
          <w:tcPr>
            <w:tcW w:w="426" w:type="dxa"/>
            <w:shd w:val="clear" w:color="auto" w:fill="auto"/>
            <w:noWrap/>
            <w:vAlign w:val="bottom"/>
          </w:tcPr>
          <w:p w14:paraId="729D7D3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1ED8F8E7" w14:textId="32543799" w:rsidR="0040039F" w:rsidRPr="00E85DC1" w:rsidRDefault="0040039F" w:rsidP="0040039F">
            <w:pPr>
              <w:spacing w:after="0" w:line="240" w:lineRule="auto"/>
              <w:rPr>
                <w:rFonts w:ascii="Cambria" w:hAnsi="Cambria"/>
                <w:sz w:val="20"/>
                <w:szCs w:val="20"/>
              </w:rPr>
            </w:pPr>
            <w:r w:rsidRPr="00F837F6">
              <w:rPr>
                <w:rFonts w:ascii="Cambria" w:hAnsi="Cambria"/>
                <w:color w:val="000000"/>
              </w:rPr>
              <w:t>Électrifier 500 localités rurales du Burkina Faso par raccordement au réseau des localités électrifiées</w:t>
            </w:r>
          </w:p>
        </w:tc>
        <w:tc>
          <w:tcPr>
            <w:tcW w:w="567" w:type="dxa"/>
            <w:shd w:val="clear" w:color="auto" w:fill="auto"/>
            <w:noWrap/>
            <w:vAlign w:val="bottom"/>
          </w:tcPr>
          <w:p w14:paraId="04D174A3" w14:textId="0A03CD0D"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tcPr>
          <w:p w14:paraId="727445F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1ACE9C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1191311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0A140E7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E7B313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171CB46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34077B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B3E04E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54E955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2C4F84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974F64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7182C9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573D5B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7DA385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9B0A5F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8DCDE2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C4493E7"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29AB8E60" w14:textId="77777777" w:rsidTr="00A81BD7">
        <w:trPr>
          <w:trHeight w:val="300"/>
        </w:trPr>
        <w:tc>
          <w:tcPr>
            <w:tcW w:w="426" w:type="dxa"/>
            <w:shd w:val="clear" w:color="auto" w:fill="auto"/>
            <w:noWrap/>
            <w:vAlign w:val="bottom"/>
          </w:tcPr>
          <w:p w14:paraId="39CEE35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50F4C48B" w14:textId="63E5BC46" w:rsidR="0040039F" w:rsidRPr="00E85DC1" w:rsidRDefault="0040039F" w:rsidP="0040039F">
            <w:pPr>
              <w:spacing w:after="0" w:line="240" w:lineRule="auto"/>
              <w:rPr>
                <w:rFonts w:ascii="Cambria" w:hAnsi="Cambria"/>
                <w:sz w:val="20"/>
                <w:szCs w:val="20"/>
              </w:rPr>
            </w:pPr>
            <w:r w:rsidRPr="00F837F6">
              <w:rPr>
                <w:rFonts w:ascii="Cambria" w:hAnsi="Cambria"/>
                <w:color w:val="000000"/>
              </w:rPr>
              <w:t xml:space="preserve">Électrifier 300 localités par le système solaire photovoltaïque (PERD-V) ou par système PV hybride </w:t>
            </w:r>
          </w:p>
        </w:tc>
        <w:tc>
          <w:tcPr>
            <w:tcW w:w="567" w:type="dxa"/>
            <w:shd w:val="clear" w:color="auto" w:fill="auto"/>
            <w:noWrap/>
            <w:vAlign w:val="bottom"/>
          </w:tcPr>
          <w:p w14:paraId="5924E1F6" w14:textId="3D033ACF"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76FD6F8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3ADAEF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691D464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231D7C2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D3037F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7DDFABC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8CD380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3EC06E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50D12D3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3BFC53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EFE621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006F22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5840F7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6513D0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59E898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E101B3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AF23A1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23B0A82F" w14:textId="77777777" w:rsidTr="00A81BD7">
        <w:trPr>
          <w:trHeight w:val="300"/>
        </w:trPr>
        <w:tc>
          <w:tcPr>
            <w:tcW w:w="426" w:type="dxa"/>
            <w:shd w:val="clear" w:color="auto" w:fill="auto"/>
            <w:noWrap/>
            <w:vAlign w:val="bottom"/>
          </w:tcPr>
          <w:p w14:paraId="3581C2A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4E1663D4" w14:textId="7F74C582" w:rsidR="0040039F" w:rsidRPr="00E85DC1" w:rsidRDefault="0040039F" w:rsidP="0040039F">
            <w:pPr>
              <w:spacing w:after="0" w:line="240" w:lineRule="auto"/>
              <w:rPr>
                <w:rFonts w:ascii="Cambria" w:hAnsi="Cambria"/>
                <w:sz w:val="20"/>
                <w:szCs w:val="20"/>
              </w:rPr>
            </w:pPr>
            <w:r w:rsidRPr="00F837F6">
              <w:rPr>
                <w:rFonts w:ascii="Cambria" w:hAnsi="Cambria"/>
                <w:color w:val="000000"/>
              </w:rPr>
              <w:t>Construire des infrastructures de stockage des hydrocarbures)</w:t>
            </w:r>
          </w:p>
        </w:tc>
        <w:tc>
          <w:tcPr>
            <w:tcW w:w="567" w:type="dxa"/>
            <w:shd w:val="clear" w:color="auto" w:fill="auto"/>
            <w:noWrap/>
            <w:vAlign w:val="bottom"/>
          </w:tcPr>
          <w:p w14:paraId="4C0094F5" w14:textId="0AFA4F40"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tcPr>
          <w:p w14:paraId="4D5F45C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5B04EE2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67307E7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4A6FAB1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90261E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2B7198C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FFEF24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2A2059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CBCF2E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7BF769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7353D3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07985C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10ECCC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FD20CD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8425557"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3D0BE6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A25B57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5BDB5CAD" w14:textId="77777777" w:rsidTr="00A81BD7">
        <w:trPr>
          <w:trHeight w:val="300"/>
        </w:trPr>
        <w:tc>
          <w:tcPr>
            <w:tcW w:w="426" w:type="dxa"/>
            <w:shd w:val="clear" w:color="auto" w:fill="auto"/>
            <w:noWrap/>
            <w:vAlign w:val="bottom"/>
          </w:tcPr>
          <w:p w14:paraId="4B30E98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2E7C4480" w14:textId="0A20B729" w:rsidR="0040039F" w:rsidRPr="00E85DC1" w:rsidRDefault="0040039F" w:rsidP="0040039F">
            <w:pPr>
              <w:spacing w:after="0" w:line="240" w:lineRule="auto"/>
              <w:rPr>
                <w:rFonts w:ascii="Cambria" w:hAnsi="Cambria"/>
                <w:sz w:val="20"/>
                <w:szCs w:val="20"/>
              </w:rPr>
            </w:pPr>
            <w:r w:rsidRPr="00F837F6">
              <w:rPr>
                <w:rFonts w:ascii="Cambria" w:hAnsi="Cambria"/>
                <w:color w:val="000000"/>
              </w:rPr>
              <w:t xml:space="preserve">Electrifier les infrastructures scolaires et sanitaires dans 300 localités rurales avec installation de 300 pompes solaires en milieu rural et 3000 lampadaires solaires à Ouagadougou et Bobo-Dioulasso </w:t>
            </w:r>
          </w:p>
        </w:tc>
        <w:tc>
          <w:tcPr>
            <w:tcW w:w="567" w:type="dxa"/>
            <w:shd w:val="clear" w:color="auto" w:fill="auto"/>
            <w:noWrap/>
            <w:vAlign w:val="bottom"/>
          </w:tcPr>
          <w:p w14:paraId="705CB585" w14:textId="1D71B63C"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2FAC930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A92043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1EB83EB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1D4AEE0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5E9ABD4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715BA60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3FE447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C94AFD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5F2AB08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3C4358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946D5F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D8A13C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524BC7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D5EE38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C4C1BD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ED4165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969D34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3A375548" w14:textId="77777777" w:rsidTr="00A81BD7">
        <w:trPr>
          <w:trHeight w:val="300"/>
        </w:trPr>
        <w:tc>
          <w:tcPr>
            <w:tcW w:w="426" w:type="dxa"/>
            <w:shd w:val="clear" w:color="auto" w:fill="auto"/>
            <w:noWrap/>
            <w:vAlign w:val="bottom"/>
          </w:tcPr>
          <w:p w14:paraId="097F4BC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738B5048" w14:textId="62C53E8D" w:rsidR="0040039F" w:rsidRPr="00E85DC1" w:rsidRDefault="0040039F" w:rsidP="0040039F">
            <w:pPr>
              <w:spacing w:after="0" w:line="240" w:lineRule="auto"/>
              <w:rPr>
                <w:rFonts w:ascii="Cambria" w:hAnsi="Cambria"/>
                <w:sz w:val="20"/>
                <w:szCs w:val="20"/>
              </w:rPr>
            </w:pPr>
            <w:r w:rsidRPr="00F837F6">
              <w:rPr>
                <w:rFonts w:ascii="Cambria" w:hAnsi="Cambria"/>
                <w:color w:val="000000"/>
              </w:rPr>
              <w:t>Electrifier par systèmes solaires photovoltaïques des infrastructures sanitaires et scolaires en milieu rural et maitrise de la demande en énergie électrique dans les centres urbains de Ouagadougou et de Bobo Dioulasso</w:t>
            </w:r>
          </w:p>
        </w:tc>
        <w:tc>
          <w:tcPr>
            <w:tcW w:w="567" w:type="dxa"/>
            <w:shd w:val="clear" w:color="auto" w:fill="auto"/>
            <w:noWrap/>
            <w:vAlign w:val="bottom"/>
          </w:tcPr>
          <w:p w14:paraId="4293DA6F" w14:textId="09AD3686"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tcPr>
          <w:p w14:paraId="3D2FACF7"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90B54F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72C8AF9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18056F2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386EF1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0A8EDB6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58327E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39D9E1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0C6601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560879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33E07F7"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DC4685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2E3DB1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A5933E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B2945B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9644FA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85183B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39F1293B" w14:textId="77777777" w:rsidTr="00A81BD7">
        <w:trPr>
          <w:trHeight w:val="300"/>
        </w:trPr>
        <w:tc>
          <w:tcPr>
            <w:tcW w:w="426" w:type="dxa"/>
            <w:shd w:val="clear" w:color="auto" w:fill="auto"/>
            <w:noWrap/>
            <w:vAlign w:val="bottom"/>
          </w:tcPr>
          <w:p w14:paraId="77CF756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6CD81735" w14:textId="43FD8854" w:rsidR="0040039F" w:rsidRPr="00E85DC1" w:rsidRDefault="0040039F" w:rsidP="0040039F">
            <w:pPr>
              <w:spacing w:after="0" w:line="240" w:lineRule="auto"/>
              <w:rPr>
                <w:rFonts w:ascii="Cambria" w:hAnsi="Cambria"/>
                <w:sz w:val="20"/>
                <w:szCs w:val="20"/>
              </w:rPr>
            </w:pPr>
            <w:r w:rsidRPr="00F837F6">
              <w:rPr>
                <w:rFonts w:ascii="Cambria" w:hAnsi="Cambria"/>
                <w:color w:val="000000"/>
              </w:rPr>
              <w:t>Construire une centrale thermique à biomasse-</w:t>
            </w:r>
            <w:r w:rsidRPr="00F837F6">
              <w:rPr>
                <w:rFonts w:ascii="Cambria" w:hAnsi="Cambria"/>
                <w:color w:val="000000"/>
              </w:rPr>
              <w:lastRenderedPageBreak/>
              <w:t>déchets de 10 MW à Ouagadoudou</w:t>
            </w:r>
          </w:p>
        </w:tc>
        <w:tc>
          <w:tcPr>
            <w:tcW w:w="567" w:type="dxa"/>
            <w:shd w:val="clear" w:color="auto" w:fill="auto"/>
            <w:noWrap/>
            <w:vAlign w:val="bottom"/>
          </w:tcPr>
          <w:p w14:paraId="38FF32FB" w14:textId="164F8C4D"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lastRenderedPageBreak/>
              <w:t> </w:t>
            </w:r>
          </w:p>
        </w:tc>
        <w:tc>
          <w:tcPr>
            <w:tcW w:w="709" w:type="dxa"/>
            <w:shd w:val="clear" w:color="auto" w:fill="auto"/>
            <w:noWrap/>
            <w:vAlign w:val="bottom"/>
          </w:tcPr>
          <w:p w14:paraId="3153A23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08332C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744006D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5753140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934847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5EC9E7D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2CF5E6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865333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D6B903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289664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C257DC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556CF9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E67030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0EC640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7C6791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4208707"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EE8F44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6DABECD9" w14:textId="77777777" w:rsidTr="00A81BD7">
        <w:trPr>
          <w:trHeight w:val="300"/>
        </w:trPr>
        <w:tc>
          <w:tcPr>
            <w:tcW w:w="426" w:type="dxa"/>
            <w:shd w:val="clear" w:color="auto" w:fill="auto"/>
            <w:noWrap/>
            <w:vAlign w:val="bottom"/>
          </w:tcPr>
          <w:p w14:paraId="73C78E8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49B4BA6C" w14:textId="43C5D1D5" w:rsidR="0040039F" w:rsidRPr="00E85DC1" w:rsidRDefault="0040039F" w:rsidP="0040039F">
            <w:pPr>
              <w:spacing w:after="0" w:line="240" w:lineRule="auto"/>
              <w:rPr>
                <w:rFonts w:ascii="Cambria" w:hAnsi="Cambria"/>
                <w:sz w:val="20"/>
                <w:szCs w:val="20"/>
              </w:rPr>
            </w:pPr>
            <w:r w:rsidRPr="00F837F6">
              <w:rPr>
                <w:rFonts w:ascii="Cambria" w:hAnsi="Cambria"/>
                <w:color w:val="000000"/>
              </w:rPr>
              <w:t xml:space="preserve">Accompagner les ménages pour l’installation de systèmes solaires photovoltaïques chez des particuliers non connectés au réseau SONABEL </w:t>
            </w:r>
          </w:p>
        </w:tc>
        <w:tc>
          <w:tcPr>
            <w:tcW w:w="567" w:type="dxa"/>
            <w:shd w:val="clear" w:color="auto" w:fill="auto"/>
            <w:noWrap/>
            <w:vAlign w:val="bottom"/>
          </w:tcPr>
          <w:p w14:paraId="35609D2C" w14:textId="42CD5448"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tcPr>
          <w:p w14:paraId="567A75F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30BEAB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6B38E0A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000F1C8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5EC6CB0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0B68814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3352457"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8BFEE6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628D1B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702F29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722384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6D6651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9F221D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909FFB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FA2EC1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846F59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54831D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3564669D" w14:textId="77777777" w:rsidTr="00A81BD7">
        <w:trPr>
          <w:trHeight w:val="300"/>
        </w:trPr>
        <w:tc>
          <w:tcPr>
            <w:tcW w:w="426" w:type="dxa"/>
            <w:shd w:val="clear" w:color="auto" w:fill="auto"/>
            <w:noWrap/>
            <w:vAlign w:val="bottom"/>
          </w:tcPr>
          <w:p w14:paraId="77AA3D6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5903CE39" w14:textId="4E2F774B" w:rsidR="0040039F" w:rsidRPr="00E85DC1" w:rsidRDefault="0040039F" w:rsidP="0040039F">
            <w:pPr>
              <w:spacing w:after="0" w:line="240" w:lineRule="auto"/>
              <w:rPr>
                <w:rFonts w:ascii="Cambria" w:hAnsi="Cambria"/>
                <w:sz w:val="20"/>
                <w:szCs w:val="20"/>
              </w:rPr>
            </w:pPr>
            <w:r w:rsidRPr="00F837F6">
              <w:rPr>
                <w:rFonts w:ascii="Cambria" w:hAnsi="Cambria"/>
                <w:color w:val="000000"/>
              </w:rPr>
              <w:t>Construire des mini-centrales solaires photovoltaïques  avec stockage dans les Centres Médicaux avec Antenne Chirurgicale (CMA) du Burkina Faso</w:t>
            </w:r>
          </w:p>
        </w:tc>
        <w:tc>
          <w:tcPr>
            <w:tcW w:w="567" w:type="dxa"/>
            <w:shd w:val="clear" w:color="auto" w:fill="auto"/>
            <w:noWrap/>
            <w:vAlign w:val="bottom"/>
          </w:tcPr>
          <w:p w14:paraId="020B4723" w14:textId="29226B3C"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05B4C8C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3885E6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219B796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648CE14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BAC101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62F29A1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00DA29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622827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4F32D3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01ACD6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F47DA1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2876C9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05EBA5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D1EBC3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F27A7C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F5C6BA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79B2197"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30A89A24" w14:textId="77777777" w:rsidTr="00A81BD7">
        <w:trPr>
          <w:trHeight w:val="300"/>
        </w:trPr>
        <w:tc>
          <w:tcPr>
            <w:tcW w:w="426" w:type="dxa"/>
            <w:shd w:val="clear" w:color="auto" w:fill="auto"/>
            <w:noWrap/>
            <w:vAlign w:val="bottom"/>
          </w:tcPr>
          <w:p w14:paraId="67C156D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7F2CA28F" w14:textId="3F371232" w:rsidR="0040039F" w:rsidRPr="00E85DC1" w:rsidRDefault="0040039F" w:rsidP="0040039F">
            <w:pPr>
              <w:spacing w:after="0" w:line="240" w:lineRule="auto"/>
              <w:rPr>
                <w:rFonts w:ascii="Cambria" w:hAnsi="Cambria"/>
                <w:sz w:val="20"/>
                <w:szCs w:val="20"/>
              </w:rPr>
            </w:pPr>
            <w:r w:rsidRPr="00F837F6">
              <w:rPr>
                <w:rFonts w:ascii="Cambria" w:hAnsi="Cambria"/>
                <w:color w:val="000000"/>
              </w:rPr>
              <w:t>Installer  cinq cents (500) foyers à gaz de grande dimension pour la préparation de la bière traditionnelle (Dolo)</w:t>
            </w:r>
          </w:p>
        </w:tc>
        <w:tc>
          <w:tcPr>
            <w:tcW w:w="567" w:type="dxa"/>
            <w:shd w:val="clear" w:color="auto" w:fill="auto"/>
            <w:noWrap/>
            <w:vAlign w:val="bottom"/>
          </w:tcPr>
          <w:p w14:paraId="6E6533D8" w14:textId="39374612"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tcPr>
          <w:p w14:paraId="3B82D4E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52DE63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6CE5154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2B6E546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2A9E1B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0A46117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D17C03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336DA1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A59C72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13AD7D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9786DA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C12E81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C5DDCE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7F1102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606119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1DCE09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1A1A0F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239319A3" w14:textId="77777777" w:rsidTr="00A81BD7">
        <w:trPr>
          <w:trHeight w:val="300"/>
        </w:trPr>
        <w:tc>
          <w:tcPr>
            <w:tcW w:w="426" w:type="dxa"/>
            <w:shd w:val="clear" w:color="auto" w:fill="auto"/>
            <w:noWrap/>
            <w:vAlign w:val="bottom"/>
          </w:tcPr>
          <w:p w14:paraId="4F2E275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38A79519" w14:textId="3EC1E7FF" w:rsidR="0040039F" w:rsidRPr="00E85DC1" w:rsidRDefault="0040039F" w:rsidP="0040039F">
            <w:pPr>
              <w:spacing w:after="0" w:line="240" w:lineRule="auto"/>
              <w:rPr>
                <w:rFonts w:ascii="Cambria" w:hAnsi="Cambria"/>
                <w:sz w:val="20"/>
                <w:szCs w:val="20"/>
              </w:rPr>
            </w:pPr>
            <w:r w:rsidRPr="00F837F6">
              <w:rPr>
                <w:rFonts w:ascii="Cambria" w:hAnsi="Cambria"/>
                <w:color w:val="000000"/>
              </w:rPr>
              <w:t>Développer et vulgariser des bio digesteurs domestiques pour les ménages ruraux et urbains</w:t>
            </w:r>
          </w:p>
        </w:tc>
        <w:tc>
          <w:tcPr>
            <w:tcW w:w="567" w:type="dxa"/>
            <w:shd w:val="clear" w:color="auto" w:fill="auto"/>
            <w:noWrap/>
            <w:vAlign w:val="bottom"/>
          </w:tcPr>
          <w:p w14:paraId="100FBE7F" w14:textId="3166E663"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470BBC8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84BFE8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066F599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78CC5DE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533A55C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7FF9B9C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A5955F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042FD8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50605D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31B712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ED0FA2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2187B5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0415B2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653B6C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497933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5F74AD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AFE29B7"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3E38C6EE" w14:textId="77777777" w:rsidTr="00A81BD7">
        <w:trPr>
          <w:trHeight w:val="300"/>
        </w:trPr>
        <w:tc>
          <w:tcPr>
            <w:tcW w:w="426" w:type="dxa"/>
            <w:shd w:val="clear" w:color="auto" w:fill="auto"/>
            <w:noWrap/>
            <w:vAlign w:val="bottom"/>
          </w:tcPr>
          <w:p w14:paraId="5D4B58F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2EA17C10" w14:textId="2FEE07B1" w:rsidR="0040039F" w:rsidRPr="00E85DC1" w:rsidRDefault="0040039F" w:rsidP="0040039F">
            <w:pPr>
              <w:spacing w:after="0" w:line="240" w:lineRule="auto"/>
              <w:rPr>
                <w:rFonts w:ascii="Cambria" w:hAnsi="Cambria"/>
                <w:sz w:val="20"/>
                <w:szCs w:val="20"/>
              </w:rPr>
            </w:pPr>
            <w:r w:rsidRPr="00F837F6">
              <w:rPr>
                <w:rFonts w:ascii="Cambria" w:hAnsi="Cambria"/>
                <w:color w:val="000000"/>
              </w:rPr>
              <w:t>Promouvoir la production durable et l’utilisation des systèmes solaires thermiques basse température au Burkina Faso</w:t>
            </w:r>
          </w:p>
        </w:tc>
        <w:tc>
          <w:tcPr>
            <w:tcW w:w="567" w:type="dxa"/>
            <w:shd w:val="clear" w:color="auto" w:fill="auto"/>
            <w:noWrap/>
            <w:vAlign w:val="bottom"/>
          </w:tcPr>
          <w:p w14:paraId="0421345A" w14:textId="6CAA2F8C"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tcPr>
          <w:p w14:paraId="08E21F9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5E199F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1ADDBEC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47ED9F4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2045AB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7C18AB8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978D80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C042C5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17257DA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452B2D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3A45C1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36CD03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07CB83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BB478A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3584F0D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8172F1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C770CF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6934B717" w14:textId="77777777" w:rsidTr="00A81BD7">
        <w:trPr>
          <w:trHeight w:val="300"/>
        </w:trPr>
        <w:tc>
          <w:tcPr>
            <w:tcW w:w="426" w:type="dxa"/>
            <w:shd w:val="clear" w:color="auto" w:fill="auto"/>
            <w:noWrap/>
            <w:vAlign w:val="bottom"/>
          </w:tcPr>
          <w:p w14:paraId="23346D9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2D5CADCB" w14:textId="63337DD7" w:rsidR="0040039F" w:rsidRPr="00E85DC1" w:rsidRDefault="0040039F" w:rsidP="0040039F">
            <w:pPr>
              <w:spacing w:after="0" w:line="240" w:lineRule="auto"/>
              <w:rPr>
                <w:rFonts w:ascii="Cambria" w:hAnsi="Cambria"/>
                <w:sz w:val="20"/>
                <w:szCs w:val="20"/>
              </w:rPr>
            </w:pPr>
            <w:r w:rsidRPr="00F837F6">
              <w:rPr>
                <w:rFonts w:ascii="Cambria" w:hAnsi="Cambria"/>
                <w:color w:val="000000"/>
              </w:rPr>
              <w:t xml:space="preserve">Accompagner les ménages pour l’installation de systèmes solaires photovoltaïques chez des particuliers connectés au réseau SONABEL </w:t>
            </w:r>
          </w:p>
        </w:tc>
        <w:tc>
          <w:tcPr>
            <w:tcW w:w="567" w:type="dxa"/>
            <w:shd w:val="clear" w:color="auto" w:fill="auto"/>
            <w:noWrap/>
            <w:vAlign w:val="bottom"/>
          </w:tcPr>
          <w:p w14:paraId="57841538" w14:textId="075A8064"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012EE25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EAD9A5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6505DB2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2CB683A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0E54E8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28022EA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6C419D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C1FA21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49A690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2BC2A7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7B66A9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C247F8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F3CE88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EB193B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D7D3D1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89E1C6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4B5B02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47C9C42D" w14:textId="77777777" w:rsidTr="00A81BD7">
        <w:trPr>
          <w:trHeight w:val="300"/>
        </w:trPr>
        <w:tc>
          <w:tcPr>
            <w:tcW w:w="426" w:type="dxa"/>
            <w:shd w:val="clear" w:color="auto" w:fill="auto"/>
            <w:noWrap/>
            <w:vAlign w:val="bottom"/>
          </w:tcPr>
          <w:p w14:paraId="2660DA27"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6C9DDA1D" w14:textId="496F8609" w:rsidR="0040039F" w:rsidRPr="00E85DC1" w:rsidRDefault="0040039F" w:rsidP="0040039F">
            <w:pPr>
              <w:spacing w:after="0" w:line="240" w:lineRule="auto"/>
              <w:rPr>
                <w:rFonts w:ascii="Cambria" w:hAnsi="Cambria"/>
                <w:sz w:val="20"/>
                <w:szCs w:val="20"/>
              </w:rPr>
            </w:pPr>
            <w:r w:rsidRPr="00F837F6">
              <w:rPr>
                <w:rFonts w:ascii="Cambria" w:hAnsi="Cambria"/>
                <w:color w:val="000000"/>
              </w:rPr>
              <w:t>Mettre en place une unité de montage de matériels solaires en collaboration avec des firmes internationales</w:t>
            </w:r>
          </w:p>
        </w:tc>
        <w:tc>
          <w:tcPr>
            <w:tcW w:w="567" w:type="dxa"/>
            <w:shd w:val="clear" w:color="auto" w:fill="auto"/>
            <w:noWrap/>
            <w:vAlign w:val="bottom"/>
          </w:tcPr>
          <w:p w14:paraId="7EC58377" w14:textId="2658684B"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tcPr>
          <w:p w14:paraId="7A51730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1B6A4B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76D8E95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7A7CED5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5AB410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35EAC2E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A44AA9C"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751D21B"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8F6087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1AF689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14D2F66"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091FFFC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BA5013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42D551D"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0A273AD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E08877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842DA9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4CDBCC27" w14:textId="77777777" w:rsidTr="00A81BD7">
        <w:trPr>
          <w:trHeight w:val="300"/>
        </w:trPr>
        <w:tc>
          <w:tcPr>
            <w:tcW w:w="426" w:type="dxa"/>
            <w:shd w:val="clear" w:color="auto" w:fill="auto"/>
            <w:noWrap/>
            <w:vAlign w:val="bottom"/>
          </w:tcPr>
          <w:p w14:paraId="2277D7F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6AA46ACE" w14:textId="5675D472" w:rsidR="0040039F" w:rsidRPr="00E85DC1" w:rsidRDefault="0040039F" w:rsidP="0040039F">
            <w:pPr>
              <w:spacing w:after="0" w:line="240" w:lineRule="auto"/>
              <w:rPr>
                <w:rFonts w:ascii="Cambria" w:hAnsi="Cambria"/>
                <w:sz w:val="20"/>
                <w:szCs w:val="20"/>
              </w:rPr>
            </w:pPr>
            <w:r w:rsidRPr="00F837F6">
              <w:rPr>
                <w:rFonts w:ascii="Cambria" w:hAnsi="Cambria"/>
                <w:color w:val="000000"/>
              </w:rPr>
              <w:t>Mettre en place un centre de contrôle de qualité des composantes solaires</w:t>
            </w:r>
          </w:p>
        </w:tc>
        <w:tc>
          <w:tcPr>
            <w:tcW w:w="567" w:type="dxa"/>
            <w:shd w:val="clear" w:color="auto" w:fill="auto"/>
            <w:noWrap/>
            <w:vAlign w:val="bottom"/>
          </w:tcPr>
          <w:p w14:paraId="40A23F65" w14:textId="7E35831E"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w:t>
            </w:r>
          </w:p>
        </w:tc>
        <w:tc>
          <w:tcPr>
            <w:tcW w:w="709" w:type="dxa"/>
            <w:shd w:val="clear" w:color="auto" w:fill="auto"/>
            <w:noWrap/>
            <w:vAlign w:val="bottom"/>
          </w:tcPr>
          <w:p w14:paraId="2B66E86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5ED66D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1F8E45C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3016D12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7663CA4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6D539CDE"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BB5EEC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D95309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F74E4F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280E41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5BA689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B4C6CC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DF535E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320C5B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B4CDFC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5F30E1D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71545F6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r w:rsidR="0040039F" w:rsidRPr="00E85DC1" w14:paraId="0617F6D3" w14:textId="77777777" w:rsidTr="00A81BD7">
        <w:trPr>
          <w:trHeight w:val="300"/>
        </w:trPr>
        <w:tc>
          <w:tcPr>
            <w:tcW w:w="426" w:type="dxa"/>
            <w:shd w:val="clear" w:color="auto" w:fill="auto"/>
            <w:noWrap/>
            <w:vAlign w:val="bottom"/>
          </w:tcPr>
          <w:p w14:paraId="2733CBC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2977" w:type="dxa"/>
            <w:shd w:val="clear" w:color="auto" w:fill="auto"/>
            <w:noWrap/>
            <w:vAlign w:val="center"/>
          </w:tcPr>
          <w:p w14:paraId="091CB848" w14:textId="0163F6B4" w:rsidR="0040039F" w:rsidRPr="00E85DC1" w:rsidRDefault="0040039F" w:rsidP="0040039F">
            <w:pPr>
              <w:spacing w:after="0" w:line="240" w:lineRule="auto"/>
              <w:rPr>
                <w:rFonts w:ascii="Cambria" w:hAnsi="Cambria"/>
                <w:sz w:val="20"/>
                <w:szCs w:val="20"/>
              </w:rPr>
            </w:pPr>
            <w:r w:rsidRPr="00F837F6">
              <w:rPr>
                <w:rFonts w:ascii="Cambria" w:hAnsi="Cambria"/>
                <w:color w:val="000000"/>
              </w:rPr>
              <w:t>Adopter une nouvelle loi portant règlementation générale de l'énergie</w:t>
            </w:r>
          </w:p>
        </w:tc>
        <w:tc>
          <w:tcPr>
            <w:tcW w:w="567" w:type="dxa"/>
            <w:shd w:val="clear" w:color="auto" w:fill="auto"/>
            <w:noWrap/>
            <w:vAlign w:val="bottom"/>
          </w:tcPr>
          <w:p w14:paraId="2DD65DBA" w14:textId="602BD353" w:rsidR="0040039F" w:rsidRPr="00E85DC1" w:rsidRDefault="0040039F" w:rsidP="0040039F">
            <w:pPr>
              <w:spacing w:after="0" w:line="240" w:lineRule="auto"/>
              <w:rPr>
                <w:rFonts w:ascii="Cambria" w:eastAsia="Times New Roman" w:hAnsi="Cambria" w:cs="Times New Roman"/>
                <w:sz w:val="20"/>
                <w:szCs w:val="20"/>
                <w:lang w:eastAsia="fr-FR"/>
              </w:rPr>
            </w:pPr>
            <w:r w:rsidRPr="00F837F6">
              <w:rPr>
                <w:rFonts w:ascii="Cambria" w:hAnsi="Cambria"/>
                <w:color w:val="000000"/>
                <w:sz w:val="20"/>
              </w:rPr>
              <w:t> ME</w:t>
            </w:r>
          </w:p>
        </w:tc>
        <w:tc>
          <w:tcPr>
            <w:tcW w:w="709" w:type="dxa"/>
            <w:shd w:val="clear" w:color="auto" w:fill="auto"/>
            <w:noWrap/>
            <w:vAlign w:val="bottom"/>
          </w:tcPr>
          <w:p w14:paraId="13D66B8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23E90F43"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3EFB4DA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851" w:type="dxa"/>
            <w:shd w:val="clear" w:color="auto" w:fill="auto"/>
            <w:noWrap/>
            <w:vAlign w:val="bottom"/>
          </w:tcPr>
          <w:p w14:paraId="49DF41C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14EC6DE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8" w:type="dxa"/>
            <w:shd w:val="clear" w:color="auto" w:fill="auto"/>
            <w:noWrap/>
            <w:vAlign w:val="bottom"/>
          </w:tcPr>
          <w:p w14:paraId="4D4015B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2E8F2564"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49A4179"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6CCE981F"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CAEBCF2"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693681A"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400DA5A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697F8D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6F312FE8"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709" w:type="dxa"/>
            <w:shd w:val="clear" w:color="auto" w:fill="auto"/>
            <w:noWrap/>
            <w:vAlign w:val="bottom"/>
          </w:tcPr>
          <w:p w14:paraId="4D07CA25"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3EE2D8D0"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c>
          <w:tcPr>
            <w:tcW w:w="567" w:type="dxa"/>
            <w:shd w:val="clear" w:color="auto" w:fill="auto"/>
            <w:noWrap/>
            <w:vAlign w:val="bottom"/>
          </w:tcPr>
          <w:p w14:paraId="1FA48891" w14:textId="77777777" w:rsidR="0040039F" w:rsidRPr="00E85DC1" w:rsidRDefault="0040039F" w:rsidP="0040039F">
            <w:pPr>
              <w:spacing w:after="0" w:line="240" w:lineRule="auto"/>
              <w:rPr>
                <w:rFonts w:ascii="Cambria" w:eastAsia="Times New Roman" w:hAnsi="Cambria" w:cs="Times New Roman"/>
                <w:sz w:val="20"/>
                <w:szCs w:val="20"/>
                <w:lang w:eastAsia="fr-FR"/>
              </w:rPr>
            </w:pPr>
          </w:p>
        </w:tc>
      </w:tr>
    </w:tbl>
    <w:p w14:paraId="0C570D65"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02A980EF"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3BC40EDE"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6B7B1D69"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6D242FEA"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204F1E11"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164147F9"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6172CE1B"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0C59D9EC"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6E09ECBA"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0DCB8C0B"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54C827D5"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1DAD0C2B"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12B895C8"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00AEE3AC" w14:textId="77777777" w:rsidR="00DB2F09" w:rsidRDefault="00DB2F09" w:rsidP="005B4AC6">
      <w:pPr>
        <w:spacing w:after="0" w:line="240" w:lineRule="auto"/>
        <w:rPr>
          <w:rFonts w:ascii="Times New Roman" w:eastAsia="Times New Roman" w:hAnsi="Times New Roman" w:cs="Times New Roman"/>
          <w:b/>
          <w:sz w:val="24"/>
          <w:szCs w:val="20"/>
          <w:lang w:eastAsia="fr-FR"/>
        </w:rPr>
      </w:pPr>
    </w:p>
    <w:p w14:paraId="5060EC8A" w14:textId="77777777" w:rsidR="00DB2F09" w:rsidRDefault="00DB2F09" w:rsidP="005B4AC6">
      <w:pPr>
        <w:spacing w:after="0" w:line="240" w:lineRule="auto"/>
        <w:rPr>
          <w:rFonts w:ascii="Times New Roman" w:eastAsia="Times New Roman" w:hAnsi="Times New Roman" w:cs="Times New Roman"/>
          <w:b/>
          <w:sz w:val="24"/>
          <w:szCs w:val="20"/>
          <w:lang w:eastAsia="fr-FR"/>
        </w:rPr>
      </w:pPr>
    </w:p>
    <w:p w14:paraId="315F46AC" w14:textId="77777777" w:rsidR="00DB2F09" w:rsidRDefault="00DB2F09" w:rsidP="005B4AC6">
      <w:pPr>
        <w:spacing w:after="0" w:line="240" w:lineRule="auto"/>
        <w:rPr>
          <w:rFonts w:ascii="Times New Roman" w:eastAsia="Times New Roman" w:hAnsi="Times New Roman" w:cs="Times New Roman"/>
          <w:b/>
          <w:sz w:val="24"/>
          <w:szCs w:val="20"/>
          <w:lang w:eastAsia="fr-FR"/>
        </w:rPr>
      </w:pPr>
    </w:p>
    <w:p w14:paraId="2F26FFF0" w14:textId="77777777" w:rsidR="00DB2F09" w:rsidRDefault="00DB2F09" w:rsidP="005B4AC6">
      <w:pPr>
        <w:spacing w:after="0" w:line="240" w:lineRule="auto"/>
        <w:rPr>
          <w:rFonts w:ascii="Times New Roman" w:eastAsia="Times New Roman" w:hAnsi="Times New Roman" w:cs="Times New Roman"/>
          <w:b/>
          <w:sz w:val="24"/>
          <w:szCs w:val="20"/>
          <w:lang w:eastAsia="fr-FR"/>
        </w:rPr>
      </w:pPr>
    </w:p>
    <w:p w14:paraId="4E56CA0F"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72928853"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7A84C10C"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51EEF4F3" w14:textId="77777777" w:rsidR="00542D2B" w:rsidRDefault="00542D2B" w:rsidP="005B4AC6">
      <w:pPr>
        <w:spacing w:after="0" w:line="240" w:lineRule="auto"/>
        <w:rPr>
          <w:rFonts w:ascii="Times New Roman" w:eastAsia="Times New Roman" w:hAnsi="Times New Roman" w:cs="Times New Roman"/>
          <w:b/>
          <w:sz w:val="24"/>
          <w:szCs w:val="20"/>
          <w:lang w:eastAsia="fr-FR"/>
        </w:rPr>
      </w:pPr>
    </w:p>
    <w:p w14:paraId="08107AC6" w14:textId="77777777" w:rsidR="005B4AC6" w:rsidRPr="00E85DC1" w:rsidRDefault="005B4AC6" w:rsidP="005B4AC6">
      <w:pPr>
        <w:spacing w:after="0" w:line="240" w:lineRule="auto"/>
        <w:rPr>
          <w:rFonts w:ascii="Times New Roman" w:eastAsia="Times New Roman" w:hAnsi="Times New Roman" w:cs="Times New Roman"/>
          <w:b/>
          <w:sz w:val="24"/>
          <w:szCs w:val="20"/>
          <w:lang w:eastAsia="fr-FR"/>
        </w:rPr>
      </w:pPr>
      <w:r w:rsidRPr="00E85DC1">
        <w:rPr>
          <w:rFonts w:ascii="Times New Roman" w:eastAsia="Times New Roman" w:hAnsi="Times New Roman" w:cs="Times New Roman"/>
          <w:b/>
          <w:sz w:val="24"/>
          <w:szCs w:val="20"/>
          <w:lang w:eastAsia="fr-FR"/>
        </w:rPr>
        <w:lastRenderedPageBreak/>
        <w:t>Tableau 2 : Investissements structurants (y compris PPP) ou réformes stratégiques en cours de formulation et en recherche de financement</w:t>
      </w:r>
    </w:p>
    <w:p w14:paraId="7B42A26B" w14:textId="77777777" w:rsidR="005B4AC6" w:rsidRPr="00E85DC1" w:rsidRDefault="005B4AC6" w:rsidP="005B4AC6">
      <w:pPr>
        <w:spacing w:after="0" w:line="240" w:lineRule="auto"/>
        <w:rPr>
          <w:rFonts w:ascii="Times New Roman" w:eastAsia="Times New Roman" w:hAnsi="Times New Roman" w:cs="Times New Roman"/>
          <w:sz w:val="24"/>
          <w:szCs w:val="20"/>
          <w:lang w:eastAsia="fr-FR"/>
        </w:rPr>
      </w:pPr>
    </w:p>
    <w:tbl>
      <w:tblPr>
        <w:tblW w:w="51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3684"/>
        <w:gridCol w:w="1278"/>
        <w:gridCol w:w="1275"/>
        <w:gridCol w:w="1417"/>
        <w:gridCol w:w="1425"/>
        <w:gridCol w:w="1555"/>
        <w:gridCol w:w="3364"/>
      </w:tblGrid>
      <w:tr w:rsidR="00E85DC1" w:rsidRPr="00E85DC1" w14:paraId="670C8E96" w14:textId="77777777" w:rsidTr="00137F67">
        <w:trPr>
          <w:trHeight w:val="630"/>
        </w:trPr>
        <w:tc>
          <w:tcPr>
            <w:tcW w:w="148" w:type="pct"/>
            <w:vMerge w:val="restart"/>
            <w:shd w:val="clear" w:color="000000" w:fill="D9D9D9"/>
            <w:vAlign w:val="center"/>
            <w:hideMark/>
          </w:tcPr>
          <w:p w14:paraId="465DCE51" w14:textId="77777777" w:rsidR="005B4AC6" w:rsidRPr="00E85DC1" w:rsidRDefault="005B4AC6" w:rsidP="005B4AC6">
            <w:pPr>
              <w:spacing w:after="0" w:line="240" w:lineRule="auto"/>
              <w:jc w:val="center"/>
              <w:rPr>
                <w:rFonts w:ascii="Times New Roman" w:eastAsia="Times New Roman" w:hAnsi="Times New Roman" w:cs="Times New Roman"/>
                <w:b/>
                <w:bCs/>
                <w:lang w:eastAsia="fr-FR"/>
              </w:rPr>
            </w:pPr>
            <w:r w:rsidRPr="00E85DC1">
              <w:rPr>
                <w:rFonts w:ascii="Times New Roman" w:eastAsia="Times New Roman" w:hAnsi="Times New Roman" w:cs="Times New Roman"/>
                <w:b/>
                <w:bCs/>
                <w:lang w:eastAsia="fr-FR"/>
              </w:rPr>
              <w:t>N°</w:t>
            </w:r>
          </w:p>
        </w:tc>
        <w:tc>
          <w:tcPr>
            <w:tcW w:w="1277" w:type="pct"/>
            <w:vMerge w:val="restart"/>
            <w:shd w:val="clear" w:color="000000" w:fill="C6E0B4"/>
            <w:vAlign w:val="center"/>
            <w:hideMark/>
          </w:tcPr>
          <w:p w14:paraId="17C0E58D" w14:textId="77777777" w:rsidR="005B4AC6" w:rsidRPr="00E85DC1" w:rsidRDefault="005B4AC6" w:rsidP="005B4AC6">
            <w:pPr>
              <w:spacing w:after="0" w:line="240" w:lineRule="auto"/>
              <w:jc w:val="center"/>
              <w:rPr>
                <w:rFonts w:ascii="Times New Roman" w:eastAsia="Times New Roman" w:hAnsi="Times New Roman" w:cs="Times New Roman"/>
                <w:b/>
                <w:bCs/>
                <w:lang w:eastAsia="fr-FR"/>
              </w:rPr>
            </w:pPr>
            <w:r w:rsidRPr="00E85DC1">
              <w:rPr>
                <w:rFonts w:ascii="Times New Roman" w:eastAsia="Times New Roman" w:hAnsi="Times New Roman" w:cs="Times New Roman"/>
                <w:b/>
                <w:bCs/>
                <w:lang w:eastAsia="fr-FR"/>
              </w:rPr>
              <w:t>Intitulé de l'investissement structurant ou de la réforme stratégique</w:t>
            </w:r>
          </w:p>
        </w:tc>
        <w:tc>
          <w:tcPr>
            <w:tcW w:w="3575" w:type="pct"/>
            <w:gridSpan w:val="6"/>
            <w:shd w:val="clear" w:color="000000" w:fill="FFE699"/>
            <w:vAlign w:val="center"/>
            <w:hideMark/>
          </w:tcPr>
          <w:p w14:paraId="5E3309D1" w14:textId="77777777" w:rsidR="005B4AC6" w:rsidRPr="00E85DC1" w:rsidRDefault="005B4AC6" w:rsidP="005B4AC6">
            <w:pPr>
              <w:spacing w:after="0" w:line="240" w:lineRule="auto"/>
              <w:jc w:val="center"/>
              <w:rPr>
                <w:rFonts w:ascii="Times New Roman" w:eastAsia="Times New Roman" w:hAnsi="Times New Roman" w:cs="Times New Roman"/>
                <w:b/>
                <w:bCs/>
                <w:lang w:eastAsia="fr-FR"/>
              </w:rPr>
            </w:pPr>
            <w:r w:rsidRPr="00E85DC1">
              <w:rPr>
                <w:rFonts w:ascii="Times New Roman" w:eastAsia="Times New Roman" w:hAnsi="Times New Roman" w:cs="Times New Roman"/>
                <w:b/>
                <w:bCs/>
                <w:lang w:eastAsia="fr-FR"/>
              </w:rPr>
              <w:t>Informations sur le degré de maturité des investissements structurants ou des réformes stratégiques</w:t>
            </w:r>
          </w:p>
        </w:tc>
      </w:tr>
      <w:tr w:rsidR="0096519D" w:rsidRPr="00E85DC1" w14:paraId="4E88CB74" w14:textId="77777777" w:rsidTr="00137F67">
        <w:trPr>
          <w:trHeight w:val="1065"/>
        </w:trPr>
        <w:tc>
          <w:tcPr>
            <w:tcW w:w="148" w:type="pct"/>
            <w:vMerge/>
            <w:vAlign w:val="center"/>
            <w:hideMark/>
          </w:tcPr>
          <w:p w14:paraId="67C6ED67" w14:textId="77777777" w:rsidR="005B4AC6" w:rsidRPr="00E85DC1" w:rsidRDefault="005B4AC6" w:rsidP="005B4AC6">
            <w:pPr>
              <w:spacing w:after="0" w:line="240" w:lineRule="auto"/>
              <w:rPr>
                <w:rFonts w:ascii="Times New Roman" w:eastAsia="Times New Roman" w:hAnsi="Times New Roman" w:cs="Times New Roman"/>
                <w:b/>
                <w:bCs/>
                <w:lang w:eastAsia="fr-FR"/>
              </w:rPr>
            </w:pPr>
          </w:p>
        </w:tc>
        <w:tc>
          <w:tcPr>
            <w:tcW w:w="1277" w:type="pct"/>
            <w:vMerge/>
            <w:vAlign w:val="center"/>
            <w:hideMark/>
          </w:tcPr>
          <w:p w14:paraId="558E6B3F" w14:textId="77777777" w:rsidR="005B4AC6" w:rsidRPr="00E85DC1" w:rsidRDefault="005B4AC6" w:rsidP="005B4AC6">
            <w:pPr>
              <w:spacing w:after="0" w:line="240" w:lineRule="auto"/>
              <w:rPr>
                <w:rFonts w:ascii="Times New Roman" w:eastAsia="Times New Roman" w:hAnsi="Times New Roman" w:cs="Times New Roman"/>
                <w:b/>
                <w:bCs/>
                <w:lang w:eastAsia="fr-FR"/>
              </w:rPr>
            </w:pPr>
          </w:p>
        </w:tc>
        <w:tc>
          <w:tcPr>
            <w:tcW w:w="443" w:type="pct"/>
            <w:shd w:val="clear" w:color="000000" w:fill="DDEBF7"/>
            <w:vAlign w:val="center"/>
            <w:hideMark/>
          </w:tcPr>
          <w:p w14:paraId="53B54021"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Ministère</w:t>
            </w:r>
            <w:r w:rsidRPr="00E85DC1">
              <w:rPr>
                <w:rFonts w:ascii="Times New Roman" w:eastAsia="Times New Roman" w:hAnsi="Times New Roman" w:cs="Times New Roman"/>
                <w:vertAlign w:val="superscript"/>
                <w:lang w:eastAsia="fr-FR"/>
              </w:rPr>
              <w:footnoteReference w:id="13"/>
            </w:r>
          </w:p>
        </w:tc>
        <w:tc>
          <w:tcPr>
            <w:tcW w:w="442" w:type="pct"/>
            <w:shd w:val="clear" w:color="000000" w:fill="DDEBF7"/>
            <w:vAlign w:val="center"/>
            <w:hideMark/>
          </w:tcPr>
          <w:p w14:paraId="6B6A0F92"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Existence d'une fiche de projet</w:t>
            </w:r>
            <w:r w:rsidRPr="00E85DC1">
              <w:rPr>
                <w:rFonts w:ascii="Times New Roman" w:eastAsia="Times New Roman" w:hAnsi="Times New Roman" w:cs="Times New Roman"/>
                <w:vertAlign w:val="superscript"/>
                <w:lang w:eastAsia="fr-FR"/>
              </w:rPr>
              <w:footnoteReference w:id="14"/>
            </w:r>
            <w:r w:rsidRPr="00E85DC1">
              <w:rPr>
                <w:rFonts w:ascii="Times New Roman" w:eastAsia="Times New Roman" w:hAnsi="Times New Roman" w:cs="Times New Roman"/>
                <w:lang w:eastAsia="fr-FR"/>
              </w:rPr>
              <w:t xml:space="preserve"> </w:t>
            </w:r>
          </w:p>
        </w:tc>
        <w:tc>
          <w:tcPr>
            <w:tcW w:w="491" w:type="pct"/>
            <w:shd w:val="clear" w:color="000000" w:fill="DDEBF7"/>
            <w:vAlign w:val="center"/>
            <w:hideMark/>
          </w:tcPr>
          <w:p w14:paraId="5EE44F38"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Existence d’un avant-projet sommaire</w:t>
            </w:r>
            <w:r w:rsidRPr="00E85DC1">
              <w:rPr>
                <w:rFonts w:ascii="Times New Roman" w:eastAsia="Times New Roman" w:hAnsi="Times New Roman" w:cs="Times New Roman"/>
                <w:vertAlign w:val="superscript"/>
                <w:lang w:eastAsia="fr-FR"/>
              </w:rPr>
              <w:footnoteReference w:id="15"/>
            </w:r>
          </w:p>
        </w:tc>
        <w:tc>
          <w:tcPr>
            <w:tcW w:w="494" w:type="pct"/>
            <w:shd w:val="clear" w:color="000000" w:fill="DDEBF7"/>
            <w:vAlign w:val="center"/>
            <w:hideMark/>
          </w:tcPr>
          <w:p w14:paraId="77C008DB"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Existence d’un avant-projet détaillé</w:t>
            </w:r>
            <w:r w:rsidRPr="00E85DC1">
              <w:rPr>
                <w:rFonts w:ascii="Times New Roman" w:eastAsia="Times New Roman" w:hAnsi="Times New Roman" w:cs="Times New Roman"/>
                <w:vertAlign w:val="superscript"/>
                <w:lang w:eastAsia="fr-FR"/>
              </w:rPr>
              <w:footnoteReference w:id="16"/>
            </w:r>
          </w:p>
        </w:tc>
        <w:tc>
          <w:tcPr>
            <w:tcW w:w="539" w:type="pct"/>
            <w:shd w:val="clear" w:color="000000" w:fill="DDEBF7"/>
            <w:vAlign w:val="center"/>
            <w:hideMark/>
          </w:tcPr>
          <w:p w14:paraId="1D20C0E2"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xml:space="preserve">Existence d’une étude détaillée/de faisabilité </w:t>
            </w:r>
            <w:r w:rsidRPr="00E85DC1">
              <w:rPr>
                <w:rFonts w:ascii="Times New Roman" w:eastAsia="Times New Roman" w:hAnsi="Times New Roman" w:cs="Times New Roman"/>
                <w:vertAlign w:val="superscript"/>
                <w:lang w:eastAsia="fr-FR"/>
              </w:rPr>
              <w:footnoteReference w:id="17"/>
            </w:r>
          </w:p>
        </w:tc>
        <w:tc>
          <w:tcPr>
            <w:tcW w:w="1166" w:type="pct"/>
            <w:shd w:val="clear" w:color="000000" w:fill="DDEBF7"/>
            <w:vAlign w:val="center"/>
            <w:hideMark/>
          </w:tcPr>
          <w:p w14:paraId="0C945361"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Existence d’autres documents importants sur le projet ?</w:t>
            </w:r>
          </w:p>
          <w:p w14:paraId="314F6956"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xml:space="preserve"> (oui à préciser)</w:t>
            </w:r>
            <w:r w:rsidRPr="00E85DC1">
              <w:rPr>
                <w:rFonts w:ascii="Times New Roman" w:eastAsia="Times New Roman" w:hAnsi="Times New Roman" w:cs="Times New Roman"/>
                <w:vertAlign w:val="superscript"/>
                <w:lang w:eastAsia="fr-FR"/>
              </w:rPr>
              <w:footnoteReference w:id="18"/>
            </w:r>
          </w:p>
        </w:tc>
      </w:tr>
      <w:tr w:rsidR="0096519D" w:rsidRPr="00E85DC1" w14:paraId="4D56A198" w14:textId="77777777" w:rsidTr="00137F67">
        <w:trPr>
          <w:trHeight w:val="300"/>
        </w:trPr>
        <w:tc>
          <w:tcPr>
            <w:tcW w:w="148" w:type="pct"/>
            <w:shd w:val="clear" w:color="auto" w:fill="auto"/>
            <w:noWrap/>
            <w:vAlign w:val="bottom"/>
            <w:hideMark/>
          </w:tcPr>
          <w:p w14:paraId="70F1F85B"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1277" w:type="pct"/>
            <w:shd w:val="clear" w:color="auto" w:fill="auto"/>
            <w:noWrap/>
            <w:vAlign w:val="center"/>
            <w:hideMark/>
          </w:tcPr>
          <w:p w14:paraId="0DD1A563"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Projet Filature classique à Bobo-Dioulasso</w:t>
            </w:r>
          </w:p>
        </w:tc>
        <w:tc>
          <w:tcPr>
            <w:tcW w:w="443" w:type="pct"/>
            <w:shd w:val="clear" w:color="auto" w:fill="auto"/>
            <w:noWrap/>
            <w:vAlign w:val="center"/>
            <w:hideMark/>
          </w:tcPr>
          <w:p w14:paraId="3EC270DA"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MCIA</w:t>
            </w:r>
          </w:p>
        </w:tc>
        <w:tc>
          <w:tcPr>
            <w:tcW w:w="442" w:type="pct"/>
            <w:shd w:val="clear" w:color="auto" w:fill="auto"/>
            <w:noWrap/>
            <w:vAlign w:val="center"/>
            <w:hideMark/>
          </w:tcPr>
          <w:p w14:paraId="44702347"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OUI</w:t>
            </w:r>
          </w:p>
        </w:tc>
        <w:tc>
          <w:tcPr>
            <w:tcW w:w="491" w:type="pct"/>
            <w:shd w:val="clear" w:color="auto" w:fill="auto"/>
            <w:noWrap/>
            <w:vAlign w:val="center"/>
            <w:hideMark/>
          </w:tcPr>
          <w:p w14:paraId="1D062A98"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OUI</w:t>
            </w:r>
          </w:p>
        </w:tc>
        <w:tc>
          <w:tcPr>
            <w:tcW w:w="494" w:type="pct"/>
            <w:shd w:val="clear" w:color="auto" w:fill="auto"/>
            <w:noWrap/>
            <w:vAlign w:val="center"/>
            <w:hideMark/>
          </w:tcPr>
          <w:p w14:paraId="109CCDDB"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OUI</w:t>
            </w:r>
          </w:p>
        </w:tc>
        <w:tc>
          <w:tcPr>
            <w:tcW w:w="539" w:type="pct"/>
            <w:shd w:val="clear" w:color="auto" w:fill="auto"/>
            <w:noWrap/>
            <w:vAlign w:val="center"/>
            <w:hideMark/>
          </w:tcPr>
          <w:p w14:paraId="6A920CB8" w14:textId="77777777" w:rsidR="005B4AC6" w:rsidRPr="00E85DC1" w:rsidRDefault="005B4AC6" w:rsidP="005B4AC6">
            <w:pPr>
              <w:rPr>
                <w:rFonts w:ascii="Cambria" w:hAnsi="Cambria"/>
              </w:rPr>
            </w:pPr>
            <w:r w:rsidRPr="00E85DC1">
              <w:rPr>
                <w:rFonts w:ascii="Cambria" w:hAnsi="Cambria"/>
              </w:rPr>
              <w:t xml:space="preserve"> OUI </w:t>
            </w:r>
          </w:p>
          <w:p w14:paraId="7FFED797"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(à actualiser)</w:t>
            </w:r>
          </w:p>
        </w:tc>
        <w:tc>
          <w:tcPr>
            <w:tcW w:w="1166" w:type="pct"/>
            <w:shd w:val="clear" w:color="auto" w:fill="auto"/>
            <w:noWrap/>
            <w:vAlign w:val="center"/>
            <w:hideMark/>
          </w:tcPr>
          <w:p w14:paraId="6EA1B982"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Disponibilité d’un terrain pour l’implantation de l’usine dans la zone industrielle de Bobo-Dioulasso</w:t>
            </w:r>
          </w:p>
        </w:tc>
      </w:tr>
      <w:tr w:rsidR="0096519D" w:rsidRPr="00E85DC1" w14:paraId="2D83C634" w14:textId="77777777" w:rsidTr="00137F67">
        <w:trPr>
          <w:trHeight w:val="300"/>
        </w:trPr>
        <w:tc>
          <w:tcPr>
            <w:tcW w:w="148" w:type="pct"/>
            <w:shd w:val="clear" w:color="auto" w:fill="auto"/>
            <w:noWrap/>
            <w:vAlign w:val="bottom"/>
            <w:hideMark/>
          </w:tcPr>
          <w:p w14:paraId="0F821751"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1277" w:type="pct"/>
            <w:shd w:val="clear" w:color="auto" w:fill="auto"/>
            <w:noWrap/>
            <w:vAlign w:val="center"/>
            <w:hideMark/>
          </w:tcPr>
          <w:p w14:paraId="0CC542C4"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Projet port sec à Ouagadougou</w:t>
            </w:r>
          </w:p>
        </w:tc>
        <w:tc>
          <w:tcPr>
            <w:tcW w:w="443" w:type="pct"/>
            <w:shd w:val="clear" w:color="auto" w:fill="auto"/>
            <w:noWrap/>
            <w:vAlign w:val="center"/>
            <w:hideMark/>
          </w:tcPr>
          <w:p w14:paraId="069EFF7F"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MCIA</w:t>
            </w:r>
          </w:p>
        </w:tc>
        <w:tc>
          <w:tcPr>
            <w:tcW w:w="442" w:type="pct"/>
            <w:shd w:val="clear" w:color="auto" w:fill="auto"/>
            <w:noWrap/>
            <w:vAlign w:val="center"/>
            <w:hideMark/>
          </w:tcPr>
          <w:p w14:paraId="1CBC57A6"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OUI</w:t>
            </w:r>
          </w:p>
        </w:tc>
        <w:tc>
          <w:tcPr>
            <w:tcW w:w="491" w:type="pct"/>
            <w:shd w:val="clear" w:color="auto" w:fill="auto"/>
            <w:noWrap/>
            <w:vAlign w:val="center"/>
            <w:hideMark/>
          </w:tcPr>
          <w:p w14:paraId="007B2ABD"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oui</w:t>
            </w:r>
          </w:p>
        </w:tc>
        <w:tc>
          <w:tcPr>
            <w:tcW w:w="494" w:type="pct"/>
            <w:shd w:val="clear" w:color="auto" w:fill="auto"/>
            <w:noWrap/>
            <w:vAlign w:val="center"/>
            <w:hideMark/>
          </w:tcPr>
          <w:p w14:paraId="10234751"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xml:space="preserve"> Oui </w:t>
            </w:r>
          </w:p>
        </w:tc>
        <w:tc>
          <w:tcPr>
            <w:tcW w:w="539" w:type="pct"/>
            <w:shd w:val="clear" w:color="auto" w:fill="auto"/>
            <w:noWrap/>
            <w:vAlign w:val="center"/>
            <w:hideMark/>
          </w:tcPr>
          <w:p w14:paraId="347399D0"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xml:space="preserve"> Oui </w:t>
            </w:r>
          </w:p>
        </w:tc>
        <w:tc>
          <w:tcPr>
            <w:tcW w:w="1166" w:type="pct"/>
            <w:shd w:val="clear" w:color="auto" w:fill="auto"/>
            <w:noWrap/>
            <w:vAlign w:val="center"/>
            <w:hideMark/>
          </w:tcPr>
          <w:p w14:paraId="51E0860F"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Identification en cours du site et étude d’impact environnementale économique et social en cours</w:t>
            </w:r>
          </w:p>
        </w:tc>
      </w:tr>
      <w:tr w:rsidR="0096519D" w:rsidRPr="00E85DC1" w14:paraId="59FA5BB4" w14:textId="77777777" w:rsidTr="00137F67">
        <w:trPr>
          <w:trHeight w:val="300"/>
        </w:trPr>
        <w:tc>
          <w:tcPr>
            <w:tcW w:w="148" w:type="pct"/>
            <w:shd w:val="clear" w:color="auto" w:fill="auto"/>
            <w:noWrap/>
            <w:vAlign w:val="bottom"/>
            <w:hideMark/>
          </w:tcPr>
          <w:p w14:paraId="33578578"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1277" w:type="pct"/>
            <w:shd w:val="clear" w:color="auto" w:fill="auto"/>
            <w:noWrap/>
            <w:vAlign w:val="center"/>
            <w:hideMark/>
          </w:tcPr>
          <w:p w14:paraId="3FA8187F"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Projet Zones Economiques Spéciales</w:t>
            </w:r>
          </w:p>
        </w:tc>
        <w:tc>
          <w:tcPr>
            <w:tcW w:w="443" w:type="pct"/>
            <w:shd w:val="clear" w:color="auto" w:fill="auto"/>
            <w:noWrap/>
            <w:vAlign w:val="center"/>
            <w:hideMark/>
          </w:tcPr>
          <w:p w14:paraId="2EC09A0D"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MCIA</w:t>
            </w:r>
          </w:p>
        </w:tc>
        <w:tc>
          <w:tcPr>
            <w:tcW w:w="442" w:type="pct"/>
            <w:shd w:val="clear" w:color="auto" w:fill="auto"/>
            <w:noWrap/>
            <w:vAlign w:val="center"/>
            <w:hideMark/>
          </w:tcPr>
          <w:p w14:paraId="2DE2BD5D"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OUI</w:t>
            </w:r>
          </w:p>
        </w:tc>
        <w:tc>
          <w:tcPr>
            <w:tcW w:w="491" w:type="pct"/>
            <w:shd w:val="clear" w:color="auto" w:fill="auto"/>
            <w:noWrap/>
            <w:vAlign w:val="center"/>
            <w:hideMark/>
          </w:tcPr>
          <w:p w14:paraId="6E876E0D"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oui</w:t>
            </w:r>
          </w:p>
        </w:tc>
        <w:tc>
          <w:tcPr>
            <w:tcW w:w="494" w:type="pct"/>
            <w:shd w:val="clear" w:color="auto" w:fill="auto"/>
            <w:noWrap/>
            <w:vAlign w:val="center"/>
            <w:hideMark/>
          </w:tcPr>
          <w:p w14:paraId="5C95DDAF"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xml:space="preserve"> Oui </w:t>
            </w:r>
          </w:p>
        </w:tc>
        <w:tc>
          <w:tcPr>
            <w:tcW w:w="539" w:type="pct"/>
            <w:shd w:val="clear" w:color="auto" w:fill="auto"/>
            <w:noWrap/>
            <w:vAlign w:val="center"/>
            <w:hideMark/>
          </w:tcPr>
          <w:p w14:paraId="7C66713D"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xml:space="preserve"> Oui </w:t>
            </w:r>
          </w:p>
        </w:tc>
        <w:tc>
          <w:tcPr>
            <w:tcW w:w="1166" w:type="pct"/>
            <w:shd w:val="clear" w:color="auto" w:fill="auto"/>
            <w:noWrap/>
            <w:vAlign w:val="center"/>
            <w:hideMark/>
          </w:tcPr>
          <w:p w14:paraId="01133C3B" w14:textId="77777777" w:rsidR="005B4AC6" w:rsidRPr="00E85DC1" w:rsidRDefault="005B4AC6" w:rsidP="005B4AC6">
            <w:pPr>
              <w:spacing w:after="0" w:line="240" w:lineRule="auto"/>
              <w:rPr>
                <w:rFonts w:ascii="Cambria" w:eastAsia="Times New Roman" w:hAnsi="Cambria" w:cs="Times New Roman"/>
                <w:lang w:eastAsia="fr-FR"/>
              </w:rPr>
            </w:pPr>
          </w:p>
        </w:tc>
      </w:tr>
      <w:tr w:rsidR="0096519D" w:rsidRPr="00E85DC1" w14:paraId="5635F449" w14:textId="77777777" w:rsidTr="00137F67">
        <w:trPr>
          <w:trHeight w:val="300"/>
        </w:trPr>
        <w:tc>
          <w:tcPr>
            <w:tcW w:w="148" w:type="pct"/>
            <w:shd w:val="clear" w:color="auto" w:fill="auto"/>
            <w:noWrap/>
            <w:vAlign w:val="bottom"/>
            <w:hideMark/>
          </w:tcPr>
          <w:p w14:paraId="749CF20A"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1277" w:type="pct"/>
            <w:shd w:val="clear" w:color="auto" w:fill="auto"/>
            <w:noWrap/>
            <w:vAlign w:val="center"/>
            <w:hideMark/>
          </w:tcPr>
          <w:p w14:paraId="43FE5348"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Projet CNATAC</w:t>
            </w:r>
          </w:p>
        </w:tc>
        <w:tc>
          <w:tcPr>
            <w:tcW w:w="443" w:type="pct"/>
            <w:shd w:val="clear" w:color="auto" w:fill="auto"/>
            <w:noWrap/>
            <w:vAlign w:val="center"/>
            <w:hideMark/>
          </w:tcPr>
          <w:p w14:paraId="0ECDCF7F"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MCIA</w:t>
            </w:r>
          </w:p>
        </w:tc>
        <w:tc>
          <w:tcPr>
            <w:tcW w:w="442" w:type="pct"/>
            <w:shd w:val="clear" w:color="auto" w:fill="auto"/>
            <w:noWrap/>
            <w:vAlign w:val="center"/>
            <w:hideMark/>
          </w:tcPr>
          <w:p w14:paraId="089DE28D"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OUI</w:t>
            </w:r>
          </w:p>
        </w:tc>
        <w:tc>
          <w:tcPr>
            <w:tcW w:w="491" w:type="pct"/>
            <w:shd w:val="clear" w:color="auto" w:fill="auto"/>
            <w:noWrap/>
            <w:vAlign w:val="center"/>
            <w:hideMark/>
          </w:tcPr>
          <w:p w14:paraId="2C090388"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oui</w:t>
            </w:r>
          </w:p>
        </w:tc>
        <w:tc>
          <w:tcPr>
            <w:tcW w:w="494" w:type="pct"/>
            <w:shd w:val="clear" w:color="auto" w:fill="auto"/>
            <w:noWrap/>
            <w:vAlign w:val="center"/>
            <w:hideMark/>
          </w:tcPr>
          <w:p w14:paraId="70D936BE"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xml:space="preserve"> Oui </w:t>
            </w:r>
          </w:p>
        </w:tc>
        <w:tc>
          <w:tcPr>
            <w:tcW w:w="539" w:type="pct"/>
            <w:shd w:val="clear" w:color="auto" w:fill="auto"/>
            <w:noWrap/>
            <w:vAlign w:val="center"/>
            <w:hideMark/>
          </w:tcPr>
          <w:p w14:paraId="58161C05"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xml:space="preserve"> Oui </w:t>
            </w:r>
          </w:p>
        </w:tc>
        <w:tc>
          <w:tcPr>
            <w:tcW w:w="1166" w:type="pct"/>
            <w:shd w:val="clear" w:color="auto" w:fill="auto"/>
            <w:noWrap/>
            <w:vAlign w:val="center"/>
            <w:hideMark/>
          </w:tcPr>
          <w:p w14:paraId="633DD58A"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 </w:t>
            </w:r>
          </w:p>
        </w:tc>
      </w:tr>
      <w:tr w:rsidR="0096519D" w:rsidRPr="00E85DC1" w14:paraId="1DE069EB" w14:textId="77777777" w:rsidTr="00137F67">
        <w:trPr>
          <w:trHeight w:val="300"/>
        </w:trPr>
        <w:tc>
          <w:tcPr>
            <w:tcW w:w="148" w:type="pct"/>
            <w:shd w:val="clear" w:color="auto" w:fill="auto"/>
            <w:noWrap/>
            <w:vAlign w:val="bottom"/>
            <w:hideMark/>
          </w:tcPr>
          <w:p w14:paraId="6EE97699"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1277" w:type="pct"/>
            <w:shd w:val="clear" w:color="auto" w:fill="auto"/>
            <w:noWrap/>
            <w:vAlign w:val="center"/>
            <w:hideMark/>
          </w:tcPr>
          <w:p w14:paraId="0D77C2DF" w14:textId="77777777" w:rsidR="005B4AC6" w:rsidRPr="00E85DC1" w:rsidRDefault="005B4AC6" w:rsidP="005B4AC6">
            <w:pPr>
              <w:spacing w:after="0" w:line="240" w:lineRule="auto"/>
              <w:rPr>
                <w:rFonts w:ascii="Cambria" w:eastAsia="Times New Roman" w:hAnsi="Cambria" w:cs="Times New Roman"/>
                <w:lang w:eastAsia="fr-FR"/>
              </w:rPr>
            </w:pPr>
            <w:r w:rsidRPr="00E85DC1">
              <w:rPr>
                <w:rFonts w:ascii="Cambria" w:hAnsi="Cambria"/>
              </w:rPr>
              <w:t>Projet d’Appui à la Formalisation des Entreprises du Secteur Informel</w:t>
            </w:r>
          </w:p>
        </w:tc>
        <w:tc>
          <w:tcPr>
            <w:tcW w:w="443" w:type="pct"/>
            <w:shd w:val="clear" w:color="auto" w:fill="auto"/>
            <w:noWrap/>
            <w:vAlign w:val="center"/>
            <w:hideMark/>
          </w:tcPr>
          <w:p w14:paraId="467B9F15" w14:textId="4DEEBE0B" w:rsidR="005B4AC6" w:rsidRPr="00E85DC1" w:rsidRDefault="008F1F6C" w:rsidP="005B4AC6">
            <w:pPr>
              <w:spacing w:after="0" w:line="240" w:lineRule="auto"/>
              <w:rPr>
                <w:rFonts w:ascii="Cambria" w:eastAsia="Times New Roman" w:hAnsi="Cambria" w:cs="Times New Roman"/>
                <w:lang w:eastAsia="fr-FR"/>
              </w:rPr>
            </w:pPr>
            <w:r>
              <w:rPr>
                <w:rFonts w:ascii="Cambria" w:eastAsia="Times New Roman" w:hAnsi="Cambria" w:cs="Times New Roman"/>
                <w:lang w:eastAsia="fr-FR"/>
              </w:rPr>
              <w:t>MCIA</w:t>
            </w:r>
          </w:p>
        </w:tc>
        <w:tc>
          <w:tcPr>
            <w:tcW w:w="442" w:type="pct"/>
            <w:shd w:val="clear" w:color="auto" w:fill="auto"/>
            <w:noWrap/>
            <w:vAlign w:val="center"/>
            <w:hideMark/>
          </w:tcPr>
          <w:p w14:paraId="0F92B9B4" w14:textId="77777777" w:rsidR="005B4AC6" w:rsidRPr="00E85DC1" w:rsidRDefault="005B4AC6" w:rsidP="005B4AC6">
            <w:pPr>
              <w:spacing w:after="0" w:line="240" w:lineRule="auto"/>
              <w:rPr>
                <w:rFonts w:ascii="Cambria" w:eastAsia="Times New Roman" w:hAnsi="Cambria" w:cs="Times New Roman"/>
                <w:lang w:eastAsia="fr-FR"/>
              </w:rPr>
            </w:pPr>
          </w:p>
        </w:tc>
        <w:tc>
          <w:tcPr>
            <w:tcW w:w="491" w:type="pct"/>
            <w:shd w:val="clear" w:color="auto" w:fill="auto"/>
            <w:noWrap/>
            <w:vAlign w:val="center"/>
            <w:hideMark/>
          </w:tcPr>
          <w:p w14:paraId="0AEAF666" w14:textId="77777777" w:rsidR="005B4AC6" w:rsidRPr="00E85DC1" w:rsidRDefault="005B4AC6" w:rsidP="005B4AC6">
            <w:pPr>
              <w:spacing w:after="0" w:line="240" w:lineRule="auto"/>
              <w:rPr>
                <w:rFonts w:ascii="Cambria" w:eastAsia="Times New Roman" w:hAnsi="Cambria" w:cs="Times New Roman"/>
                <w:lang w:eastAsia="fr-FR"/>
              </w:rPr>
            </w:pPr>
          </w:p>
        </w:tc>
        <w:tc>
          <w:tcPr>
            <w:tcW w:w="494" w:type="pct"/>
            <w:shd w:val="clear" w:color="auto" w:fill="auto"/>
            <w:noWrap/>
            <w:vAlign w:val="center"/>
            <w:hideMark/>
          </w:tcPr>
          <w:p w14:paraId="72FB6FE2" w14:textId="77777777" w:rsidR="005B4AC6" w:rsidRPr="00E85DC1" w:rsidRDefault="005B4AC6" w:rsidP="005B4AC6">
            <w:pPr>
              <w:spacing w:after="0" w:line="240" w:lineRule="auto"/>
              <w:rPr>
                <w:rFonts w:ascii="Cambria" w:eastAsia="Times New Roman" w:hAnsi="Cambria" w:cs="Times New Roman"/>
                <w:lang w:eastAsia="fr-FR"/>
              </w:rPr>
            </w:pPr>
          </w:p>
        </w:tc>
        <w:tc>
          <w:tcPr>
            <w:tcW w:w="539" w:type="pct"/>
            <w:shd w:val="clear" w:color="auto" w:fill="auto"/>
            <w:noWrap/>
            <w:vAlign w:val="center"/>
            <w:hideMark/>
          </w:tcPr>
          <w:p w14:paraId="33002039" w14:textId="77777777" w:rsidR="005B4AC6" w:rsidRPr="00E85DC1" w:rsidRDefault="005B4AC6" w:rsidP="005B4AC6">
            <w:pPr>
              <w:spacing w:after="0" w:line="240" w:lineRule="auto"/>
              <w:rPr>
                <w:rFonts w:ascii="Cambria" w:eastAsia="Times New Roman" w:hAnsi="Cambria" w:cs="Times New Roman"/>
                <w:lang w:eastAsia="fr-FR"/>
              </w:rPr>
            </w:pPr>
          </w:p>
        </w:tc>
        <w:tc>
          <w:tcPr>
            <w:tcW w:w="1166" w:type="pct"/>
            <w:shd w:val="clear" w:color="auto" w:fill="auto"/>
            <w:noWrap/>
            <w:vAlign w:val="center"/>
            <w:hideMark/>
          </w:tcPr>
          <w:p w14:paraId="26E0EC92" w14:textId="77777777" w:rsidR="005B4AC6" w:rsidRPr="00E85DC1" w:rsidRDefault="005B4AC6" w:rsidP="005B4AC6">
            <w:pPr>
              <w:spacing w:after="0" w:line="240" w:lineRule="auto"/>
              <w:rPr>
                <w:rFonts w:ascii="Cambria" w:eastAsia="Times New Roman" w:hAnsi="Cambria" w:cs="Times New Roman"/>
                <w:lang w:eastAsia="fr-FR"/>
              </w:rPr>
            </w:pPr>
          </w:p>
        </w:tc>
      </w:tr>
      <w:tr w:rsidR="0096519D" w:rsidRPr="00E85DC1" w14:paraId="7AF7ED65" w14:textId="77777777" w:rsidTr="00137F67">
        <w:trPr>
          <w:trHeight w:val="300"/>
        </w:trPr>
        <w:tc>
          <w:tcPr>
            <w:tcW w:w="148" w:type="pct"/>
            <w:shd w:val="clear" w:color="auto" w:fill="auto"/>
            <w:noWrap/>
            <w:vAlign w:val="bottom"/>
          </w:tcPr>
          <w:p w14:paraId="729DD07B"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1277" w:type="pct"/>
            <w:shd w:val="clear" w:color="auto" w:fill="auto"/>
            <w:noWrap/>
            <w:vAlign w:val="bottom"/>
          </w:tcPr>
          <w:p w14:paraId="2B5401A9"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443" w:type="pct"/>
            <w:shd w:val="clear" w:color="auto" w:fill="auto"/>
            <w:noWrap/>
            <w:vAlign w:val="bottom"/>
          </w:tcPr>
          <w:p w14:paraId="50D0775A"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442" w:type="pct"/>
            <w:shd w:val="clear" w:color="auto" w:fill="auto"/>
            <w:noWrap/>
            <w:vAlign w:val="bottom"/>
          </w:tcPr>
          <w:p w14:paraId="687F920F"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491" w:type="pct"/>
            <w:shd w:val="clear" w:color="auto" w:fill="auto"/>
            <w:noWrap/>
            <w:vAlign w:val="bottom"/>
          </w:tcPr>
          <w:p w14:paraId="0113258A"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494" w:type="pct"/>
            <w:shd w:val="clear" w:color="auto" w:fill="auto"/>
            <w:noWrap/>
            <w:vAlign w:val="bottom"/>
          </w:tcPr>
          <w:p w14:paraId="5693DBAC"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539" w:type="pct"/>
            <w:shd w:val="clear" w:color="auto" w:fill="auto"/>
            <w:noWrap/>
            <w:vAlign w:val="bottom"/>
          </w:tcPr>
          <w:p w14:paraId="015F4CB3"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1166" w:type="pct"/>
            <w:shd w:val="clear" w:color="auto" w:fill="auto"/>
            <w:noWrap/>
            <w:vAlign w:val="bottom"/>
          </w:tcPr>
          <w:p w14:paraId="400E2D98" w14:textId="77777777" w:rsidR="005B4AC6" w:rsidRPr="00E85DC1" w:rsidRDefault="005B4AC6" w:rsidP="005B4AC6">
            <w:pPr>
              <w:spacing w:after="0" w:line="240" w:lineRule="auto"/>
              <w:rPr>
                <w:rFonts w:ascii="Times New Roman" w:eastAsia="Times New Roman" w:hAnsi="Times New Roman" w:cs="Times New Roman"/>
                <w:lang w:eastAsia="fr-FR"/>
              </w:rPr>
            </w:pPr>
          </w:p>
        </w:tc>
      </w:tr>
      <w:tr w:rsidR="008F1F6C" w:rsidRPr="00E85DC1" w14:paraId="63FBA4E8" w14:textId="77777777" w:rsidTr="00137F67">
        <w:trPr>
          <w:trHeight w:val="300"/>
        </w:trPr>
        <w:tc>
          <w:tcPr>
            <w:tcW w:w="5000" w:type="pct"/>
            <w:gridSpan w:val="8"/>
            <w:shd w:val="clear" w:color="auto" w:fill="BF8F00" w:themeFill="accent4" w:themeFillShade="BF"/>
            <w:noWrap/>
            <w:vAlign w:val="bottom"/>
          </w:tcPr>
          <w:p w14:paraId="3C7808F0" w14:textId="16C8CE75" w:rsidR="008F1F6C" w:rsidRPr="00E85DC1" w:rsidRDefault="008F1F6C" w:rsidP="00137F67">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lang w:eastAsia="fr-FR"/>
              </w:rPr>
              <w:t>ENERGIE</w:t>
            </w:r>
          </w:p>
        </w:tc>
      </w:tr>
      <w:tr w:rsidR="008F1F6C" w:rsidRPr="00E85DC1" w14:paraId="6D975258" w14:textId="77777777" w:rsidTr="00137F67">
        <w:trPr>
          <w:trHeight w:val="300"/>
        </w:trPr>
        <w:tc>
          <w:tcPr>
            <w:tcW w:w="148" w:type="pct"/>
            <w:shd w:val="clear" w:color="auto" w:fill="auto"/>
            <w:noWrap/>
            <w:vAlign w:val="bottom"/>
          </w:tcPr>
          <w:p w14:paraId="47F245FA"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277" w:type="pct"/>
            <w:shd w:val="clear" w:color="auto" w:fill="auto"/>
            <w:noWrap/>
            <w:vAlign w:val="bottom"/>
          </w:tcPr>
          <w:p w14:paraId="019ADDCE" w14:textId="77777777" w:rsidR="008F1F6C" w:rsidRPr="00F837F6" w:rsidRDefault="008F1F6C" w:rsidP="008F1F6C">
            <w:pPr>
              <w:rPr>
                <w:rFonts w:ascii="Cambria" w:hAnsi="Cambria"/>
                <w:color w:val="000000"/>
                <w:sz w:val="20"/>
              </w:rPr>
            </w:pPr>
            <w:r w:rsidRPr="00F837F6">
              <w:rPr>
                <w:rFonts w:ascii="Cambria" w:hAnsi="Cambria"/>
                <w:color w:val="000000"/>
                <w:sz w:val="20"/>
              </w:rPr>
              <w:t>Recrutement de Producteurs Indépendants d'Electricité (PIE)</w:t>
            </w:r>
          </w:p>
          <w:p w14:paraId="2D3BC968" w14:textId="77777777" w:rsidR="008F1F6C" w:rsidRPr="00F837F6" w:rsidRDefault="008F1F6C" w:rsidP="008F1F6C">
            <w:pPr>
              <w:rPr>
                <w:rFonts w:ascii="Cambria" w:hAnsi="Cambria"/>
                <w:color w:val="000000"/>
                <w:sz w:val="20"/>
              </w:rPr>
            </w:pPr>
            <w:r w:rsidRPr="00F837F6">
              <w:rPr>
                <w:rFonts w:ascii="Cambria" w:hAnsi="Cambria"/>
                <w:color w:val="000000"/>
                <w:sz w:val="20"/>
              </w:rPr>
              <w:lastRenderedPageBreak/>
              <w:t xml:space="preserve">pour le financement, la construction et l'exploitation de cinq </w:t>
            </w:r>
          </w:p>
          <w:p w14:paraId="69AA5CA4" w14:textId="77777777" w:rsidR="008F1F6C" w:rsidRPr="00F837F6" w:rsidRDefault="008F1F6C" w:rsidP="008F1F6C">
            <w:pPr>
              <w:rPr>
                <w:rFonts w:ascii="Cambria" w:hAnsi="Cambria"/>
                <w:color w:val="000000"/>
                <w:sz w:val="20"/>
              </w:rPr>
            </w:pPr>
            <w:r w:rsidRPr="00F837F6">
              <w:rPr>
                <w:rFonts w:ascii="Cambria" w:hAnsi="Cambria"/>
                <w:color w:val="000000"/>
                <w:sz w:val="20"/>
              </w:rPr>
              <w:t xml:space="preserve">centrales solaires photovoltaïques </w:t>
            </w:r>
          </w:p>
          <w:p w14:paraId="34735EAA" w14:textId="47B0FE52"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sz w:val="20"/>
              </w:rPr>
              <w:t>d’une puissance cumulée de 68.25 MWc au Burkina Faso.</w:t>
            </w:r>
          </w:p>
        </w:tc>
        <w:tc>
          <w:tcPr>
            <w:tcW w:w="443" w:type="pct"/>
            <w:shd w:val="clear" w:color="auto" w:fill="auto"/>
            <w:noWrap/>
            <w:vAlign w:val="center"/>
          </w:tcPr>
          <w:p w14:paraId="4903673D" w14:textId="6C195FCF" w:rsidR="008F1F6C" w:rsidRPr="00E85DC1" w:rsidRDefault="008F1F6C" w:rsidP="008F1F6C">
            <w:pPr>
              <w:spacing w:after="0" w:line="240" w:lineRule="auto"/>
              <w:rPr>
                <w:rFonts w:ascii="Times New Roman" w:eastAsia="Times New Roman" w:hAnsi="Times New Roman" w:cs="Times New Roman"/>
                <w:lang w:eastAsia="fr-FR"/>
              </w:rPr>
            </w:pPr>
            <w:r>
              <w:rPr>
                <w:rFonts w:ascii="Cambria" w:hAnsi="Cambria"/>
                <w:color w:val="000000"/>
              </w:rPr>
              <w:lastRenderedPageBreak/>
              <w:t>ME</w:t>
            </w:r>
          </w:p>
        </w:tc>
        <w:tc>
          <w:tcPr>
            <w:tcW w:w="442" w:type="pct"/>
            <w:shd w:val="clear" w:color="auto" w:fill="auto"/>
            <w:noWrap/>
            <w:vAlign w:val="center"/>
          </w:tcPr>
          <w:p w14:paraId="229C73F1" w14:textId="247D881B" w:rsidR="008F1F6C" w:rsidRPr="00E85DC1" w:rsidRDefault="008F1F6C" w:rsidP="008F1F6C">
            <w:pPr>
              <w:spacing w:after="0" w:line="240" w:lineRule="auto"/>
              <w:rPr>
                <w:rFonts w:ascii="Times New Roman" w:eastAsia="Times New Roman" w:hAnsi="Times New Roman" w:cs="Times New Roman"/>
                <w:lang w:eastAsia="fr-FR"/>
              </w:rPr>
            </w:pPr>
            <w:r>
              <w:rPr>
                <w:rFonts w:ascii="Cambria" w:hAnsi="Cambria"/>
                <w:color w:val="000000"/>
              </w:rPr>
              <w:t>Oui</w:t>
            </w:r>
          </w:p>
        </w:tc>
        <w:tc>
          <w:tcPr>
            <w:tcW w:w="491" w:type="pct"/>
            <w:shd w:val="clear" w:color="auto" w:fill="auto"/>
            <w:noWrap/>
            <w:vAlign w:val="center"/>
          </w:tcPr>
          <w:p w14:paraId="6718A3CA" w14:textId="7EDB29AE" w:rsidR="008F1F6C" w:rsidRPr="00E85DC1" w:rsidRDefault="008F1F6C" w:rsidP="008F1F6C">
            <w:pPr>
              <w:spacing w:after="0" w:line="240" w:lineRule="auto"/>
              <w:rPr>
                <w:rFonts w:ascii="Times New Roman" w:eastAsia="Times New Roman" w:hAnsi="Times New Roman" w:cs="Times New Roman"/>
                <w:lang w:eastAsia="fr-FR"/>
              </w:rPr>
            </w:pPr>
            <w:r>
              <w:rPr>
                <w:rFonts w:ascii="Cambria" w:hAnsi="Cambria"/>
                <w:color w:val="000000"/>
              </w:rPr>
              <w:t>Non</w:t>
            </w:r>
          </w:p>
        </w:tc>
        <w:tc>
          <w:tcPr>
            <w:tcW w:w="494" w:type="pct"/>
            <w:shd w:val="clear" w:color="auto" w:fill="auto"/>
            <w:noWrap/>
            <w:vAlign w:val="center"/>
          </w:tcPr>
          <w:p w14:paraId="375061E9" w14:textId="38DAE90E" w:rsidR="008F1F6C" w:rsidRPr="00E85DC1" w:rsidRDefault="008F1F6C" w:rsidP="008F1F6C">
            <w:pPr>
              <w:spacing w:after="0" w:line="240" w:lineRule="auto"/>
              <w:rPr>
                <w:rFonts w:ascii="Times New Roman" w:eastAsia="Times New Roman" w:hAnsi="Times New Roman" w:cs="Times New Roman"/>
                <w:lang w:eastAsia="fr-FR"/>
              </w:rPr>
            </w:pPr>
            <w:r w:rsidRPr="00317B85">
              <w:rPr>
                <w:rFonts w:ascii="Cambria" w:hAnsi="Cambria"/>
                <w:color w:val="000000"/>
              </w:rPr>
              <w:t>Non</w:t>
            </w:r>
          </w:p>
        </w:tc>
        <w:tc>
          <w:tcPr>
            <w:tcW w:w="539" w:type="pct"/>
            <w:shd w:val="clear" w:color="auto" w:fill="auto"/>
            <w:noWrap/>
            <w:vAlign w:val="center"/>
          </w:tcPr>
          <w:p w14:paraId="21C90635" w14:textId="412B86D7" w:rsidR="008F1F6C" w:rsidRPr="00E85DC1" w:rsidRDefault="008F1F6C" w:rsidP="008F1F6C">
            <w:pPr>
              <w:spacing w:after="0" w:line="240" w:lineRule="auto"/>
              <w:rPr>
                <w:rFonts w:ascii="Times New Roman" w:eastAsia="Times New Roman" w:hAnsi="Times New Roman" w:cs="Times New Roman"/>
                <w:lang w:eastAsia="fr-FR"/>
              </w:rPr>
            </w:pPr>
            <w:r w:rsidRPr="00317B85">
              <w:rPr>
                <w:rFonts w:ascii="Cambria" w:hAnsi="Cambria"/>
                <w:color w:val="000000"/>
              </w:rPr>
              <w:t>Non</w:t>
            </w:r>
          </w:p>
        </w:tc>
        <w:tc>
          <w:tcPr>
            <w:tcW w:w="1166" w:type="pct"/>
            <w:shd w:val="clear" w:color="auto" w:fill="auto"/>
            <w:noWrap/>
            <w:vAlign w:val="center"/>
          </w:tcPr>
          <w:p w14:paraId="37FFDB92" w14:textId="3DE0CE42" w:rsidR="008F1F6C" w:rsidRPr="00E85DC1" w:rsidRDefault="008F1F6C" w:rsidP="008F1F6C">
            <w:pPr>
              <w:spacing w:after="0" w:line="240" w:lineRule="auto"/>
              <w:rPr>
                <w:rFonts w:ascii="Times New Roman" w:eastAsia="Times New Roman" w:hAnsi="Times New Roman" w:cs="Times New Roman"/>
                <w:lang w:eastAsia="fr-FR"/>
              </w:rPr>
            </w:pPr>
            <w:r w:rsidRPr="00317B85">
              <w:rPr>
                <w:rFonts w:ascii="Cambria" w:hAnsi="Cambria"/>
                <w:color w:val="000000"/>
              </w:rPr>
              <w:t>Non</w:t>
            </w:r>
          </w:p>
        </w:tc>
      </w:tr>
      <w:tr w:rsidR="008F1F6C" w:rsidRPr="00E85DC1" w14:paraId="53540ADB" w14:textId="77777777" w:rsidTr="00137F67">
        <w:trPr>
          <w:trHeight w:val="300"/>
        </w:trPr>
        <w:tc>
          <w:tcPr>
            <w:tcW w:w="148" w:type="pct"/>
            <w:shd w:val="clear" w:color="auto" w:fill="auto"/>
            <w:noWrap/>
            <w:vAlign w:val="bottom"/>
          </w:tcPr>
          <w:p w14:paraId="525AEE42"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277" w:type="pct"/>
            <w:shd w:val="clear" w:color="auto" w:fill="auto"/>
            <w:noWrap/>
            <w:vAlign w:val="bottom"/>
          </w:tcPr>
          <w:p w14:paraId="74557FE2" w14:textId="77777777" w:rsidR="008F1F6C" w:rsidRPr="00F837F6" w:rsidRDefault="008F1F6C" w:rsidP="008F1F6C">
            <w:pPr>
              <w:rPr>
                <w:rFonts w:ascii="Cambria" w:hAnsi="Cambria"/>
                <w:color w:val="000000"/>
                <w:sz w:val="20"/>
              </w:rPr>
            </w:pPr>
            <w:r w:rsidRPr="00F837F6">
              <w:rPr>
                <w:rFonts w:ascii="Cambria" w:hAnsi="Cambria"/>
                <w:color w:val="000000"/>
              </w:rPr>
              <w:t> </w:t>
            </w:r>
            <w:r w:rsidRPr="00F837F6">
              <w:rPr>
                <w:rFonts w:ascii="Cambria" w:hAnsi="Cambria"/>
                <w:color w:val="000000"/>
                <w:sz w:val="20"/>
              </w:rPr>
              <w:t>Recrutement d'un Producteur Indépendant d'Electricité (PIE)</w:t>
            </w:r>
          </w:p>
          <w:p w14:paraId="0F17ED00" w14:textId="77777777" w:rsidR="008F1F6C" w:rsidRPr="00F837F6" w:rsidRDefault="008F1F6C" w:rsidP="008F1F6C">
            <w:pPr>
              <w:rPr>
                <w:rFonts w:ascii="Cambria" w:hAnsi="Cambria"/>
                <w:color w:val="000000"/>
                <w:sz w:val="20"/>
              </w:rPr>
            </w:pPr>
            <w:r w:rsidRPr="00F837F6">
              <w:rPr>
                <w:rFonts w:ascii="Cambria" w:hAnsi="Cambria"/>
                <w:color w:val="000000"/>
                <w:sz w:val="20"/>
              </w:rPr>
              <w:t xml:space="preserve"> pour le financement, la construction et l'exploitation d'une</w:t>
            </w:r>
          </w:p>
          <w:p w14:paraId="05733A7D" w14:textId="23EBE20F"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sz w:val="20"/>
              </w:rPr>
              <w:t xml:space="preserve"> centrale thermique diesel de 100 MW</w:t>
            </w:r>
          </w:p>
        </w:tc>
        <w:tc>
          <w:tcPr>
            <w:tcW w:w="443" w:type="pct"/>
            <w:shd w:val="clear" w:color="auto" w:fill="auto"/>
            <w:noWrap/>
            <w:vAlign w:val="center"/>
          </w:tcPr>
          <w:p w14:paraId="30977F17" w14:textId="2B4C10BF" w:rsidR="008F1F6C" w:rsidRPr="00E85DC1" w:rsidRDefault="008F1F6C" w:rsidP="008F1F6C">
            <w:pPr>
              <w:spacing w:after="0" w:line="240" w:lineRule="auto"/>
              <w:rPr>
                <w:rFonts w:ascii="Times New Roman" w:eastAsia="Times New Roman" w:hAnsi="Times New Roman" w:cs="Times New Roman"/>
                <w:lang w:eastAsia="fr-FR"/>
              </w:rPr>
            </w:pPr>
            <w:r w:rsidRPr="00AE5DD5">
              <w:rPr>
                <w:rFonts w:ascii="Cambria" w:hAnsi="Cambria"/>
                <w:color w:val="000000"/>
              </w:rPr>
              <w:t>ME</w:t>
            </w:r>
          </w:p>
        </w:tc>
        <w:tc>
          <w:tcPr>
            <w:tcW w:w="442" w:type="pct"/>
            <w:shd w:val="clear" w:color="auto" w:fill="auto"/>
            <w:noWrap/>
            <w:vAlign w:val="center"/>
          </w:tcPr>
          <w:p w14:paraId="3EF3593E" w14:textId="202B4B2D" w:rsidR="008F1F6C" w:rsidRPr="00E85DC1" w:rsidRDefault="008F1F6C" w:rsidP="008F1F6C">
            <w:pPr>
              <w:spacing w:after="0" w:line="240" w:lineRule="auto"/>
              <w:rPr>
                <w:rFonts w:ascii="Times New Roman" w:eastAsia="Times New Roman" w:hAnsi="Times New Roman" w:cs="Times New Roman"/>
                <w:lang w:eastAsia="fr-FR"/>
              </w:rPr>
            </w:pPr>
            <w:r>
              <w:rPr>
                <w:rFonts w:ascii="Cambria" w:hAnsi="Cambria"/>
                <w:color w:val="000000"/>
              </w:rPr>
              <w:t>Oui</w:t>
            </w:r>
          </w:p>
        </w:tc>
        <w:tc>
          <w:tcPr>
            <w:tcW w:w="491" w:type="pct"/>
            <w:shd w:val="clear" w:color="auto" w:fill="auto"/>
            <w:noWrap/>
            <w:vAlign w:val="bottom"/>
          </w:tcPr>
          <w:p w14:paraId="18B368BB" w14:textId="37EFC461"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94" w:type="pct"/>
            <w:shd w:val="clear" w:color="auto" w:fill="auto"/>
            <w:noWrap/>
            <w:vAlign w:val="bottom"/>
          </w:tcPr>
          <w:p w14:paraId="35C5932B" w14:textId="044D9E93"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539" w:type="pct"/>
            <w:shd w:val="clear" w:color="auto" w:fill="auto"/>
            <w:noWrap/>
            <w:vAlign w:val="bottom"/>
          </w:tcPr>
          <w:p w14:paraId="77ABAC2A" w14:textId="30C91F02"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1166" w:type="pct"/>
            <w:shd w:val="clear" w:color="auto" w:fill="auto"/>
            <w:noWrap/>
            <w:vAlign w:val="bottom"/>
          </w:tcPr>
          <w:p w14:paraId="0FF8B568" w14:textId="2EB74CA5"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r>
      <w:tr w:rsidR="008F1F6C" w:rsidRPr="00E85DC1" w14:paraId="3772EAB5" w14:textId="77777777" w:rsidTr="00137F67">
        <w:trPr>
          <w:trHeight w:val="300"/>
        </w:trPr>
        <w:tc>
          <w:tcPr>
            <w:tcW w:w="148" w:type="pct"/>
            <w:shd w:val="clear" w:color="auto" w:fill="auto"/>
            <w:noWrap/>
            <w:vAlign w:val="bottom"/>
          </w:tcPr>
          <w:p w14:paraId="5A31569D"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277" w:type="pct"/>
            <w:shd w:val="clear" w:color="auto" w:fill="auto"/>
            <w:noWrap/>
            <w:vAlign w:val="bottom"/>
          </w:tcPr>
          <w:p w14:paraId="31D4A3D2" w14:textId="49042344"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r w:rsidRPr="00F837F6">
              <w:rPr>
                <w:rFonts w:ascii="Cambria" w:hAnsi="Cambria"/>
                <w:color w:val="000000"/>
                <w:sz w:val="20"/>
              </w:rPr>
              <w:t>Construction de Pipeline Bolgatanga-Bingo</w:t>
            </w:r>
          </w:p>
        </w:tc>
        <w:tc>
          <w:tcPr>
            <w:tcW w:w="443" w:type="pct"/>
            <w:shd w:val="clear" w:color="auto" w:fill="auto"/>
            <w:noWrap/>
            <w:vAlign w:val="center"/>
          </w:tcPr>
          <w:p w14:paraId="459D8083" w14:textId="3EC9D2ED" w:rsidR="008F1F6C" w:rsidRPr="00E85DC1" w:rsidRDefault="008F1F6C" w:rsidP="008F1F6C">
            <w:pPr>
              <w:spacing w:after="0" w:line="240" w:lineRule="auto"/>
              <w:rPr>
                <w:rFonts w:ascii="Times New Roman" w:eastAsia="Times New Roman" w:hAnsi="Times New Roman" w:cs="Times New Roman"/>
                <w:lang w:eastAsia="fr-FR"/>
              </w:rPr>
            </w:pPr>
            <w:r w:rsidRPr="00AE5DD5">
              <w:rPr>
                <w:rFonts w:ascii="Cambria" w:hAnsi="Cambria"/>
                <w:color w:val="000000"/>
              </w:rPr>
              <w:t>ME</w:t>
            </w:r>
          </w:p>
        </w:tc>
        <w:tc>
          <w:tcPr>
            <w:tcW w:w="442" w:type="pct"/>
            <w:shd w:val="clear" w:color="auto" w:fill="auto"/>
            <w:noWrap/>
            <w:vAlign w:val="center"/>
          </w:tcPr>
          <w:p w14:paraId="4657F788" w14:textId="5FADA52A" w:rsidR="008F1F6C" w:rsidRPr="00E85DC1" w:rsidRDefault="008F1F6C" w:rsidP="008F1F6C">
            <w:pPr>
              <w:spacing w:after="0" w:line="240" w:lineRule="auto"/>
              <w:rPr>
                <w:rFonts w:ascii="Times New Roman" w:eastAsia="Times New Roman" w:hAnsi="Times New Roman" w:cs="Times New Roman"/>
                <w:lang w:eastAsia="fr-FR"/>
              </w:rPr>
            </w:pPr>
            <w:r>
              <w:rPr>
                <w:rFonts w:ascii="Cambria" w:hAnsi="Cambria"/>
                <w:color w:val="000000"/>
              </w:rPr>
              <w:t>Oui</w:t>
            </w:r>
          </w:p>
        </w:tc>
        <w:tc>
          <w:tcPr>
            <w:tcW w:w="491" w:type="pct"/>
            <w:shd w:val="clear" w:color="auto" w:fill="auto"/>
            <w:noWrap/>
            <w:vAlign w:val="bottom"/>
          </w:tcPr>
          <w:p w14:paraId="37C0035C" w14:textId="23A618A5" w:rsidR="008F1F6C" w:rsidRPr="00E85DC1" w:rsidRDefault="008F1F6C" w:rsidP="008F1F6C">
            <w:pPr>
              <w:spacing w:after="0" w:line="240" w:lineRule="auto"/>
              <w:rPr>
                <w:rFonts w:ascii="Times New Roman" w:eastAsia="Times New Roman" w:hAnsi="Times New Roman" w:cs="Times New Roman"/>
                <w:lang w:eastAsia="fr-FR"/>
              </w:rPr>
            </w:pPr>
            <w:r>
              <w:rPr>
                <w:rFonts w:ascii="Cambria" w:hAnsi="Cambria"/>
                <w:color w:val="000000"/>
              </w:rPr>
              <w:t>Oui</w:t>
            </w:r>
          </w:p>
        </w:tc>
        <w:tc>
          <w:tcPr>
            <w:tcW w:w="494" w:type="pct"/>
            <w:shd w:val="clear" w:color="auto" w:fill="auto"/>
            <w:noWrap/>
            <w:vAlign w:val="bottom"/>
          </w:tcPr>
          <w:p w14:paraId="5C4DA9ED" w14:textId="360C4A5C" w:rsidR="008F1F6C" w:rsidRPr="00E85DC1" w:rsidRDefault="008F1F6C" w:rsidP="008F1F6C">
            <w:pPr>
              <w:spacing w:after="0" w:line="240" w:lineRule="auto"/>
              <w:rPr>
                <w:rFonts w:ascii="Times New Roman" w:eastAsia="Times New Roman" w:hAnsi="Times New Roman" w:cs="Times New Roman"/>
                <w:lang w:eastAsia="fr-FR"/>
              </w:rPr>
            </w:pPr>
            <w:r>
              <w:rPr>
                <w:rFonts w:ascii="Cambria" w:hAnsi="Cambria"/>
                <w:color w:val="000000"/>
              </w:rPr>
              <w:t>Non</w:t>
            </w:r>
          </w:p>
        </w:tc>
        <w:tc>
          <w:tcPr>
            <w:tcW w:w="539" w:type="pct"/>
            <w:shd w:val="clear" w:color="auto" w:fill="auto"/>
            <w:noWrap/>
            <w:vAlign w:val="bottom"/>
          </w:tcPr>
          <w:p w14:paraId="2A7CCA35" w14:textId="108D6BCA"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r>
              <w:rPr>
                <w:rFonts w:ascii="Cambria" w:hAnsi="Cambria"/>
                <w:color w:val="000000"/>
              </w:rPr>
              <w:t>Non</w:t>
            </w:r>
          </w:p>
        </w:tc>
        <w:tc>
          <w:tcPr>
            <w:tcW w:w="1166" w:type="pct"/>
            <w:shd w:val="clear" w:color="auto" w:fill="auto"/>
            <w:noWrap/>
            <w:vAlign w:val="bottom"/>
          </w:tcPr>
          <w:p w14:paraId="10661651" w14:textId="1C6CD8FC"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r>
      <w:tr w:rsidR="008F1F6C" w:rsidRPr="00E85DC1" w14:paraId="1C23F978" w14:textId="77777777" w:rsidTr="00137F67">
        <w:trPr>
          <w:trHeight w:val="300"/>
        </w:trPr>
        <w:tc>
          <w:tcPr>
            <w:tcW w:w="148" w:type="pct"/>
            <w:shd w:val="clear" w:color="auto" w:fill="auto"/>
            <w:noWrap/>
            <w:vAlign w:val="bottom"/>
          </w:tcPr>
          <w:p w14:paraId="7D856E90"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277" w:type="pct"/>
            <w:shd w:val="clear" w:color="auto" w:fill="auto"/>
            <w:noWrap/>
            <w:vAlign w:val="bottom"/>
          </w:tcPr>
          <w:p w14:paraId="16CD02A8" w14:textId="77777777" w:rsidR="008F1F6C" w:rsidRPr="00F837F6" w:rsidRDefault="008F1F6C" w:rsidP="008F1F6C">
            <w:pPr>
              <w:rPr>
                <w:rFonts w:ascii="Cambria" w:hAnsi="Cambria"/>
                <w:color w:val="000000"/>
                <w:sz w:val="20"/>
              </w:rPr>
            </w:pPr>
            <w:r w:rsidRPr="00F837F6">
              <w:rPr>
                <w:rFonts w:ascii="Cambria" w:hAnsi="Cambria"/>
                <w:color w:val="000000"/>
              </w:rPr>
              <w:t> </w:t>
            </w:r>
            <w:r w:rsidRPr="00F837F6">
              <w:rPr>
                <w:rFonts w:ascii="Cambria" w:hAnsi="Cambria"/>
                <w:color w:val="000000"/>
                <w:sz w:val="20"/>
              </w:rPr>
              <w:t>Construction des mini-centrales hydroélectriques de</w:t>
            </w:r>
          </w:p>
          <w:p w14:paraId="02EF7970" w14:textId="51EBA8F8"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sz w:val="20"/>
              </w:rPr>
              <w:t xml:space="preserve"> Folonzo, Bontioli et Gongourou</w:t>
            </w:r>
          </w:p>
        </w:tc>
        <w:tc>
          <w:tcPr>
            <w:tcW w:w="443" w:type="pct"/>
            <w:shd w:val="clear" w:color="auto" w:fill="auto"/>
            <w:noWrap/>
            <w:vAlign w:val="center"/>
          </w:tcPr>
          <w:p w14:paraId="3812701D" w14:textId="58BE05F0" w:rsidR="008F1F6C" w:rsidRPr="00E85DC1" w:rsidRDefault="008F1F6C" w:rsidP="008F1F6C">
            <w:pPr>
              <w:spacing w:after="0" w:line="240" w:lineRule="auto"/>
              <w:rPr>
                <w:rFonts w:ascii="Times New Roman" w:eastAsia="Times New Roman" w:hAnsi="Times New Roman" w:cs="Times New Roman"/>
                <w:lang w:eastAsia="fr-FR"/>
              </w:rPr>
            </w:pPr>
            <w:r w:rsidRPr="00AE5DD5">
              <w:rPr>
                <w:rFonts w:ascii="Cambria" w:hAnsi="Cambria"/>
                <w:color w:val="000000"/>
              </w:rPr>
              <w:t>ME</w:t>
            </w:r>
          </w:p>
        </w:tc>
        <w:tc>
          <w:tcPr>
            <w:tcW w:w="442" w:type="pct"/>
            <w:shd w:val="clear" w:color="auto" w:fill="auto"/>
            <w:noWrap/>
            <w:vAlign w:val="center"/>
          </w:tcPr>
          <w:p w14:paraId="3663EBBE" w14:textId="0CF6ABD8" w:rsidR="008F1F6C" w:rsidRPr="00E85DC1" w:rsidRDefault="008F1F6C" w:rsidP="008F1F6C">
            <w:pPr>
              <w:spacing w:after="0" w:line="240" w:lineRule="auto"/>
              <w:rPr>
                <w:rFonts w:ascii="Times New Roman" w:eastAsia="Times New Roman" w:hAnsi="Times New Roman" w:cs="Times New Roman"/>
                <w:lang w:eastAsia="fr-FR"/>
              </w:rPr>
            </w:pPr>
            <w:r>
              <w:rPr>
                <w:rFonts w:ascii="Cambria" w:hAnsi="Cambria"/>
                <w:color w:val="000000"/>
              </w:rPr>
              <w:t>Oui</w:t>
            </w:r>
          </w:p>
        </w:tc>
        <w:tc>
          <w:tcPr>
            <w:tcW w:w="491" w:type="pct"/>
            <w:shd w:val="clear" w:color="auto" w:fill="auto"/>
            <w:noWrap/>
            <w:vAlign w:val="center"/>
          </w:tcPr>
          <w:p w14:paraId="3257B563" w14:textId="6E2B4745" w:rsidR="008F1F6C" w:rsidRPr="00E85DC1" w:rsidRDefault="008F1F6C" w:rsidP="008F1F6C">
            <w:pPr>
              <w:spacing w:after="0" w:line="240" w:lineRule="auto"/>
              <w:rPr>
                <w:rFonts w:ascii="Times New Roman" w:eastAsia="Times New Roman" w:hAnsi="Times New Roman" w:cs="Times New Roman"/>
                <w:lang w:eastAsia="fr-FR"/>
              </w:rPr>
            </w:pPr>
            <w:r>
              <w:rPr>
                <w:rFonts w:ascii="Cambria" w:hAnsi="Cambria"/>
                <w:color w:val="000000"/>
              </w:rPr>
              <w:t xml:space="preserve">Oui </w:t>
            </w:r>
          </w:p>
        </w:tc>
        <w:tc>
          <w:tcPr>
            <w:tcW w:w="494" w:type="pct"/>
            <w:shd w:val="clear" w:color="auto" w:fill="auto"/>
            <w:noWrap/>
            <w:vAlign w:val="center"/>
          </w:tcPr>
          <w:p w14:paraId="69D656E0" w14:textId="0D5A1F0D" w:rsidR="008F1F6C" w:rsidRPr="00E85DC1" w:rsidRDefault="008F1F6C" w:rsidP="008F1F6C">
            <w:pPr>
              <w:spacing w:after="0" w:line="240" w:lineRule="auto"/>
              <w:rPr>
                <w:rFonts w:ascii="Times New Roman" w:eastAsia="Times New Roman" w:hAnsi="Times New Roman" w:cs="Times New Roman"/>
                <w:lang w:eastAsia="fr-FR"/>
              </w:rPr>
            </w:pPr>
            <w:r w:rsidRPr="00550A87">
              <w:rPr>
                <w:rFonts w:ascii="Cambria" w:hAnsi="Cambria"/>
                <w:color w:val="000000"/>
              </w:rPr>
              <w:t>Non</w:t>
            </w:r>
          </w:p>
        </w:tc>
        <w:tc>
          <w:tcPr>
            <w:tcW w:w="539" w:type="pct"/>
            <w:shd w:val="clear" w:color="auto" w:fill="auto"/>
            <w:noWrap/>
            <w:vAlign w:val="center"/>
          </w:tcPr>
          <w:p w14:paraId="5ECFCD41" w14:textId="5565E84C" w:rsidR="008F1F6C" w:rsidRPr="00E85DC1" w:rsidRDefault="008F1F6C" w:rsidP="008F1F6C">
            <w:pPr>
              <w:spacing w:after="0" w:line="240" w:lineRule="auto"/>
              <w:rPr>
                <w:rFonts w:ascii="Times New Roman" w:eastAsia="Times New Roman" w:hAnsi="Times New Roman" w:cs="Times New Roman"/>
                <w:lang w:eastAsia="fr-FR"/>
              </w:rPr>
            </w:pPr>
            <w:r>
              <w:rPr>
                <w:rFonts w:ascii="Cambria" w:hAnsi="Cambria"/>
                <w:color w:val="000000"/>
              </w:rPr>
              <w:t>En cours de réalisation</w:t>
            </w:r>
          </w:p>
        </w:tc>
        <w:tc>
          <w:tcPr>
            <w:tcW w:w="1166" w:type="pct"/>
            <w:shd w:val="clear" w:color="auto" w:fill="auto"/>
            <w:noWrap/>
            <w:vAlign w:val="center"/>
          </w:tcPr>
          <w:p w14:paraId="65021672" w14:textId="418D9CC0" w:rsidR="008F1F6C" w:rsidRPr="00E85DC1" w:rsidRDefault="008F1F6C" w:rsidP="008F1F6C">
            <w:pPr>
              <w:spacing w:after="0" w:line="240" w:lineRule="auto"/>
              <w:rPr>
                <w:rFonts w:ascii="Times New Roman" w:eastAsia="Times New Roman" w:hAnsi="Times New Roman" w:cs="Times New Roman"/>
                <w:lang w:eastAsia="fr-FR"/>
              </w:rPr>
            </w:pPr>
            <w:r>
              <w:rPr>
                <w:rFonts w:ascii="Cambria" w:hAnsi="Cambria"/>
                <w:color w:val="000000"/>
              </w:rPr>
              <w:t>Oui (</w:t>
            </w:r>
            <w:r>
              <w:rPr>
                <w:rFonts w:ascii="Calibri" w:hAnsi="Calibri"/>
                <w:color w:val="000000"/>
              </w:rPr>
              <w:t>Etude de préfaisabilité réalisée en 1997)</w:t>
            </w:r>
          </w:p>
        </w:tc>
      </w:tr>
      <w:tr w:rsidR="008F1F6C" w:rsidRPr="00E85DC1" w14:paraId="7CA8F46E" w14:textId="77777777" w:rsidTr="00137F67">
        <w:trPr>
          <w:trHeight w:val="300"/>
        </w:trPr>
        <w:tc>
          <w:tcPr>
            <w:tcW w:w="148" w:type="pct"/>
            <w:shd w:val="clear" w:color="auto" w:fill="auto"/>
            <w:noWrap/>
            <w:vAlign w:val="bottom"/>
          </w:tcPr>
          <w:p w14:paraId="74A2BFAE"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277" w:type="pct"/>
            <w:shd w:val="clear" w:color="auto" w:fill="auto"/>
            <w:noWrap/>
            <w:vAlign w:val="bottom"/>
          </w:tcPr>
          <w:p w14:paraId="22A07943" w14:textId="70C3563A"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r w:rsidRPr="00F837F6">
              <w:rPr>
                <w:rFonts w:ascii="Cambria" w:hAnsi="Cambria"/>
                <w:color w:val="000000"/>
                <w:sz w:val="20"/>
              </w:rPr>
              <w:t>Construction de dépôts de stockage d’hydrocarbures</w:t>
            </w:r>
          </w:p>
        </w:tc>
        <w:tc>
          <w:tcPr>
            <w:tcW w:w="443" w:type="pct"/>
            <w:shd w:val="clear" w:color="auto" w:fill="auto"/>
            <w:noWrap/>
            <w:vAlign w:val="center"/>
          </w:tcPr>
          <w:p w14:paraId="0158CD58" w14:textId="10CFDF2B" w:rsidR="008F1F6C" w:rsidRPr="00E85DC1" w:rsidRDefault="008F1F6C" w:rsidP="008F1F6C">
            <w:pPr>
              <w:spacing w:after="0" w:line="240" w:lineRule="auto"/>
              <w:rPr>
                <w:rFonts w:ascii="Times New Roman" w:eastAsia="Times New Roman" w:hAnsi="Times New Roman" w:cs="Times New Roman"/>
                <w:lang w:eastAsia="fr-FR"/>
              </w:rPr>
            </w:pPr>
            <w:r w:rsidRPr="002667CE">
              <w:rPr>
                <w:rFonts w:ascii="Cambria" w:hAnsi="Cambria"/>
                <w:color w:val="000000"/>
              </w:rPr>
              <w:t>ME</w:t>
            </w:r>
          </w:p>
        </w:tc>
        <w:tc>
          <w:tcPr>
            <w:tcW w:w="442" w:type="pct"/>
            <w:shd w:val="clear" w:color="auto" w:fill="auto"/>
            <w:noWrap/>
            <w:vAlign w:val="center"/>
          </w:tcPr>
          <w:p w14:paraId="46CA5FD1"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91" w:type="pct"/>
            <w:shd w:val="clear" w:color="auto" w:fill="auto"/>
            <w:noWrap/>
            <w:vAlign w:val="bottom"/>
          </w:tcPr>
          <w:p w14:paraId="5CCAAD44" w14:textId="11B11DE9"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94" w:type="pct"/>
            <w:shd w:val="clear" w:color="auto" w:fill="auto"/>
            <w:noWrap/>
            <w:vAlign w:val="bottom"/>
          </w:tcPr>
          <w:p w14:paraId="6665F4EC" w14:textId="52D52A57"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539" w:type="pct"/>
            <w:shd w:val="clear" w:color="auto" w:fill="auto"/>
            <w:noWrap/>
            <w:vAlign w:val="bottom"/>
          </w:tcPr>
          <w:p w14:paraId="7071FF29" w14:textId="56C63C5F"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1166" w:type="pct"/>
            <w:shd w:val="clear" w:color="auto" w:fill="auto"/>
            <w:noWrap/>
            <w:vAlign w:val="bottom"/>
          </w:tcPr>
          <w:p w14:paraId="6056CAA5" w14:textId="0E06F084"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r>
      <w:tr w:rsidR="008F1F6C" w:rsidRPr="00E85DC1" w14:paraId="10CF7114" w14:textId="77777777" w:rsidTr="00137F67">
        <w:trPr>
          <w:trHeight w:val="300"/>
        </w:trPr>
        <w:tc>
          <w:tcPr>
            <w:tcW w:w="148" w:type="pct"/>
            <w:shd w:val="clear" w:color="auto" w:fill="auto"/>
            <w:noWrap/>
            <w:vAlign w:val="bottom"/>
          </w:tcPr>
          <w:p w14:paraId="78B60DA7"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277" w:type="pct"/>
            <w:shd w:val="clear" w:color="auto" w:fill="auto"/>
            <w:noWrap/>
            <w:vAlign w:val="bottom"/>
          </w:tcPr>
          <w:p w14:paraId="3B45AFED" w14:textId="77777777" w:rsidR="008F1F6C" w:rsidRPr="00F837F6" w:rsidRDefault="008F1F6C" w:rsidP="008F1F6C">
            <w:pPr>
              <w:rPr>
                <w:rFonts w:ascii="Cambria" w:hAnsi="Cambria"/>
                <w:color w:val="000000"/>
                <w:sz w:val="20"/>
              </w:rPr>
            </w:pPr>
            <w:r w:rsidRPr="00F837F6">
              <w:rPr>
                <w:rFonts w:ascii="Cambria" w:hAnsi="Cambria"/>
                <w:color w:val="000000"/>
              </w:rPr>
              <w:t> </w:t>
            </w:r>
            <w:r w:rsidRPr="00F837F6">
              <w:rPr>
                <w:rFonts w:ascii="Cambria" w:hAnsi="Cambria"/>
                <w:color w:val="000000"/>
                <w:sz w:val="20"/>
              </w:rPr>
              <w:t xml:space="preserve">Recrutement de Producteurs Indépendants d'Electricité (PIE) </w:t>
            </w:r>
          </w:p>
          <w:p w14:paraId="7B7AE4DF" w14:textId="77777777" w:rsidR="008F1F6C" w:rsidRPr="00F837F6" w:rsidRDefault="008F1F6C" w:rsidP="008F1F6C">
            <w:pPr>
              <w:rPr>
                <w:rFonts w:ascii="Cambria" w:hAnsi="Cambria"/>
                <w:color w:val="000000"/>
                <w:sz w:val="20"/>
              </w:rPr>
            </w:pPr>
            <w:r w:rsidRPr="00F837F6">
              <w:rPr>
                <w:rFonts w:ascii="Cambria" w:hAnsi="Cambria"/>
                <w:color w:val="000000"/>
                <w:sz w:val="20"/>
              </w:rPr>
              <w:t xml:space="preserve">pour le financement, la construction et l'exploitation de trois </w:t>
            </w:r>
          </w:p>
          <w:p w14:paraId="7B36BCDF" w14:textId="34AB2DAF"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sz w:val="20"/>
              </w:rPr>
              <w:t>centrales solaires photovoltaïques de 20 MWc au Burkina Faso</w:t>
            </w:r>
          </w:p>
        </w:tc>
        <w:tc>
          <w:tcPr>
            <w:tcW w:w="443" w:type="pct"/>
            <w:shd w:val="clear" w:color="auto" w:fill="auto"/>
            <w:noWrap/>
            <w:vAlign w:val="center"/>
          </w:tcPr>
          <w:p w14:paraId="7DF8A4EE" w14:textId="260450FE" w:rsidR="008F1F6C" w:rsidRPr="00E85DC1" w:rsidRDefault="008F1F6C" w:rsidP="008F1F6C">
            <w:pPr>
              <w:spacing w:after="0" w:line="240" w:lineRule="auto"/>
              <w:rPr>
                <w:rFonts w:ascii="Times New Roman" w:eastAsia="Times New Roman" w:hAnsi="Times New Roman" w:cs="Times New Roman"/>
                <w:lang w:eastAsia="fr-FR"/>
              </w:rPr>
            </w:pPr>
            <w:r w:rsidRPr="002667CE">
              <w:rPr>
                <w:rFonts w:ascii="Cambria" w:hAnsi="Cambria"/>
                <w:color w:val="000000"/>
              </w:rPr>
              <w:t>ME</w:t>
            </w:r>
          </w:p>
        </w:tc>
        <w:tc>
          <w:tcPr>
            <w:tcW w:w="442" w:type="pct"/>
            <w:shd w:val="clear" w:color="auto" w:fill="auto"/>
            <w:noWrap/>
            <w:vAlign w:val="center"/>
          </w:tcPr>
          <w:p w14:paraId="46DC2A48"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91" w:type="pct"/>
            <w:shd w:val="clear" w:color="auto" w:fill="auto"/>
            <w:noWrap/>
            <w:vAlign w:val="bottom"/>
          </w:tcPr>
          <w:p w14:paraId="074EF4AF" w14:textId="0EA3DF84"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94" w:type="pct"/>
            <w:shd w:val="clear" w:color="auto" w:fill="auto"/>
            <w:noWrap/>
            <w:vAlign w:val="bottom"/>
          </w:tcPr>
          <w:p w14:paraId="7B0D9FF5" w14:textId="3FC28A1E"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539" w:type="pct"/>
            <w:shd w:val="clear" w:color="auto" w:fill="auto"/>
            <w:noWrap/>
            <w:vAlign w:val="bottom"/>
          </w:tcPr>
          <w:p w14:paraId="54BE77A8" w14:textId="25397F76"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1166" w:type="pct"/>
            <w:shd w:val="clear" w:color="auto" w:fill="auto"/>
            <w:noWrap/>
            <w:vAlign w:val="bottom"/>
          </w:tcPr>
          <w:p w14:paraId="2A015966" w14:textId="29DB8E30"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r>
      <w:tr w:rsidR="008F1F6C" w:rsidRPr="00E85DC1" w14:paraId="38FBAABB" w14:textId="77777777" w:rsidTr="00137F67">
        <w:trPr>
          <w:trHeight w:val="300"/>
        </w:trPr>
        <w:tc>
          <w:tcPr>
            <w:tcW w:w="148" w:type="pct"/>
            <w:shd w:val="clear" w:color="auto" w:fill="auto"/>
            <w:noWrap/>
            <w:vAlign w:val="bottom"/>
          </w:tcPr>
          <w:p w14:paraId="0131C9A3"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277" w:type="pct"/>
            <w:shd w:val="clear" w:color="auto" w:fill="auto"/>
            <w:noWrap/>
            <w:vAlign w:val="bottom"/>
          </w:tcPr>
          <w:p w14:paraId="66EA8361" w14:textId="77777777" w:rsidR="008F1F6C" w:rsidRPr="00F837F6" w:rsidRDefault="008F1F6C" w:rsidP="008F1F6C">
            <w:pPr>
              <w:rPr>
                <w:rFonts w:ascii="Cambria" w:hAnsi="Cambria"/>
                <w:color w:val="000000"/>
                <w:sz w:val="20"/>
              </w:rPr>
            </w:pPr>
            <w:r w:rsidRPr="00F837F6">
              <w:rPr>
                <w:rFonts w:ascii="Cambria" w:hAnsi="Cambria"/>
                <w:color w:val="000000"/>
              </w:rPr>
              <w:t> </w:t>
            </w:r>
            <w:r w:rsidRPr="00F837F6">
              <w:rPr>
                <w:rFonts w:ascii="Cambria" w:hAnsi="Cambria"/>
                <w:color w:val="000000"/>
                <w:sz w:val="20"/>
              </w:rPr>
              <w:t>Recrutement de Producteurs Indépendants d'Electricités (PIE)</w:t>
            </w:r>
          </w:p>
          <w:p w14:paraId="4DBF0611" w14:textId="77777777" w:rsidR="008F1F6C" w:rsidRPr="00F837F6" w:rsidRDefault="008F1F6C" w:rsidP="008F1F6C">
            <w:pPr>
              <w:rPr>
                <w:rFonts w:ascii="Cambria" w:hAnsi="Cambria"/>
                <w:color w:val="000000"/>
                <w:sz w:val="20"/>
              </w:rPr>
            </w:pPr>
            <w:r w:rsidRPr="00F837F6">
              <w:rPr>
                <w:rFonts w:ascii="Cambria" w:hAnsi="Cambria"/>
                <w:color w:val="000000"/>
                <w:sz w:val="20"/>
              </w:rPr>
              <w:t xml:space="preserve"> pour  le financement, la construction et l'exploitation de cinq </w:t>
            </w:r>
          </w:p>
          <w:p w14:paraId="34588E3F" w14:textId="77777777" w:rsidR="008F1F6C" w:rsidRPr="00F837F6" w:rsidRDefault="008F1F6C" w:rsidP="008F1F6C">
            <w:pPr>
              <w:rPr>
                <w:rFonts w:ascii="Cambria" w:hAnsi="Cambria"/>
                <w:color w:val="000000"/>
                <w:sz w:val="20"/>
              </w:rPr>
            </w:pPr>
            <w:r w:rsidRPr="00F837F6">
              <w:rPr>
                <w:rFonts w:ascii="Cambria" w:hAnsi="Cambria"/>
                <w:color w:val="000000"/>
                <w:sz w:val="20"/>
              </w:rPr>
              <w:t>centrales solaires photovoltaïques d'une puissance cumulée de</w:t>
            </w:r>
          </w:p>
          <w:p w14:paraId="6E111C9F" w14:textId="4455D915"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sz w:val="20"/>
              </w:rPr>
              <w:lastRenderedPageBreak/>
              <w:t xml:space="preserve"> 80 MWc au Burkina Faso</w:t>
            </w:r>
          </w:p>
        </w:tc>
        <w:tc>
          <w:tcPr>
            <w:tcW w:w="443" w:type="pct"/>
            <w:shd w:val="clear" w:color="auto" w:fill="auto"/>
            <w:noWrap/>
            <w:vAlign w:val="center"/>
          </w:tcPr>
          <w:p w14:paraId="2183F8A0" w14:textId="2C75DE6F" w:rsidR="008F1F6C" w:rsidRPr="00E85DC1" w:rsidRDefault="008F1F6C" w:rsidP="008F1F6C">
            <w:pPr>
              <w:spacing w:after="0" w:line="240" w:lineRule="auto"/>
              <w:rPr>
                <w:rFonts w:ascii="Times New Roman" w:eastAsia="Times New Roman" w:hAnsi="Times New Roman" w:cs="Times New Roman"/>
                <w:lang w:eastAsia="fr-FR"/>
              </w:rPr>
            </w:pPr>
            <w:r w:rsidRPr="002667CE">
              <w:rPr>
                <w:rFonts w:ascii="Cambria" w:hAnsi="Cambria"/>
                <w:color w:val="000000"/>
              </w:rPr>
              <w:lastRenderedPageBreak/>
              <w:t>ME</w:t>
            </w:r>
          </w:p>
        </w:tc>
        <w:tc>
          <w:tcPr>
            <w:tcW w:w="442" w:type="pct"/>
            <w:shd w:val="clear" w:color="auto" w:fill="auto"/>
            <w:noWrap/>
            <w:vAlign w:val="center"/>
          </w:tcPr>
          <w:p w14:paraId="5EE5D0B0"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91" w:type="pct"/>
            <w:shd w:val="clear" w:color="auto" w:fill="auto"/>
            <w:noWrap/>
            <w:vAlign w:val="bottom"/>
          </w:tcPr>
          <w:p w14:paraId="3183E37A" w14:textId="40E32011"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94" w:type="pct"/>
            <w:shd w:val="clear" w:color="auto" w:fill="auto"/>
            <w:noWrap/>
            <w:vAlign w:val="bottom"/>
          </w:tcPr>
          <w:p w14:paraId="2BBA9C9C" w14:textId="6451FA8D"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539" w:type="pct"/>
            <w:shd w:val="clear" w:color="auto" w:fill="auto"/>
            <w:noWrap/>
            <w:vAlign w:val="bottom"/>
          </w:tcPr>
          <w:p w14:paraId="3116C59E" w14:textId="3805CCEA"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1166" w:type="pct"/>
            <w:shd w:val="clear" w:color="auto" w:fill="auto"/>
            <w:noWrap/>
            <w:vAlign w:val="bottom"/>
          </w:tcPr>
          <w:p w14:paraId="51A81A09" w14:textId="5192F0BE"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r>
      <w:tr w:rsidR="008F1F6C" w:rsidRPr="00E85DC1" w14:paraId="159F7B02" w14:textId="77777777" w:rsidTr="00137F67">
        <w:trPr>
          <w:trHeight w:val="300"/>
        </w:trPr>
        <w:tc>
          <w:tcPr>
            <w:tcW w:w="148" w:type="pct"/>
            <w:shd w:val="clear" w:color="auto" w:fill="auto"/>
            <w:noWrap/>
            <w:vAlign w:val="bottom"/>
          </w:tcPr>
          <w:p w14:paraId="29D18B25"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277" w:type="pct"/>
            <w:shd w:val="clear" w:color="auto" w:fill="auto"/>
            <w:noWrap/>
            <w:vAlign w:val="bottom"/>
          </w:tcPr>
          <w:p w14:paraId="0D2A8AA9" w14:textId="77777777" w:rsidR="008F1F6C" w:rsidRPr="00F837F6" w:rsidRDefault="008F1F6C" w:rsidP="008F1F6C">
            <w:pPr>
              <w:rPr>
                <w:rFonts w:ascii="Cambria" w:hAnsi="Cambria"/>
                <w:color w:val="000000"/>
                <w:sz w:val="20"/>
              </w:rPr>
            </w:pPr>
            <w:r w:rsidRPr="00F837F6">
              <w:rPr>
                <w:rFonts w:ascii="Cambria" w:hAnsi="Cambria"/>
                <w:color w:val="000000"/>
              </w:rPr>
              <w:t> </w:t>
            </w:r>
            <w:r w:rsidRPr="00F837F6">
              <w:rPr>
                <w:rFonts w:ascii="Cambria" w:hAnsi="Cambria"/>
                <w:color w:val="000000"/>
                <w:sz w:val="20"/>
              </w:rPr>
              <w:t xml:space="preserve">Projet de construction de deux centrales thermiques </w:t>
            </w:r>
          </w:p>
          <w:p w14:paraId="66D3E1A8" w14:textId="34161C82"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sz w:val="20"/>
              </w:rPr>
              <w:t>d’une puissance cumulée de 265 MW</w:t>
            </w:r>
          </w:p>
        </w:tc>
        <w:tc>
          <w:tcPr>
            <w:tcW w:w="443" w:type="pct"/>
            <w:shd w:val="clear" w:color="auto" w:fill="auto"/>
            <w:noWrap/>
            <w:vAlign w:val="center"/>
          </w:tcPr>
          <w:p w14:paraId="6984D45A" w14:textId="4F507A06" w:rsidR="008F1F6C" w:rsidRPr="00E85DC1" w:rsidRDefault="008F1F6C" w:rsidP="008F1F6C">
            <w:pPr>
              <w:spacing w:after="0" w:line="240" w:lineRule="auto"/>
              <w:rPr>
                <w:rFonts w:ascii="Times New Roman" w:eastAsia="Times New Roman" w:hAnsi="Times New Roman" w:cs="Times New Roman"/>
                <w:lang w:eastAsia="fr-FR"/>
              </w:rPr>
            </w:pPr>
            <w:r w:rsidRPr="002667CE">
              <w:rPr>
                <w:rFonts w:ascii="Cambria" w:hAnsi="Cambria"/>
                <w:color w:val="000000"/>
              </w:rPr>
              <w:t>ME</w:t>
            </w:r>
          </w:p>
        </w:tc>
        <w:tc>
          <w:tcPr>
            <w:tcW w:w="442" w:type="pct"/>
            <w:shd w:val="clear" w:color="auto" w:fill="auto"/>
            <w:noWrap/>
            <w:vAlign w:val="center"/>
          </w:tcPr>
          <w:p w14:paraId="27D3773C"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91" w:type="pct"/>
            <w:shd w:val="clear" w:color="auto" w:fill="auto"/>
            <w:noWrap/>
            <w:vAlign w:val="bottom"/>
          </w:tcPr>
          <w:p w14:paraId="7691F9E8" w14:textId="5D660701"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94" w:type="pct"/>
            <w:shd w:val="clear" w:color="auto" w:fill="auto"/>
            <w:noWrap/>
            <w:vAlign w:val="bottom"/>
          </w:tcPr>
          <w:p w14:paraId="592D3390" w14:textId="2E278E80"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539" w:type="pct"/>
            <w:shd w:val="clear" w:color="auto" w:fill="auto"/>
            <w:noWrap/>
            <w:vAlign w:val="bottom"/>
          </w:tcPr>
          <w:p w14:paraId="362005F0" w14:textId="3E9295DF"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1166" w:type="pct"/>
            <w:shd w:val="clear" w:color="auto" w:fill="auto"/>
            <w:noWrap/>
            <w:vAlign w:val="bottom"/>
          </w:tcPr>
          <w:p w14:paraId="05908DE0" w14:textId="188C6FE5"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r>
      <w:tr w:rsidR="008F1F6C" w:rsidRPr="00E85DC1" w14:paraId="2E466F92" w14:textId="77777777" w:rsidTr="00137F67">
        <w:trPr>
          <w:trHeight w:val="300"/>
        </w:trPr>
        <w:tc>
          <w:tcPr>
            <w:tcW w:w="148" w:type="pct"/>
            <w:shd w:val="clear" w:color="auto" w:fill="auto"/>
            <w:noWrap/>
            <w:vAlign w:val="bottom"/>
          </w:tcPr>
          <w:p w14:paraId="72F5DE0E"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277" w:type="pct"/>
            <w:shd w:val="clear" w:color="auto" w:fill="auto"/>
            <w:noWrap/>
            <w:vAlign w:val="bottom"/>
          </w:tcPr>
          <w:p w14:paraId="5EAD5C89" w14:textId="77777777" w:rsidR="008F1F6C" w:rsidRPr="00F837F6" w:rsidRDefault="008F1F6C" w:rsidP="008F1F6C">
            <w:pPr>
              <w:rPr>
                <w:rFonts w:ascii="Cambria" w:hAnsi="Cambria"/>
                <w:color w:val="000000"/>
                <w:sz w:val="20"/>
              </w:rPr>
            </w:pPr>
            <w:r w:rsidRPr="00F837F6">
              <w:rPr>
                <w:rFonts w:ascii="Cambria" w:hAnsi="Cambria"/>
                <w:color w:val="000000"/>
              </w:rPr>
              <w:t> </w:t>
            </w:r>
            <w:r w:rsidRPr="00F837F6">
              <w:rPr>
                <w:rFonts w:ascii="Cambria" w:hAnsi="Cambria"/>
                <w:color w:val="000000"/>
                <w:sz w:val="20"/>
              </w:rPr>
              <w:t>Projet de mise en place d’une unité de montage de</w:t>
            </w:r>
          </w:p>
          <w:p w14:paraId="5D54A104" w14:textId="3BC3E463"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sz w:val="20"/>
              </w:rPr>
              <w:t xml:space="preserve"> matériels solaires en collaboration avec des firmes internationales</w:t>
            </w:r>
          </w:p>
        </w:tc>
        <w:tc>
          <w:tcPr>
            <w:tcW w:w="443" w:type="pct"/>
            <w:shd w:val="clear" w:color="auto" w:fill="auto"/>
            <w:noWrap/>
            <w:vAlign w:val="center"/>
          </w:tcPr>
          <w:p w14:paraId="12B1FFE1" w14:textId="651D8407" w:rsidR="008F1F6C" w:rsidRPr="00E85DC1" w:rsidRDefault="008F1F6C" w:rsidP="008F1F6C">
            <w:pPr>
              <w:spacing w:after="0" w:line="240" w:lineRule="auto"/>
              <w:rPr>
                <w:rFonts w:ascii="Times New Roman" w:eastAsia="Times New Roman" w:hAnsi="Times New Roman" w:cs="Times New Roman"/>
                <w:lang w:eastAsia="fr-FR"/>
              </w:rPr>
            </w:pPr>
            <w:r w:rsidRPr="00EE09EB">
              <w:rPr>
                <w:rFonts w:ascii="Cambria" w:hAnsi="Cambria"/>
                <w:color w:val="000000"/>
              </w:rPr>
              <w:t>ME</w:t>
            </w:r>
          </w:p>
        </w:tc>
        <w:tc>
          <w:tcPr>
            <w:tcW w:w="442" w:type="pct"/>
            <w:shd w:val="clear" w:color="auto" w:fill="auto"/>
            <w:noWrap/>
            <w:vAlign w:val="center"/>
          </w:tcPr>
          <w:p w14:paraId="51B22404"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91" w:type="pct"/>
            <w:shd w:val="clear" w:color="auto" w:fill="auto"/>
            <w:noWrap/>
            <w:vAlign w:val="bottom"/>
          </w:tcPr>
          <w:p w14:paraId="3A1CA005"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94" w:type="pct"/>
            <w:shd w:val="clear" w:color="auto" w:fill="auto"/>
            <w:noWrap/>
            <w:vAlign w:val="bottom"/>
          </w:tcPr>
          <w:p w14:paraId="7733AF3D"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539" w:type="pct"/>
            <w:shd w:val="clear" w:color="auto" w:fill="auto"/>
            <w:noWrap/>
            <w:vAlign w:val="bottom"/>
          </w:tcPr>
          <w:p w14:paraId="14D6A5AF"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166" w:type="pct"/>
            <w:shd w:val="clear" w:color="auto" w:fill="auto"/>
            <w:noWrap/>
            <w:vAlign w:val="bottom"/>
          </w:tcPr>
          <w:p w14:paraId="099EDB0E" w14:textId="77777777" w:rsidR="008F1F6C" w:rsidRPr="00E85DC1" w:rsidRDefault="008F1F6C" w:rsidP="008F1F6C">
            <w:pPr>
              <w:spacing w:after="0" w:line="240" w:lineRule="auto"/>
              <w:rPr>
                <w:rFonts w:ascii="Times New Roman" w:eastAsia="Times New Roman" w:hAnsi="Times New Roman" w:cs="Times New Roman"/>
                <w:lang w:eastAsia="fr-FR"/>
              </w:rPr>
            </w:pPr>
          </w:p>
        </w:tc>
      </w:tr>
      <w:tr w:rsidR="008F1F6C" w:rsidRPr="00E85DC1" w14:paraId="1E44CD13" w14:textId="77777777" w:rsidTr="00542D2B">
        <w:trPr>
          <w:trHeight w:val="300"/>
        </w:trPr>
        <w:tc>
          <w:tcPr>
            <w:tcW w:w="148" w:type="pct"/>
            <w:shd w:val="clear" w:color="auto" w:fill="auto"/>
            <w:noWrap/>
            <w:vAlign w:val="bottom"/>
          </w:tcPr>
          <w:p w14:paraId="5F32F274"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277" w:type="pct"/>
            <w:shd w:val="clear" w:color="auto" w:fill="auto"/>
            <w:noWrap/>
            <w:vAlign w:val="bottom"/>
          </w:tcPr>
          <w:p w14:paraId="408C31BE"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43" w:type="pct"/>
            <w:shd w:val="clear" w:color="auto" w:fill="auto"/>
            <w:noWrap/>
            <w:vAlign w:val="bottom"/>
          </w:tcPr>
          <w:p w14:paraId="5D5D2B8D"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42" w:type="pct"/>
            <w:shd w:val="clear" w:color="auto" w:fill="auto"/>
            <w:noWrap/>
            <w:vAlign w:val="bottom"/>
          </w:tcPr>
          <w:p w14:paraId="5A5C9EC8"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91" w:type="pct"/>
            <w:shd w:val="clear" w:color="auto" w:fill="auto"/>
            <w:noWrap/>
            <w:vAlign w:val="bottom"/>
          </w:tcPr>
          <w:p w14:paraId="2E444157"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94" w:type="pct"/>
            <w:shd w:val="clear" w:color="auto" w:fill="auto"/>
            <w:noWrap/>
            <w:vAlign w:val="bottom"/>
          </w:tcPr>
          <w:p w14:paraId="0B8B628D"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539" w:type="pct"/>
            <w:shd w:val="clear" w:color="auto" w:fill="auto"/>
            <w:noWrap/>
            <w:vAlign w:val="bottom"/>
          </w:tcPr>
          <w:p w14:paraId="7D507AAF"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166" w:type="pct"/>
            <w:shd w:val="clear" w:color="auto" w:fill="auto"/>
            <w:noWrap/>
            <w:vAlign w:val="bottom"/>
          </w:tcPr>
          <w:p w14:paraId="137F8603" w14:textId="77777777" w:rsidR="008F1F6C" w:rsidRPr="00E85DC1" w:rsidRDefault="008F1F6C" w:rsidP="008F1F6C">
            <w:pPr>
              <w:spacing w:after="0" w:line="240" w:lineRule="auto"/>
              <w:rPr>
                <w:rFonts w:ascii="Times New Roman" w:eastAsia="Times New Roman" w:hAnsi="Times New Roman" w:cs="Times New Roman"/>
                <w:lang w:eastAsia="fr-FR"/>
              </w:rPr>
            </w:pPr>
          </w:p>
        </w:tc>
      </w:tr>
      <w:tr w:rsidR="008F1F6C" w:rsidRPr="00E85DC1" w14:paraId="1858A1B3" w14:textId="77777777" w:rsidTr="00542D2B">
        <w:trPr>
          <w:trHeight w:val="300"/>
        </w:trPr>
        <w:tc>
          <w:tcPr>
            <w:tcW w:w="148" w:type="pct"/>
            <w:shd w:val="clear" w:color="auto" w:fill="auto"/>
            <w:noWrap/>
            <w:vAlign w:val="bottom"/>
          </w:tcPr>
          <w:p w14:paraId="507C1D48"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277" w:type="pct"/>
            <w:shd w:val="clear" w:color="auto" w:fill="auto"/>
            <w:noWrap/>
            <w:vAlign w:val="bottom"/>
          </w:tcPr>
          <w:p w14:paraId="447C22A8"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43" w:type="pct"/>
            <w:shd w:val="clear" w:color="auto" w:fill="auto"/>
            <w:noWrap/>
            <w:vAlign w:val="bottom"/>
          </w:tcPr>
          <w:p w14:paraId="694A5627"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42" w:type="pct"/>
            <w:shd w:val="clear" w:color="auto" w:fill="auto"/>
            <w:noWrap/>
            <w:vAlign w:val="bottom"/>
          </w:tcPr>
          <w:p w14:paraId="63D80F2D"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91" w:type="pct"/>
            <w:shd w:val="clear" w:color="auto" w:fill="auto"/>
            <w:noWrap/>
            <w:vAlign w:val="bottom"/>
          </w:tcPr>
          <w:p w14:paraId="72CB1899"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94" w:type="pct"/>
            <w:shd w:val="clear" w:color="auto" w:fill="auto"/>
            <w:noWrap/>
            <w:vAlign w:val="bottom"/>
          </w:tcPr>
          <w:p w14:paraId="747B8AF5"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539" w:type="pct"/>
            <w:shd w:val="clear" w:color="auto" w:fill="auto"/>
            <w:noWrap/>
            <w:vAlign w:val="bottom"/>
          </w:tcPr>
          <w:p w14:paraId="428ED011"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166" w:type="pct"/>
            <w:shd w:val="clear" w:color="auto" w:fill="auto"/>
            <w:noWrap/>
            <w:vAlign w:val="bottom"/>
          </w:tcPr>
          <w:p w14:paraId="7BD0E7C6" w14:textId="77777777" w:rsidR="008F1F6C" w:rsidRPr="00E85DC1" w:rsidRDefault="008F1F6C" w:rsidP="008F1F6C">
            <w:pPr>
              <w:spacing w:after="0" w:line="240" w:lineRule="auto"/>
              <w:rPr>
                <w:rFonts w:ascii="Times New Roman" w:eastAsia="Times New Roman" w:hAnsi="Times New Roman" w:cs="Times New Roman"/>
                <w:lang w:eastAsia="fr-FR"/>
              </w:rPr>
            </w:pPr>
          </w:p>
        </w:tc>
      </w:tr>
    </w:tbl>
    <w:p w14:paraId="145B2472" w14:textId="77777777" w:rsidR="005B4AC6" w:rsidRPr="00E85DC1" w:rsidRDefault="005B4AC6" w:rsidP="005B4AC6">
      <w:pPr>
        <w:spacing w:after="200" w:line="276" w:lineRule="auto"/>
        <w:rPr>
          <w:rFonts w:ascii="Times New Roman" w:eastAsia="Times New Roman" w:hAnsi="Times New Roman" w:cs="Times New Roman"/>
          <w:sz w:val="24"/>
          <w:szCs w:val="20"/>
          <w:lang w:eastAsia="fr-FR"/>
        </w:rPr>
      </w:pPr>
      <w:r w:rsidRPr="00E85DC1">
        <w:rPr>
          <w:rFonts w:ascii="Times New Roman" w:eastAsia="Times New Roman" w:hAnsi="Times New Roman" w:cs="Times New Roman"/>
          <w:sz w:val="24"/>
          <w:szCs w:val="20"/>
          <w:lang w:eastAsia="fr-FR"/>
        </w:rPr>
        <w:br w:type="page"/>
      </w:r>
    </w:p>
    <w:p w14:paraId="0791DA7F" w14:textId="77777777" w:rsidR="005B4AC6" w:rsidRPr="00E85DC1" w:rsidRDefault="005B4AC6" w:rsidP="005B4AC6">
      <w:pPr>
        <w:spacing w:after="0" w:line="240" w:lineRule="auto"/>
        <w:rPr>
          <w:rFonts w:ascii="Times New Roman" w:eastAsia="Times New Roman" w:hAnsi="Times New Roman" w:cs="Times New Roman"/>
          <w:b/>
          <w:sz w:val="24"/>
          <w:szCs w:val="20"/>
          <w:lang w:eastAsia="fr-FR"/>
        </w:rPr>
      </w:pPr>
      <w:r w:rsidRPr="00E85DC1">
        <w:rPr>
          <w:rFonts w:ascii="Times New Roman" w:eastAsia="Times New Roman" w:hAnsi="Times New Roman" w:cs="Times New Roman"/>
          <w:b/>
          <w:sz w:val="24"/>
          <w:szCs w:val="20"/>
          <w:lang w:eastAsia="fr-FR"/>
        </w:rPr>
        <w:lastRenderedPageBreak/>
        <w:t>Tableau 3 : Investissements structurants à réaliser en mode PPP et en recherche de financement</w:t>
      </w:r>
    </w:p>
    <w:p w14:paraId="0177ECA4" w14:textId="77777777" w:rsidR="005B4AC6" w:rsidRPr="00E85DC1" w:rsidRDefault="005B4AC6" w:rsidP="005B4AC6">
      <w:pPr>
        <w:spacing w:after="0" w:line="240" w:lineRule="auto"/>
        <w:rPr>
          <w:rFonts w:ascii="Times New Roman" w:eastAsia="Times New Roman" w:hAnsi="Times New Roman" w:cs="Times New Roman"/>
          <w:sz w:val="24"/>
          <w:szCs w:val="20"/>
          <w:lang w:eastAsia="fr-FR"/>
        </w:rPr>
      </w:pPr>
    </w:p>
    <w:tbl>
      <w:tblPr>
        <w:tblW w:w="5000" w:type="pct"/>
        <w:tblLayout w:type="fixed"/>
        <w:tblCellMar>
          <w:left w:w="70" w:type="dxa"/>
          <w:right w:w="70" w:type="dxa"/>
        </w:tblCellMar>
        <w:tblLook w:val="04A0" w:firstRow="1" w:lastRow="0" w:firstColumn="1" w:lastColumn="0" w:noHBand="0" w:noVBand="1"/>
      </w:tblPr>
      <w:tblGrid>
        <w:gridCol w:w="566"/>
        <w:gridCol w:w="5091"/>
        <w:gridCol w:w="691"/>
        <w:gridCol w:w="1276"/>
        <w:gridCol w:w="725"/>
        <w:gridCol w:w="1293"/>
        <w:gridCol w:w="1282"/>
        <w:gridCol w:w="940"/>
        <w:gridCol w:w="1066"/>
        <w:gridCol w:w="1064"/>
      </w:tblGrid>
      <w:tr w:rsidR="00E85DC1" w:rsidRPr="00E85DC1" w14:paraId="46FAA591" w14:textId="77777777" w:rsidTr="000129B1">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000000" w:fill="FFE699"/>
            <w:vAlign w:val="center"/>
            <w:hideMark/>
          </w:tcPr>
          <w:p w14:paraId="70BE1363" w14:textId="77777777" w:rsidR="005B4AC6" w:rsidRPr="00E85DC1" w:rsidRDefault="005B4AC6" w:rsidP="005B4AC6">
            <w:pPr>
              <w:spacing w:after="0" w:line="240" w:lineRule="auto"/>
              <w:jc w:val="center"/>
              <w:rPr>
                <w:rFonts w:ascii="Times New Roman" w:eastAsia="Times New Roman" w:hAnsi="Times New Roman" w:cs="Times New Roman"/>
                <w:b/>
                <w:bCs/>
                <w:lang w:eastAsia="fr-FR"/>
              </w:rPr>
            </w:pPr>
            <w:r w:rsidRPr="00E85DC1">
              <w:rPr>
                <w:rFonts w:ascii="Times New Roman" w:eastAsia="Times New Roman" w:hAnsi="Times New Roman" w:cs="Times New Roman"/>
                <w:b/>
                <w:bCs/>
                <w:lang w:eastAsia="fr-FR"/>
              </w:rPr>
              <w:t>Informations sur l'étape de contractualisation des investissements structurants à réaliser en mode PPP</w:t>
            </w:r>
          </w:p>
        </w:tc>
      </w:tr>
      <w:tr w:rsidR="00E85DC1" w:rsidRPr="00E85DC1" w14:paraId="7727147E" w14:textId="77777777" w:rsidTr="007B0390">
        <w:trPr>
          <w:trHeight w:val="900"/>
        </w:trPr>
        <w:tc>
          <w:tcPr>
            <w:tcW w:w="202" w:type="pct"/>
            <w:tcBorders>
              <w:top w:val="nil"/>
              <w:left w:val="single" w:sz="4" w:space="0" w:color="auto"/>
              <w:bottom w:val="single" w:sz="4" w:space="0" w:color="auto"/>
              <w:right w:val="single" w:sz="4" w:space="0" w:color="auto"/>
            </w:tcBorders>
            <w:shd w:val="clear" w:color="000000" w:fill="D9D9D9"/>
            <w:vAlign w:val="center"/>
            <w:hideMark/>
          </w:tcPr>
          <w:p w14:paraId="18AE8092" w14:textId="77777777" w:rsidR="005B4AC6" w:rsidRPr="00E85DC1" w:rsidRDefault="005B4AC6" w:rsidP="005B4AC6">
            <w:pPr>
              <w:spacing w:after="0" w:line="240" w:lineRule="auto"/>
              <w:rPr>
                <w:rFonts w:ascii="Times New Roman" w:eastAsia="Times New Roman" w:hAnsi="Times New Roman" w:cs="Times New Roman"/>
                <w:b/>
                <w:bCs/>
                <w:lang w:eastAsia="fr-FR"/>
              </w:rPr>
            </w:pPr>
            <w:r w:rsidRPr="00E85DC1">
              <w:rPr>
                <w:rFonts w:ascii="Times New Roman" w:eastAsia="Times New Roman" w:hAnsi="Times New Roman" w:cs="Times New Roman"/>
                <w:b/>
                <w:bCs/>
                <w:lang w:eastAsia="fr-FR"/>
              </w:rPr>
              <w:t>N°</w:t>
            </w:r>
          </w:p>
        </w:tc>
        <w:tc>
          <w:tcPr>
            <w:tcW w:w="1819" w:type="pct"/>
            <w:tcBorders>
              <w:top w:val="nil"/>
              <w:left w:val="nil"/>
              <w:bottom w:val="single" w:sz="4" w:space="0" w:color="auto"/>
              <w:right w:val="single" w:sz="4" w:space="0" w:color="auto"/>
            </w:tcBorders>
            <w:shd w:val="clear" w:color="000000" w:fill="C6E0B4"/>
            <w:vAlign w:val="center"/>
            <w:hideMark/>
          </w:tcPr>
          <w:p w14:paraId="79873328" w14:textId="77777777" w:rsidR="005B4AC6" w:rsidRPr="00E85DC1" w:rsidRDefault="005B4AC6" w:rsidP="005B4AC6">
            <w:pPr>
              <w:spacing w:after="0" w:line="240" w:lineRule="auto"/>
              <w:jc w:val="center"/>
              <w:rPr>
                <w:rFonts w:ascii="Times New Roman" w:eastAsia="Times New Roman" w:hAnsi="Times New Roman" w:cs="Times New Roman"/>
                <w:b/>
                <w:bCs/>
                <w:lang w:eastAsia="fr-FR"/>
              </w:rPr>
            </w:pPr>
            <w:r w:rsidRPr="00E85DC1">
              <w:rPr>
                <w:rFonts w:ascii="Times New Roman" w:eastAsia="Times New Roman" w:hAnsi="Times New Roman" w:cs="Times New Roman"/>
                <w:b/>
                <w:bCs/>
                <w:lang w:eastAsia="fr-FR"/>
              </w:rPr>
              <w:t>Intitulé de l'IS à réaliser en mode PPP</w:t>
            </w:r>
          </w:p>
        </w:tc>
        <w:tc>
          <w:tcPr>
            <w:tcW w:w="247" w:type="pct"/>
            <w:tcBorders>
              <w:top w:val="nil"/>
              <w:left w:val="nil"/>
              <w:bottom w:val="single" w:sz="4" w:space="0" w:color="auto"/>
              <w:right w:val="single" w:sz="4" w:space="0" w:color="auto"/>
            </w:tcBorders>
            <w:shd w:val="clear" w:color="000000" w:fill="DDEBF7"/>
            <w:vAlign w:val="center"/>
            <w:hideMark/>
          </w:tcPr>
          <w:p w14:paraId="52C288BB"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TDR</w:t>
            </w:r>
            <w:r w:rsidRPr="00E85DC1">
              <w:rPr>
                <w:rFonts w:ascii="Times New Roman" w:eastAsia="Times New Roman" w:hAnsi="Times New Roman" w:cs="Times New Roman"/>
                <w:vertAlign w:val="superscript"/>
                <w:lang w:eastAsia="fr-FR"/>
              </w:rPr>
              <w:footnoteReference w:id="19"/>
            </w:r>
          </w:p>
        </w:tc>
        <w:tc>
          <w:tcPr>
            <w:tcW w:w="456" w:type="pct"/>
            <w:tcBorders>
              <w:top w:val="nil"/>
              <w:left w:val="nil"/>
              <w:bottom w:val="single" w:sz="4" w:space="0" w:color="auto"/>
              <w:right w:val="single" w:sz="4" w:space="0" w:color="auto"/>
            </w:tcBorders>
            <w:shd w:val="clear" w:color="000000" w:fill="DDEBF7"/>
            <w:vAlign w:val="center"/>
            <w:hideMark/>
          </w:tcPr>
          <w:p w14:paraId="0C0449E0"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Avis à manifestation d’intérêt</w:t>
            </w:r>
            <w:r w:rsidRPr="00E85DC1">
              <w:rPr>
                <w:rFonts w:ascii="Times New Roman" w:eastAsia="Times New Roman" w:hAnsi="Times New Roman" w:cs="Times New Roman"/>
                <w:vertAlign w:val="superscript"/>
                <w:lang w:eastAsia="fr-FR"/>
              </w:rPr>
              <w:footnoteReference w:id="20"/>
            </w:r>
          </w:p>
        </w:tc>
        <w:tc>
          <w:tcPr>
            <w:tcW w:w="259" w:type="pct"/>
            <w:tcBorders>
              <w:top w:val="nil"/>
              <w:left w:val="nil"/>
              <w:bottom w:val="single" w:sz="4" w:space="0" w:color="auto"/>
              <w:right w:val="single" w:sz="4" w:space="0" w:color="auto"/>
            </w:tcBorders>
            <w:shd w:val="clear" w:color="000000" w:fill="DDEBF7"/>
            <w:vAlign w:val="center"/>
            <w:hideMark/>
          </w:tcPr>
          <w:p w14:paraId="1B92C4FC"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DAO</w:t>
            </w:r>
            <w:r w:rsidRPr="00E85DC1">
              <w:rPr>
                <w:rFonts w:ascii="Times New Roman" w:eastAsia="Times New Roman" w:hAnsi="Times New Roman" w:cs="Times New Roman"/>
                <w:vertAlign w:val="superscript"/>
                <w:lang w:eastAsia="fr-FR"/>
              </w:rPr>
              <w:footnoteReference w:id="21"/>
            </w:r>
          </w:p>
        </w:tc>
        <w:tc>
          <w:tcPr>
            <w:tcW w:w="462" w:type="pct"/>
            <w:tcBorders>
              <w:top w:val="nil"/>
              <w:left w:val="nil"/>
              <w:bottom w:val="single" w:sz="4" w:space="0" w:color="auto"/>
              <w:right w:val="single" w:sz="4" w:space="0" w:color="auto"/>
            </w:tcBorders>
            <w:shd w:val="clear" w:color="000000" w:fill="DDEBF7"/>
            <w:vAlign w:val="center"/>
            <w:hideMark/>
          </w:tcPr>
          <w:p w14:paraId="689BAA45"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Négociation</w:t>
            </w:r>
            <w:r w:rsidRPr="00E85DC1">
              <w:rPr>
                <w:rFonts w:ascii="Times New Roman" w:eastAsia="Times New Roman" w:hAnsi="Times New Roman" w:cs="Times New Roman"/>
                <w:vertAlign w:val="superscript"/>
                <w:lang w:eastAsia="fr-FR"/>
              </w:rPr>
              <w:footnoteReference w:id="22"/>
            </w:r>
          </w:p>
        </w:tc>
        <w:tc>
          <w:tcPr>
            <w:tcW w:w="458" w:type="pct"/>
            <w:tcBorders>
              <w:top w:val="nil"/>
              <w:left w:val="nil"/>
              <w:bottom w:val="single" w:sz="4" w:space="0" w:color="auto"/>
              <w:right w:val="single" w:sz="4" w:space="0" w:color="auto"/>
            </w:tcBorders>
            <w:shd w:val="clear" w:color="000000" w:fill="DDEBF7"/>
            <w:vAlign w:val="center"/>
            <w:hideMark/>
          </w:tcPr>
          <w:p w14:paraId="36E01825"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Notification</w:t>
            </w:r>
            <w:r w:rsidRPr="00E85DC1">
              <w:rPr>
                <w:rFonts w:ascii="Times New Roman" w:eastAsia="Times New Roman" w:hAnsi="Times New Roman" w:cs="Times New Roman"/>
                <w:vertAlign w:val="superscript"/>
                <w:lang w:eastAsia="fr-FR"/>
              </w:rPr>
              <w:footnoteReference w:id="23"/>
            </w:r>
            <w:r w:rsidRPr="00E85DC1">
              <w:rPr>
                <w:rFonts w:ascii="Times New Roman" w:eastAsia="Times New Roman" w:hAnsi="Times New Roman" w:cs="Times New Roman"/>
                <w:lang w:eastAsia="fr-FR"/>
              </w:rPr>
              <w:t xml:space="preserve"> </w:t>
            </w:r>
          </w:p>
        </w:tc>
        <w:tc>
          <w:tcPr>
            <w:tcW w:w="336" w:type="pct"/>
            <w:tcBorders>
              <w:top w:val="nil"/>
              <w:left w:val="nil"/>
              <w:bottom w:val="single" w:sz="4" w:space="0" w:color="auto"/>
              <w:right w:val="single" w:sz="4" w:space="0" w:color="auto"/>
            </w:tcBorders>
            <w:shd w:val="clear" w:color="000000" w:fill="DDEBF7"/>
            <w:vAlign w:val="center"/>
            <w:hideMark/>
          </w:tcPr>
          <w:p w14:paraId="4E0B1FAD" w14:textId="7A55FBB6"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Signature des contrat</w:t>
            </w:r>
            <w:r w:rsidR="002E28CD">
              <w:rPr>
                <w:rFonts w:ascii="Times New Roman" w:eastAsia="Times New Roman" w:hAnsi="Times New Roman" w:cs="Times New Roman"/>
                <w:lang w:eastAsia="fr-FR"/>
              </w:rPr>
              <w:t>s</w:t>
            </w:r>
            <w:r w:rsidRPr="00E85DC1">
              <w:rPr>
                <w:rFonts w:ascii="Times New Roman" w:eastAsia="Times New Roman" w:hAnsi="Times New Roman" w:cs="Times New Roman"/>
                <w:vertAlign w:val="superscript"/>
                <w:lang w:eastAsia="fr-FR"/>
              </w:rPr>
              <w:footnoteReference w:id="24"/>
            </w:r>
          </w:p>
        </w:tc>
        <w:tc>
          <w:tcPr>
            <w:tcW w:w="381" w:type="pct"/>
            <w:tcBorders>
              <w:top w:val="nil"/>
              <w:left w:val="nil"/>
              <w:bottom w:val="single" w:sz="4" w:space="0" w:color="auto"/>
              <w:right w:val="single" w:sz="4" w:space="0" w:color="auto"/>
            </w:tcBorders>
            <w:shd w:val="clear" w:color="000000" w:fill="DDEBF7"/>
            <w:vAlign w:val="center"/>
            <w:hideMark/>
          </w:tcPr>
          <w:p w14:paraId="1BCB20B1"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Partenaires privés</w:t>
            </w:r>
            <w:r w:rsidRPr="00E85DC1">
              <w:rPr>
                <w:rFonts w:ascii="Times New Roman" w:eastAsia="Times New Roman" w:hAnsi="Times New Roman" w:cs="Times New Roman"/>
                <w:vertAlign w:val="superscript"/>
                <w:lang w:eastAsia="fr-FR"/>
              </w:rPr>
              <w:footnoteReference w:id="25"/>
            </w:r>
          </w:p>
        </w:tc>
        <w:tc>
          <w:tcPr>
            <w:tcW w:w="380" w:type="pct"/>
            <w:tcBorders>
              <w:top w:val="nil"/>
              <w:left w:val="nil"/>
              <w:bottom w:val="single" w:sz="4" w:space="0" w:color="auto"/>
              <w:right w:val="single" w:sz="4" w:space="0" w:color="auto"/>
            </w:tcBorders>
            <w:shd w:val="clear" w:color="000000" w:fill="DDEBF7"/>
            <w:vAlign w:val="center"/>
            <w:hideMark/>
          </w:tcPr>
          <w:p w14:paraId="5AB1EEE8" w14:textId="77777777" w:rsidR="005B4AC6" w:rsidRPr="00E85DC1" w:rsidRDefault="005B4AC6" w:rsidP="005B4AC6">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Ministère</w:t>
            </w:r>
            <w:r w:rsidRPr="00E85DC1">
              <w:rPr>
                <w:rFonts w:ascii="Times New Roman" w:eastAsia="Times New Roman" w:hAnsi="Times New Roman" w:cs="Times New Roman"/>
                <w:vertAlign w:val="superscript"/>
                <w:lang w:eastAsia="fr-FR"/>
              </w:rPr>
              <w:footnoteReference w:id="26"/>
            </w:r>
          </w:p>
        </w:tc>
      </w:tr>
      <w:tr w:rsidR="00E85DC1" w:rsidRPr="00E85DC1" w14:paraId="13000B2F" w14:textId="77777777" w:rsidTr="007B0390">
        <w:trPr>
          <w:trHeight w:val="300"/>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14:paraId="314A1A4A"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1819" w:type="pct"/>
            <w:tcBorders>
              <w:top w:val="nil"/>
              <w:left w:val="nil"/>
              <w:bottom w:val="single" w:sz="4" w:space="0" w:color="auto"/>
              <w:right w:val="single" w:sz="4" w:space="0" w:color="auto"/>
            </w:tcBorders>
            <w:shd w:val="clear" w:color="auto" w:fill="auto"/>
            <w:noWrap/>
            <w:vAlign w:val="bottom"/>
            <w:hideMark/>
          </w:tcPr>
          <w:p w14:paraId="02DF4DBF"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247" w:type="pct"/>
            <w:tcBorders>
              <w:top w:val="nil"/>
              <w:left w:val="nil"/>
              <w:bottom w:val="single" w:sz="4" w:space="0" w:color="auto"/>
              <w:right w:val="single" w:sz="4" w:space="0" w:color="auto"/>
            </w:tcBorders>
            <w:shd w:val="clear" w:color="auto" w:fill="auto"/>
            <w:noWrap/>
            <w:vAlign w:val="bottom"/>
            <w:hideMark/>
          </w:tcPr>
          <w:p w14:paraId="4BB64917"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456" w:type="pct"/>
            <w:tcBorders>
              <w:top w:val="nil"/>
              <w:left w:val="nil"/>
              <w:bottom w:val="single" w:sz="4" w:space="0" w:color="auto"/>
              <w:right w:val="single" w:sz="4" w:space="0" w:color="auto"/>
            </w:tcBorders>
            <w:shd w:val="clear" w:color="auto" w:fill="auto"/>
            <w:noWrap/>
            <w:vAlign w:val="bottom"/>
            <w:hideMark/>
          </w:tcPr>
          <w:p w14:paraId="2B1ED3BF"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259" w:type="pct"/>
            <w:tcBorders>
              <w:top w:val="nil"/>
              <w:left w:val="nil"/>
              <w:bottom w:val="single" w:sz="4" w:space="0" w:color="auto"/>
              <w:right w:val="single" w:sz="4" w:space="0" w:color="auto"/>
            </w:tcBorders>
            <w:shd w:val="clear" w:color="auto" w:fill="auto"/>
            <w:noWrap/>
            <w:vAlign w:val="bottom"/>
            <w:hideMark/>
          </w:tcPr>
          <w:p w14:paraId="58AE0F71"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462" w:type="pct"/>
            <w:tcBorders>
              <w:top w:val="nil"/>
              <w:left w:val="nil"/>
              <w:bottom w:val="single" w:sz="4" w:space="0" w:color="auto"/>
              <w:right w:val="single" w:sz="4" w:space="0" w:color="auto"/>
            </w:tcBorders>
            <w:shd w:val="clear" w:color="auto" w:fill="auto"/>
            <w:noWrap/>
            <w:vAlign w:val="bottom"/>
            <w:hideMark/>
          </w:tcPr>
          <w:p w14:paraId="28933FB7"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458" w:type="pct"/>
            <w:tcBorders>
              <w:top w:val="nil"/>
              <w:left w:val="nil"/>
              <w:bottom w:val="single" w:sz="4" w:space="0" w:color="auto"/>
              <w:right w:val="single" w:sz="4" w:space="0" w:color="auto"/>
            </w:tcBorders>
            <w:shd w:val="clear" w:color="auto" w:fill="auto"/>
            <w:noWrap/>
            <w:vAlign w:val="bottom"/>
            <w:hideMark/>
          </w:tcPr>
          <w:p w14:paraId="340004E8"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336" w:type="pct"/>
            <w:tcBorders>
              <w:top w:val="nil"/>
              <w:left w:val="nil"/>
              <w:bottom w:val="single" w:sz="4" w:space="0" w:color="auto"/>
              <w:right w:val="single" w:sz="4" w:space="0" w:color="auto"/>
            </w:tcBorders>
            <w:shd w:val="clear" w:color="auto" w:fill="auto"/>
            <w:noWrap/>
            <w:vAlign w:val="bottom"/>
            <w:hideMark/>
          </w:tcPr>
          <w:p w14:paraId="7FC8FF4F"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381" w:type="pct"/>
            <w:tcBorders>
              <w:top w:val="nil"/>
              <w:left w:val="nil"/>
              <w:bottom w:val="single" w:sz="4" w:space="0" w:color="auto"/>
              <w:right w:val="single" w:sz="4" w:space="0" w:color="auto"/>
            </w:tcBorders>
            <w:shd w:val="clear" w:color="auto" w:fill="auto"/>
            <w:noWrap/>
            <w:vAlign w:val="bottom"/>
            <w:hideMark/>
          </w:tcPr>
          <w:p w14:paraId="5CF78165"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c>
          <w:tcPr>
            <w:tcW w:w="380" w:type="pct"/>
            <w:tcBorders>
              <w:top w:val="nil"/>
              <w:left w:val="nil"/>
              <w:bottom w:val="single" w:sz="4" w:space="0" w:color="auto"/>
              <w:right w:val="single" w:sz="4" w:space="0" w:color="auto"/>
            </w:tcBorders>
            <w:shd w:val="clear" w:color="auto" w:fill="auto"/>
            <w:noWrap/>
            <w:vAlign w:val="bottom"/>
            <w:hideMark/>
          </w:tcPr>
          <w:p w14:paraId="1E2BD7BC" w14:textId="77777777" w:rsidR="005B4AC6" w:rsidRPr="00E85DC1" w:rsidRDefault="005B4AC6" w:rsidP="005B4AC6">
            <w:pPr>
              <w:spacing w:after="0" w:line="240" w:lineRule="auto"/>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 </w:t>
            </w:r>
          </w:p>
        </w:tc>
      </w:tr>
      <w:tr w:rsidR="00E85DC1" w:rsidRPr="00E85DC1" w14:paraId="789B593E" w14:textId="77777777" w:rsidTr="007B0390">
        <w:trPr>
          <w:trHeight w:val="30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90E4EA"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1819" w:type="pct"/>
            <w:tcBorders>
              <w:top w:val="single" w:sz="4" w:space="0" w:color="auto"/>
              <w:left w:val="nil"/>
              <w:bottom w:val="single" w:sz="4" w:space="0" w:color="auto"/>
              <w:right w:val="single" w:sz="4" w:space="0" w:color="auto"/>
            </w:tcBorders>
            <w:shd w:val="clear" w:color="auto" w:fill="auto"/>
            <w:noWrap/>
            <w:vAlign w:val="bottom"/>
          </w:tcPr>
          <w:p w14:paraId="1FAAA513"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247" w:type="pct"/>
            <w:tcBorders>
              <w:top w:val="single" w:sz="4" w:space="0" w:color="auto"/>
              <w:left w:val="nil"/>
              <w:bottom w:val="single" w:sz="4" w:space="0" w:color="auto"/>
              <w:right w:val="single" w:sz="4" w:space="0" w:color="auto"/>
            </w:tcBorders>
            <w:shd w:val="clear" w:color="auto" w:fill="auto"/>
            <w:noWrap/>
            <w:vAlign w:val="bottom"/>
          </w:tcPr>
          <w:p w14:paraId="708B88FD"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456" w:type="pct"/>
            <w:tcBorders>
              <w:top w:val="single" w:sz="4" w:space="0" w:color="auto"/>
              <w:left w:val="nil"/>
              <w:bottom w:val="single" w:sz="4" w:space="0" w:color="auto"/>
              <w:right w:val="single" w:sz="4" w:space="0" w:color="auto"/>
            </w:tcBorders>
            <w:shd w:val="clear" w:color="auto" w:fill="auto"/>
            <w:noWrap/>
            <w:vAlign w:val="bottom"/>
          </w:tcPr>
          <w:p w14:paraId="34134FDE"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63EBB829"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462" w:type="pct"/>
            <w:tcBorders>
              <w:top w:val="single" w:sz="4" w:space="0" w:color="auto"/>
              <w:left w:val="nil"/>
              <w:bottom w:val="single" w:sz="4" w:space="0" w:color="auto"/>
              <w:right w:val="single" w:sz="4" w:space="0" w:color="auto"/>
            </w:tcBorders>
            <w:shd w:val="clear" w:color="auto" w:fill="auto"/>
            <w:noWrap/>
            <w:vAlign w:val="bottom"/>
          </w:tcPr>
          <w:p w14:paraId="6504E5CB"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458" w:type="pct"/>
            <w:tcBorders>
              <w:top w:val="single" w:sz="4" w:space="0" w:color="auto"/>
              <w:left w:val="nil"/>
              <w:bottom w:val="single" w:sz="4" w:space="0" w:color="auto"/>
              <w:right w:val="single" w:sz="4" w:space="0" w:color="auto"/>
            </w:tcBorders>
            <w:shd w:val="clear" w:color="auto" w:fill="auto"/>
            <w:noWrap/>
            <w:vAlign w:val="bottom"/>
          </w:tcPr>
          <w:p w14:paraId="07F081FA"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336" w:type="pct"/>
            <w:tcBorders>
              <w:top w:val="single" w:sz="4" w:space="0" w:color="auto"/>
              <w:left w:val="nil"/>
              <w:bottom w:val="single" w:sz="4" w:space="0" w:color="auto"/>
              <w:right w:val="single" w:sz="4" w:space="0" w:color="auto"/>
            </w:tcBorders>
            <w:shd w:val="clear" w:color="auto" w:fill="auto"/>
            <w:noWrap/>
            <w:vAlign w:val="bottom"/>
          </w:tcPr>
          <w:p w14:paraId="30B71682"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381" w:type="pct"/>
            <w:tcBorders>
              <w:top w:val="single" w:sz="4" w:space="0" w:color="auto"/>
              <w:left w:val="nil"/>
              <w:bottom w:val="single" w:sz="4" w:space="0" w:color="auto"/>
              <w:right w:val="single" w:sz="4" w:space="0" w:color="auto"/>
            </w:tcBorders>
            <w:shd w:val="clear" w:color="auto" w:fill="auto"/>
            <w:noWrap/>
            <w:vAlign w:val="bottom"/>
          </w:tcPr>
          <w:p w14:paraId="7AE74606"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380" w:type="pct"/>
            <w:tcBorders>
              <w:top w:val="single" w:sz="4" w:space="0" w:color="auto"/>
              <w:left w:val="nil"/>
              <w:bottom w:val="single" w:sz="4" w:space="0" w:color="auto"/>
              <w:right w:val="single" w:sz="4" w:space="0" w:color="auto"/>
            </w:tcBorders>
            <w:shd w:val="clear" w:color="auto" w:fill="auto"/>
            <w:noWrap/>
            <w:vAlign w:val="bottom"/>
          </w:tcPr>
          <w:p w14:paraId="15765B5A" w14:textId="77777777" w:rsidR="005B4AC6" w:rsidRPr="00E85DC1" w:rsidRDefault="005B4AC6" w:rsidP="005B4AC6">
            <w:pPr>
              <w:spacing w:after="0" w:line="240" w:lineRule="auto"/>
              <w:rPr>
                <w:rFonts w:ascii="Times New Roman" w:eastAsia="Times New Roman" w:hAnsi="Times New Roman" w:cs="Times New Roman"/>
                <w:lang w:eastAsia="fr-FR"/>
              </w:rPr>
            </w:pPr>
          </w:p>
        </w:tc>
      </w:tr>
      <w:tr w:rsidR="00E85DC1" w:rsidRPr="00E85DC1" w14:paraId="460AB031" w14:textId="77777777" w:rsidTr="007B0390">
        <w:trPr>
          <w:trHeight w:val="30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BB9FA6"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1819" w:type="pct"/>
            <w:tcBorders>
              <w:top w:val="single" w:sz="4" w:space="0" w:color="auto"/>
              <w:left w:val="nil"/>
              <w:bottom w:val="single" w:sz="4" w:space="0" w:color="auto"/>
              <w:right w:val="single" w:sz="4" w:space="0" w:color="auto"/>
            </w:tcBorders>
            <w:shd w:val="clear" w:color="auto" w:fill="auto"/>
            <w:noWrap/>
            <w:vAlign w:val="bottom"/>
          </w:tcPr>
          <w:p w14:paraId="0AE89486"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247" w:type="pct"/>
            <w:tcBorders>
              <w:top w:val="single" w:sz="4" w:space="0" w:color="auto"/>
              <w:left w:val="nil"/>
              <w:bottom w:val="single" w:sz="4" w:space="0" w:color="auto"/>
              <w:right w:val="single" w:sz="4" w:space="0" w:color="auto"/>
            </w:tcBorders>
            <w:shd w:val="clear" w:color="auto" w:fill="auto"/>
            <w:noWrap/>
            <w:vAlign w:val="bottom"/>
          </w:tcPr>
          <w:p w14:paraId="17969DD7"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456" w:type="pct"/>
            <w:tcBorders>
              <w:top w:val="single" w:sz="4" w:space="0" w:color="auto"/>
              <w:left w:val="nil"/>
              <w:bottom w:val="single" w:sz="4" w:space="0" w:color="auto"/>
              <w:right w:val="single" w:sz="4" w:space="0" w:color="auto"/>
            </w:tcBorders>
            <w:shd w:val="clear" w:color="auto" w:fill="auto"/>
            <w:noWrap/>
            <w:vAlign w:val="bottom"/>
          </w:tcPr>
          <w:p w14:paraId="08320DB0"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0343BE7B"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462" w:type="pct"/>
            <w:tcBorders>
              <w:top w:val="single" w:sz="4" w:space="0" w:color="auto"/>
              <w:left w:val="nil"/>
              <w:bottom w:val="single" w:sz="4" w:space="0" w:color="auto"/>
              <w:right w:val="single" w:sz="4" w:space="0" w:color="auto"/>
            </w:tcBorders>
            <w:shd w:val="clear" w:color="auto" w:fill="auto"/>
            <w:noWrap/>
            <w:vAlign w:val="bottom"/>
          </w:tcPr>
          <w:p w14:paraId="58EF283C"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458" w:type="pct"/>
            <w:tcBorders>
              <w:top w:val="single" w:sz="4" w:space="0" w:color="auto"/>
              <w:left w:val="nil"/>
              <w:bottom w:val="single" w:sz="4" w:space="0" w:color="auto"/>
              <w:right w:val="single" w:sz="4" w:space="0" w:color="auto"/>
            </w:tcBorders>
            <w:shd w:val="clear" w:color="auto" w:fill="auto"/>
            <w:noWrap/>
            <w:vAlign w:val="bottom"/>
          </w:tcPr>
          <w:p w14:paraId="69E75E70"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336" w:type="pct"/>
            <w:tcBorders>
              <w:top w:val="single" w:sz="4" w:space="0" w:color="auto"/>
              <w:left w:val="nil"/>
              <w:bottom w:val="single" w:sz="4" w:space="0" w:color="auto"/>
              <w:right w:val="single" w:sz="4" w:space="0" w:color="auto"/>
            </w:tcBorders>
            <w:shd w:val="clear" w:color="auto" w:fill="auto"/>
            <w:noWrap/>
            <w:vAlign w:val="bottom"/>
          </w:tcPr>
          <w:p w14:paraId="6C1EDAF5"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381" w:type="pct"/>
            <w:tcBorders>
              <w:top w:val="single" w:sz="4" w:space="0" w:color="auto"/>
              <w:left w:val="nil"/>
              <w:bottom w:val="single" w:sz="4" w:space="0" w:color="auto"/>
              <w:right w:val="single" w:sz="4" w:space="0" w:color="auto"/>
            </w:tcBorders>
            <w:shd w:val="clear" w:color="auto" w:fill="auto"/>
            <w:noWrap/>
            <w:vAlign w:val="bottom"/>
          </w:tcPr>
          <w:p w14:paraId="76C2D4E6" w14:textId="77777777" w:rsidR="005B4AC6" w:rsidRPr="00E85DC1" w:rsidRDefault="005B4AC6" w:rsidP="005B4AC6">
            <w:pPr>
              <w:spacing w:after="0" w:line="240" w:lineRule="auto"/>
              <w:rPr>
                <w:rFonts w:ascii="Times New Roman" w:eastAsia="Times New Roman" w:hAnsi="Times New Roman" w:cs="Times New Roman"/>
                <w:lang w:eastAsia="fr-FR"/>
              </w:rPr>
            </w:pPr>
          </w:p>
        </w:tc>
        <w:tc>
          <w:tcPr>
            <w:tcW w:w="380" w:type="pct"/>
            <w:tcBorders>
              <w:top w:val="single" w:sz="4" w:space="0" w:color="auto"/>
              <w:left w:val="nil"/>
              <w:bottom w:val="single" w:sz="4" w:space="0" w:color="auto"/>
              <w:right w:val="single" w:sz="4" w:space="0" w:color="auto"/>
            </w:tcBorders>
            <w:shd w:val="clear" w:color="auto" w:fill="auto"/>
            <w:noWrap/>
            <w:vAlign w:val="bottom"/>
          </w:tcPr>
          <w:p w14:paraId="2B6E6AFA" w14:textId="77777777" w:rsidR="005B4AC6" w:rsidRPr="00E85DC1" w:rsidRDefault="005B4AC6" w:rsidP="005B4AC6">
            <w:pPr>
              <w:spacing w:after="0" w:line="240" w:lineRule="auto"/>
              <w:rPr>
                <w:rFonts w:ascii="Times New Roman" w:eastAsia="Times New Roman" w:hAnsi="Times New Roman" w:cs="Times New Roman"/>
                <w:lang w:eastAsia="fr-FR"/>
              </w:rPr>
            </w:pPr>
          </w:p>
        </w:tc>
      </w:tr>
      <w:tr w:rsidR="00E85DC1" w:rsidRPr="00E85DC1" w14:paraId="246B72DD" w14:textId="77777777" w:rsidTr="00137F67">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bottom"/>
          </w:tcPr>
          <w:p w14:paraId="23162A8F" w14:textId="77777777" w:rsidR="005B4AC6" w:rsidRPr="00E85DC1" w:rsidRDefault="005B4AC6" w:rsidP="00137F67">
            <w:pPr>
              <w:spacing w:after="0" w:line="240" w:lineRule="auto"/>
              <w:jc w:val="center"/>
              <w:rPr>
                <w:rFonts w:ascii="Times New Roman" w:eastAsia="Times New Roman" w:hAnsi="Times New Roman" w:cs="Times New Roman"/>
                <w:lang w:eastAsia="fr-FR"/>
              </w:rPr>
            </w:pPr>
            <w:r w:rsidRPr="00E85DC1">
              <w:rPr>
                <w:rFonts w:ascii="Times New Roman" w:eastAsia="Times New Roman" w:hAnsi="Times New Roman" w:cs="Times New Roman"/>
                <w:lang w:eastAsia="fr-FR"/>
              </w:rPr>
              <w:t>ENERGIE</w:t>
            </w:r>
          </w:p>
        </w:tc>
      </w:tr>
      <w:tr w:rsidR="008F1F6C" w:rsidRPr="00E85DC1" w14:paraId="59E1AF92" w14:textId="77777777" w:rsidTr="00137F67">
        <w:trPr>
          <w:trHeight w:val="30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243A1"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819" w:type="pct"/>
            <w:tcBorders>
              <w:top w:val="single" w:sz="4" w:space="0" w:color="auto"/>
              <w:left w:val="nil"/>
              <w:bottom w:val="single" w:sz="4" w:space="0" w:color="auto"/>
              <w:right w:val="single" w:sz="4" w:space="0" w:color="auto"/>
            </w:tcBorders>
            <w:shd w:val="clear" w:color="auto" w:fill="auto"/>
            <w:noWrap/>
            <w:vAlign w:val="center"/>
          </w:tcPr>
          <w:p w14:paraId="752AE3A3" w14:textId="157538D0" w:rsidR="008F1F6C" w:rsidRPr="00E85DC1" w:rsidRDefault="008F1F6C" w:rsidP="008F1F6C">
            <w:pPr>
              <w:spacing w:after="0"/>
              <w:rPr>
                <w:rFonts w:ascii="Times New Roman" w:eastAsia="Times New Roman" w:hAnsi="Times New Roman" w:cs="Times New Roman"/>
                <w:lang w:eastAsia="fr-FR"/>
              </w:rPr>
            </w:pPr>
            <w:r w:rsidRPr="003E7F4A">
              <w:rPr>
                <w:szCs w:val="24"/>
              </w:rPr>
              <w:t>Construire 03 centrales thermiques d'une puissance cumulée de 265 MW  répartie en deux centrales de 100 MW et une de 65 MW</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96BEDB6" w14:textId="769A5F41" w:rsidR="008F1F6C" w:rsidRPr="00E85DC1" w:rsidRDefault="008F1F6C" w:rsidP="008F1F6C">
            <w:pPr>
              <w:spacing w:after="0" w:line="240" w:lineRule="auto"/>
              <w:rPr>
                <w:rFonts w:ascii="Times New Roman" w:eastAsia="Times New Roman" w:hAnsi="Times New Roman" w:cs="Times New Roman"/>
                <w:lang w:eastAsia="fr-FR"/>
              </w:rPr>
            </w:pPr>
            <w:r w:rsidRPr="003F5B17">
              <w:rPr>
                <w:rFonts w:ascii="Cambria" w:hAnsi="Cambria"/>
                <w:color w:val="000000"/>
              </w:rPr>
              <w:t>Oui</w:t>
            </w:r>
          </w:p>
        </w:tc>
        <w:tc>
          <w:tcPr>
            <w:tcW w:w="456" w:type="pct"/>
            <w:tcBorders>
              <w:top w:val="single" w:sz="4" w:space="0" w:color="auto"/>
              <w:left w:val="nil"/>
              <w:bottom w:val="single" w:sz="4" w:space="0" w:color="auto"/>
              <w:right w:val="single" w:sz="4" w:space="0" w:color="auto"/>
            </w:tcBorders>
            <w:shd w:val="clear" w:color="auto" w:fill="auto"/>
            <w:noWrap/>
            <w:vAlign w:val="bottom"/>
          </w:tcPr>
          <w:p w14:paraId="0C8B1E96" w14:textId="1B4527F1"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50210E33" w14:textId="471A0E9C"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62" w:type="pct"/>
            <w:tcBorders>
              <w:top w:val="single" w:sz="4" w:space="0" w:color="auto"/>
              <w:left w:val="nil"/>
              <w:bottom w:val="single" w:sz="4" w:space="0" w:color="auto"/>
              <w:right w:val="single" w:sz="4" w:space="0" w:color="auto"/>
            </w:tcBorders>
            <w:shd w:val="clear" w:color="auto" w:fill="auto"/>
            <w:noWrap/>
            <w:vAlign w:val="bottom"/>
          </w:tcPr>
          <w:p w14:paraId="1F2A8CBA" w14:textId="4DAF4A24"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58" w:type="pct"/>
            <w:tcBorders>
              <w:top w:val="single" w:sz="4" w:space="0" w:color="auto"/>
              <w:left w:val="nil"/>
              <w:bottom w:val="single" w:sz="4" w:space="0" w:color="auto"/>
              <w:right w:val="single" w:sz="4" w:space="0" w:color="auto"/>
            </w:tcBorders>
            <w:shd w:val="clear" w:color="auto" w:fill="auto"/>
            <w:noWrap/>
            <w:vAlign w:val="bottom"/>
          </w:tcPr>
          <w:p w14:paraId="3E657903" w14:textId="58BC2E41"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36" w:type="pct"/>
            <w:tcBorders>
              <w:top w:val="single" w:sz="4" w:space="0" w:color="auto"/>
              <w:left w:val="nil"/>
              <w:bottom w:val="single" w:sz="4" w:space="0" w:color="auto"/>
              <w:right w:val="single" w:sz="4" w:space="0" w:color="auto"/>
            </w:tcBorders>
            <w:shd w:val="clear" w:color="auto" w:fill="auto"/>
            <w:noWrap/>
            <w:vAlign w:val="bottom"/>
          </w:tcPr>
          <w:p w14:paraId="55E03FD4" w14:textId="46475206"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1" w:type="pct"/>
            <w:tcBorders>
              <w:top w:val="single" w:sz="4" w:space="0" w:color="auto"/>
              <w:left w:val="nil"/>
              <w:bottom w:val="single" w:sz="4" w:space="0" w:color="auto"/>
              <w:right w:val="single" w:sz="4" w:space="0" w:color="auto"/>
            </w:tcBorders>
            <w:shd w:val="clear" w:color="auto" w:fill="auto"/>
            <w:noWrap/>
            <w:vAlign w:val="bottom"/>
          </w:tcPr>
          <w:p w14:paraId="16FD9CC2" w14:textId="392284ED"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0" w:type="pct"/>
            <w:tcBorders>
              <w:top w:val="single" w:sz="4" w:space="0" w:color="auto"/>
              <w:left w:val="nil"/>
              <w:bottom w:val="single" w:sz="4" w:space="0" w:color="auto"/>
              <w:right w:val="single" w:sz="4" w:space="0" w:color="auto"/>
            </w:tcBorders>
            <w:shd w:val="clear" w:color="auto" w:fill="auto"/>
            <w:noWrap/>
          </w:tcPr>
          <w:p w14:paraId="1A7371CE" w14:textId="7C523C47" w:rsidR="008F1F6C" w:rsidRPr="00E85DC1" w:rsidRDefault="008F1F6C" w:rsidP="008F1F6C">
            <w:pPr>
              <w:spacing w:after="0" w:line="240" w:lineRule="auto"/>
              <w:rPr>
                <w:rFonts w:ascii="Times New Roman" w:eastAsia="Times New Roman" w:hAnsi="Times New Roman" w:cs="Times New Roman"/>
                <w:lang w:eastAsia="fr-FR"/>
              </w:rPr>
            </w:pPr>
            <w:r w:rsidRPr="00E05F24">
              <w:rPr>
                <w:rFonts w:ascii="Cambria" w:hAnsi="Cambria"/>
                <w:color w:val="000000"/>
              </w:rPr>
              <w:t>ME</w:t>
            </w:r>
          </w:p>
        </w:tc>
      </w:tr>
      <w:tr w:rsidR="008F1F6C" w:rsidRPr="00E85DC1" w14:paraId="64CDA87E" w14:textId="77777777" w:rsidTr="00137F67">
        <w:trPr>
          <w:trHeight w:val="30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1955AC"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819" w:type="pct"/>
            <w:tcBorders>
              <w:top w:val="single" w:sz="4" w:space="0" w:color="auto"/>
              <w:left w:val="nil"/>
              <w:bottom w:val="single" w:sz="4" w:space="0" w:color="auto"/>
              <w:right w:val="single" w:sz="4" w:space="0" w:color="auto"/>
            </w:tcBorders>
            <w:shd w:val="clear" w:color="auto" w:fill="auto"/>
            <w:noWrap/>
            <w:vAlign w:val="center"/>
          </w:tcPr>
          <w:p w14:paraId="78F71E14" w14:textId="2BB806EE" w:rsidR="008F1F6C" w:rsidRPr="00E85DC1" w:rsidRDefault="008F1F6C" w:rsidP="008F1F6C">
            <w:pPr>
              <w:spacing w:after="0"/>
              <w:rPr>
                <w:rFonts w:ascii="Times New Roman" w:eastAsia="Times New Roman" w:hAnsi="Times New Roman" w:cs="Times New Roman"/>
                <w:lang w:eastAsia="fr-FR"/>
              </w:rPr>
            </w:pPr>
            <w:r w:rsidRPr="003E7F4A">
              <w:rPr>
                <w:szCs w:val="24"/>
              </w:rPr>
              <w:t>Construire un pipeline de transport d’hydrocarbures entre Bolgatanga au Ghana et Ouagadougou au Burkina Faso</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3B49E8C4" w14:textId="0D8787FD" w:rsidR="008F1F6C" w:rsidRPr="00E85DC1" w:rsidRDefault="008F1F6C" w:rsidP="008F1F6C">
            <w:pPr>
              <w:spacing w:after="0" w:line="240" w:lineRule="auto"/>
              <w:rPr>
                <w:rFonts w:ascii="Times New Roman" w:eastAsia="Times New Roman" w:hAnsi="Times New Roman" w:cs="Times New Roman"/>
                <w:lang w:eastAsia="fr-FR"/>
              </w:rPr>
            </w:pPr>
            <w:r w:rsidRPr="003F5B17">
              <w:rPr>
                <w:rFonts w:ascii="Cambria" w:hAnsi="Cambria"/>
                <w:color w:val="000000"/>
              </w:rPr>
              <w:t>Oui</w:t>
            </w:r>
          </w:p>
        </w:tc>
        <w:tc>
          <w:tcPr>
            <w:tcW w:w="456" w:type="pct"/>
            <w:tcBorders>
              <w:top w:val="single" w:sz="4" w:space="0" w:color="auto"/>
              <w:left w:val="nil"/>
              <w:bottom w:val="single" w:sz="4" w:space="0" w:color="auto"/>
              <w:right w:val="single" w:sz="4" w:space="0" w:color="auto"/>
            </w:tcBorders>
            <w:shd w:val="clear" w:color="auto" w:fill="auto"/>
            <w:noWrap/>
            <w:vAlign w:val="bottom"/>
          </w:tcPr>
          <w:p w14:paraId="1D7378A7" w14:textId="2378AAA3"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71E86326" w14:textId="6736EBC1"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62" w:type="pct"/>
            <w:tcBorders>
              <w:top w:val="single" w:sz="4" w:space="0" w:color="auto"/>
              <w:left w:val="nil"/>
              <w:bottom w:val="single" w:sz="4" w:space="0" w:color="auto"/>
              <w:right w:val="single" w:sz="4" w:space="0" w:color="auto"/>
            </w:tcBorders>
            <w:shd w:val="clear" w:color="auto" w:fill="auto"/>
            <w:noWrap/>
            <w:vAlign w:val="bottom"/>
          </w:tcPr>
          <w:p w14:paraId="7B30A9C1" w14:textId="40FF4253"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58" w:type="pct"/>
            <w:tcBorders>
              <w:top w:val="single" w:sz="4" w:space="0" w:color="auto"/>
              <w:left w:val="nil"/>
              <w:bottom w:val="single" w:sz="4" w:space="0" w:color="auto"/>
              <w:right w:val="single" w:sz="4" w:space="0" w:color="auto"/>
            </w:tcBorders>
            <w:shd w:val="clear" w:color="auto" w:fill="auto"/>
            <w:noWrap/>
            <w:vAlign w:val="bottom"/>
          </w:tcPr>
          <w:p w14:paraId="14ED422F" w14:textId="1BA0439F"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36" w:type="pct"/>
            <w:tcBorders>
              <w:top w:val="single" w:sz="4" w:space="0" w:color="auto"/>
              <w:left w:val="nil"/>
              <w:bottom w:val="single" w:sz="4" w:space="0" w:color="auto"/>
              <w:right w:val="single" w:sz="4" w:space="0" w:color="auto"/>
            </w:tcBorders>
            <w:shd w:val="clear" w:color="auto" w:fill="auto"/>
            <w:noWrap/>
            <w:vAlign w:val="bottom"/>
          </w:tcPr>
          <w:p w14:paraId="6D10BC4B" w14:textId="6E4ED997"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1" w:type="pct"/>
            <w:tcBorders>
              <w:top w:val="single" w:sz="4" w:space="0" w:color="auto"/>
              <w:left w:val="nil"/>
              <w:bottom w:val="single" w:sz="4" w:space="0" w:color="auto"/>
              <w:right w:val="single" w:sz="4" w:space="0" w:color="auto"/>
            </w:tcBorders>
            <w:shd w:val="clear" w:color="auto" w:fill="auto"/>
            <w:noWrap/>
            <w:vAlign w:val="bottom"/>
          </w:tcPr>
          <w:p w14:paraId="3614846E" w14:textId="61FE63D9"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0" w:type="pct"/>
            <w:tcBorders>
              <w:top w:val="single" w:sz="4" w:space="0" w:color="auto"/>
              <w:left w:val="nil"/>
              <w:bottom w:val="single" w:sz="4" w:space="0" w:color="auto"/>
              <w:right w:val="single" w:sz="4" w:space="0" w:color="auto"/>
            </w:tcBorders>
            <w:shd w:val="clear" w:color="auto" w:fill="auto"/>
            <w:noWrap/>
          </w:tcPr>
          <w:p w14:paraId="4C293B1D" w14:textId="77496E8B" w:rsidR="008F1F6C" w:rsidRPr="00E85DC1" w:rsidRDefault="008F1F6C" w:rsidP="008F1F6C">
            <w:pPr>
              <w:spacing w:after="0" w:line="240" w:lineRule="auto"/>
              <w:rPr>
                <w:rFonts w:ascii="Times New Roman" w:eastAsia="Times New Roman" w:hAnsi="Times New Roman" w:cs="Times New Roman"/>
                <w:lang w:eastAsia="fr-FR"/>
              </w:rPr>
            </w:pPr>
            <w:r w:rsidRPr="00E05F24">
              <w:rPr>
                <w:rFonts w:ascii="Cambria" w:hAnsi="Cambria"/>
                <w:color w:val="000000"/>
              </w:rPr>
              <w:t>ME</w:t>
            </w:r>
          </w:p>
        </w:tc>
      </w:tr>
      <w:tr w:rsidR="008F1F6C" w:rsidRPr="00E85DC1" w14:paraId="4461BE58" w14:textId="77777777" w:rsidTr="00137F67">
        <w:trPr>
          <w:trHeight w:val="30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5C543"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819" w:type="pct"/>
            <w:tcBorders>
              <w:top w:val="single" w:sz="4" w:space="0" w:color="auto"/>
              <w:left w:val="nil"/>
              <w:bottom w:val="single" w:sz="4" w:space="0" w:color="auto"/>
              <w:right w:val="single" w:sz="4" w:space="0" w:color="auto"/>
            </w:tcBorders>
            <w:shd w:val="clear" w:color="auto" w:fill="auto"/>
            <w:noWrap/>
            <w:vAlign w:val="center"/>
          </w:tcPr>
          <w:p w14:paraId="7E2D6CDC" w14:textId="58E7A965" w:rsidR="008F1F6C" w:rsidRPr="00E85DC1" w:rsidRDefault="008F1F6C" w:rsidP="008F1F6C">
            <w:pPr>
              <w:spacing w:after="0" w:line="240" w:lineRule="auto"/>
              <w:rPr>
                <w:rFonts w:ascii="Times New Roman" w:eastAsia="Times New Roman" w:hAnsi="Times New Roman" w:cs="Times New Roman"/>
                <w:lang w:eastAsia="fr-FR"/>
              </w:rPr>
            </w:pPr>
            <w:r w:rsidRPr="003E7F4A">
              <w:rPr>
                <w:szCs w:val="24"/>
              </w:rPr>
              <w:t>Construire un pipeline de transport d'hydrocarbures entre Ouagadougou au Burkina Faso et Ferkessédougou en Côte d’Ivoire</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2FB625BD" w14:textId="6D4E20C5" w:rsidR="008F1F6C" w:rsidRPr="00E85DC1" w:rsidRDefault="008F1F6C" w:rsidP="008F1F6C">
            <w:pPr>
              <w:spacing w:after="0" w:line="240" w:lineRule="auto"/>
              <w:rPr>
                <w:rFonts w:ascii="Times New Roman" w:eastAsia="Times New Roman" w:hAnsi="Times New Roman" w:cs="Times New Roman"/>
                <w:lang w:eastAsia="fr-FR"/>
              </w:rPr>
            </w:pPr>
            <w:r w:rsidRPr="003F5B17">
              <w:rPr>
                <w:rFonts w:ascii="Cambria" w:hAnsi="Cambria"/>
                <w:color w:val="000000"/>
              </w:rPr>
              <w:t>Oui</w:t>
            </w:r>
          </w:p>
        </w:tc>
        <w:tc>
          <w:tcPr>
            <w:tcW w:w="456" w:type="pct"/>
            <w:tcBorders>
              <w:top w:val="single" w:sz="4" w:space="0" w:color="auto"/>
              <w:left w:val="nil"/>
              <w:bottom w:val="single" w:sz="4" w:space="0" w:color="auto"/>
              <w:right w:val="single" w:sz="4" w:space="0" w:color="auto"/>
            </w:tcBorders>
            <w:shd w:val="clear" w:color="auto" w:fill="auto"/>
            <w:noWrap/>
            <w:vAlign w:val="bottom"/>
          </w:tcPr>
          <w:p w14:paraId="79D29A33" w14:textId="694C0B04"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1F728EDD" w14:textId="254F968F"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62" w:type="pct"/>
            <w:tcBorders>
              <w:top w:val="single" w:sz="4" w:space="0" w:color="auto"/>
              <w:left w:val="nil"/>
              <w:bottom w:val="single" w:sz="4" w:space="0" w:color="auto"/>
              <w:right w:val="single" w:sz="4" w:space="0" w:color="auto"/>
            </w:tcBorders>
            <w:shd w:val="clear" w:color="auto" w:fill="auto"/>
            <w:noWrap/>
            <w:vAlign w:val="bottom"/>
          </w:tcPr>
          <w:p w14:paraId="08DF8357" w14:textId="794FBA52"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58" w:type="pct"/>
            <w:tcBorders>
              <w:top w:val="single" w:sz="4" w:space="0" w:color="auto"/>
              <w:left w:val="nil"/>
              <w:bottom w:val="single" w:sz="4" w:space="0" w:color="auto"/>
              <w:right w:val="single" w:sz="4" w:space="0" w:color="auto"/>
            </w:tcBorders>
            <w:shd w:val="clear" w:color="auto" w:fill="auto"/>
            <w:noWrap/>
            <w:vAlign w:val="bottom"/>
          </w:tcPr>
          <w:p w14:paraId="01BE45ED" w14:textId="02ABDBD8"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36" w:type="pct"/>
            <w:tcBorders>
              <w:top w:val="single" w:sz="4" w:space="0" w:color="auto"/>
              <w:left w:val="nil"/>
              <w:bottom w:val="single" w:sz="4" w:space="0" w:color="auto"/>
              <w:right w:val="single" w:sz="4" w:space="0" w:color="auto"/>
            </w:tcBorders>
            <w:shd w:val="clear" w:color="auto" w:fill="auto"/>
            <w:noWrap/>
            <w:vAlign w:val="bottom"/>
          </w:tcPr>
          <w:p w14:paraId="7B8D33BD" w14:textId="161DB148"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1" w:type="pct"/>
            <w:tcBorders>
              <w:top w:val="single" w:sz="4" w:space="0" w:color="auto"/>
              <w:left w:val="nil"/>
              <w:bottom w:val="single" w:sz="4" w:space="0" w:color="auto"/>
              <w:right w:val="single" w:sz="4" w:space="0" w:color="auto"/>
            </w:tcBorders>
            <w:shd w:val="clear" w:color="auto" w:fill="auto"/>
            <w:noWrap/>
            <w:vAlign w:val="bottom"/>
          </w:tcPr>
          <w:p w14:paraId="7306E507" w14:textId="0C26D966"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0" w:type="pct"/>
            <w:tcBorders>
              <w:top w:val="single" w:sz="4" w:space="0" w:color="auto"/>
              <w:left w:val="nil"/>
              <w:bottom w:val="single" w:sz="4" w:space="0" w:color="auto"/>
              <w:right w:val="single" w:sz="4" w:space="0" w:color="auto"/>
            </w:tcBorders>
            <w:shd w:val="clear" w:color="auto" w:fill="auto"/>
            <w:noWrap/>
          </w:tcPr>
          <w:p w14:paraId="6A8D28C3" w14:textId="496ED80D" w:rsidR="008F1F6C" w:rsidRPr="00E85DC1" w:rsidRDefault="008F1F6C" w:rsidP="008F1F6C">
            <w:pPr>
              <w:spacing w:after="0" w:line="240" w:lineRule="auto"/>
              <w:rPr>
                <w:rFonts w:ascii="Times New Roman" w:eastAsia="Times New Roman" w:hAnsi="Times New Roman" w:cs="Times New Roman"/>
                <w:lang w:eastAsia="fr-FR"/>
              </w:rPr>
            </w:pPr>
            <w:r w:rsidRPr="00E05F24">
              <w:rPr>
                <w:rFonts w:ascii="Cambria" w:hAnsi="Cambria"/>
                <w:color w:val="000000"/>
              </w:rPr>
              <w:t>ME</w:t>
            </w:r>
          </w:p>
        </w:tc>
      </w:tr>
      <w:tr w:rsidR="008F1F6C" w:rsidRPr="00E85DC1" w14:paraId="25100193" w14:textId="77777777" w:rsidTr="00137F67">
        <w:trPr>
          <w:trHeight w:val="30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D01952"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819" w:type="pct"/>
            <w:tcBorders>
              <w:top w:val="single" w:sz="4" w:space="0" w:color="auto"/>
              <w:left w:val="nil"/>
              <w:bottom w:val="single" w:sz="4" w:space="0" w:color="auto"/>
              <w:right w:val="single" w:sz="4" w:space="0" w:color="auto"/>
            </w:tcBorders>
            <w:shd w:val="clear" w:color="auto" w:fill="auto"/>
            <w:noWrap/>
            <w:vAlign w:val="center"/>
          </w:tcPr>
          <w:p w14:paraId="343C5197" w14:textId="08F4C93A" w:rsidR="008F1F6C" w:rsidRPr="00E85DC1" w:rsidRDefault="008F1F6C" w:rsidP="008F1F6C">
            <w:pPr>
              <w:spacing w:after="0"/>
              <w:rPr>
                <w:rFonts w:ascii="Times New Roman" w:eastAsia="Times New Roman" w:hAnsi="Times New Roman" w:cs="Times New Roman"/>
                <w:lang w:eastAsia="fr-FR"/>
              </w:rPr>
            </w:pPr>
            <w:r w:rsidRPr="003E7F4A">
              <w:rPr>
                <w:szCs w:val="24"/>
              </w:rPr>
              <w:t>Réaliser huit (08) centrales solaires photovoltaïques dans sept régions du Burkina Faso pour une puissance cumulée de 100 MWc</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912EC58" w14:textId="44EE7525" w:rsidR="008F1F6C" w:rsidRPr="00E85DC1" w:rsidRDefault="008F1F6C" w:rsidP="008F1F6C">
            <w:pPr>
              <w:spacing w:after="0" w:line="240" w:lineRule="auto"/>
              <w:rPr>
                <w:rFonts w:ascii="Times New Roman" w:eastAsia="Times New Roman" w:hAnsi="Times New Roman" w:cs="Times New Roman"/>
                <w:lang w:eastAsia="fr-FR"/>
              </w:rPr>
            </w:pPr>
            <w:r w:rsidRPr="003F5B17">
              <w:rPr>
                <w:rFonts w:ascii="Cambria" w:hAnsi="Cambria"/>
                <w:color w:val="000000"/>
              </w:rPr>
              <w:t>Oui</w:t>
            </w:r>
          </w:p>
        </w:tc>
        <w:tc>
          <w:tcPr>
            <w:tcW w:w="456" w:type="pct"/>
            <w:tcBorders>
              <w:top w:val="single" w:sz="4" w:space="0" w:color="auto"/>
              <w:left w:val="nil"/>
              <w:bottom w:val="single" w:sz="4" w:space="0" w:color="auto"/>
              <w:right w:val="single" w:sz="4" w:space="0" w:color="auto"/>
            </w:tcBorders>
            <w:shd w:val="clear" w:color="auto" w:fill="auto"/>
            <w:noWrap/>
            <w:vAlign w:val="bottom"/>
          </w:tcPr>
          <w:p w14:paraId="3601A152" w14:textId="0B10D4E7"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779686DA" w14:textId="1FC447D5"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62" w:type="pct"/>
            <w:tcBorders>
              <w:top w:val="single" w:sz="4" w:space="0" w:color="auto"/>
              <w:left w:val="nil"/>
              <w:bottom w:val="single" w:sz="4" w:space="0" w:color="auto"/>
              <w:right w:val="single" w:sz="4" w:space="0" w:color="auto"/>
            </w:tcBorders>
            <w:shd w:val="clear" w:color="auto" w:fill="auto"/>
            <w:noWrap/>
            <w:vAlign w:val="bottom"/>
          </w:tcPr>
          <w:p w14:paraId="64C03EA5" w14:textId="48048CC5"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58" w:type="pct"/>
            <w:tcBorders>
              <w:top w:val="single" w:sz="4" w:space="0" w:color="auto"/>
              <w:left w:val="nil"/>
              <w:bottom w:val="single" w:sz="4" w:space="0" w:color="auto"/>
              <w:right w:val="single" w:sz="4" w:space="0" w:color="auto"/>
            </w:tcBorders>
            <w:shd w:val="clear" w:color="auto" w:fill="auto"/>
            <w:noWrap/>
            <w:vAlign w:val="bottom"/>
          </w:tcPr>
          <w:p w14:paraId="3E303E0C" w14:textId="71994BF6"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36" w:type="pct"/>
            <w:tcBorders>
              <w:top w:val="single" w:sz="4" w:space="0" w:color="auto"/>
              <w:left w:val="nil"/>
              <w:bottom w:val="single" w:sz="4" w:space="0" w:color="auto"/>
              <w:right w:val="single" w:sz="4" w:space="0" w:color="auto"/>
            </w:tcBorders>
            <w:shd w:val="clear" w:color="auto" w:fill="auto"/>
            <w:noWrap/>
            <w:vAlign w:val="bottom"/>
          </w:tcPr>
          <w:p w14:paraId="5BC920BC" w14:textId="210419E0"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1" w:type="pct"/>
            <w:tcBorders>
              <w:top w:val="single" w:sz="4" w:space="0" w:color="auto"/>
              <w:left w:val="nil"/>
              <w:bottom w:val="single" w:sz="4" w:space="0" w:color="auto"/>
              <w:right w:val="single" w:sz="4" w:space="0" w:color="auto"/>
            </w:tcBorders>
            <w:shd w:val="clear" w:color="auto" w:fill="auto"/>
            <w:noWrap/>
            <w:vAlign w:val="bottom"/>
          </w:tcPr>
          <w:p w14:paraId="4DF9A5FC" w14:textId="35616371"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0" w:type="pct"/>
            <w:tcBorders>
              <w:top w:val="single" w:sz="4" w:space="0" w:color="auto"/>
              <w:left w:val="nil"/>
              <w:bottom w:val="single" w:sz="4" w:space="0" w:color="auto"/>
              <w:right w:val="single" w:sz="4" w:space="0" w:color="auto"/>
            </w:tcBorders>
            <w:shd w:val="clear" w:color="auto" w:fill="auto"/>
            <w:noWrap/>
          </w:tcPr>
          <w:p w14:paraId="7D619EA4" w14:textId="7430C150" w:rsidR="008F1F6C" w:rsidRPr="00E85DC1" w:rsidRDefault="008F1F6C" w:rsidP="008F1F6C">
            <w:pPr>
              <w:spacing w:after="0" w:line="240" w:lineRule="auto"/>
              <w:rPr>
                <w:rFonts w:ascii="Times New Roman" w:eastAsia="Times New Roman" w:hAnsi="Times New Roman" w:cs="Times New Roman"/>
                <w:lang w:eastAsia="fr-FR"/>
              </w:rPr>
            </w:pPr>
            <w:r w:rsidRPr="00E05F24">
              <w:rPr>
                <w:rFonts w:ascii="Cambria" w:hAnsi="Cambria"/>
                <w:color w:val="000000"/>
              </w:rPr>
              <w:t>ME</w:t>
            </w:r>
          </w:p>
        </w:tc>
      </w:tr>
      <w:tr w:rsidR="008F1F6C" w:rsidRPr="00E85DC1" w14:paraId="79B772DA" w14:textId="77777777" w:rsidTr="00137F67">
        <w:trPr>
          <w:trHeight w:val="30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1931F3"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819" w:type="pct"/>
            <w:tcBorders>
              <w:top w:val="single" w:sz="4" w:space="0" w:color="auto"/>
              <w:left w:val="nil"/>
              <w:bottom w:val="single" w:sz="4" w:space="0" w:color="auto"/>
              <w:right w:val="single" w:sz="4" w:space="0" w:color="auto"/>
            </w:tcBorders>
            <w:shd w:val="clear" w:color="auto" w:fill="auto"/>
            <w:noWrap/>
            <w:vAlign w:val="center"/>
          </w:tcPr>
          <w:p w14:paraId="4B9E3768" w14:textId="5807FE00" w:rsidR="008F1F6C" w:rsidRPr="00E85DC1" w:rsidRDefault="008F1F6C" w:rsidP="008F1F6C">
            <w:pPr>
              <w:spacing w:after="0" w:line="240" w:lineRule="auto"/>
              <w:rPr>
                <w:rFonts w:ascii="Times New Roman" w:eastAsia="Times New Roman" w:hAnsi="Times New Roman" w:cs="Times New Roman"/>
                <w:lang w:eastAsia="fr-FR"/>
              </w:rPr>
            </w:pPr>
            <w:r w:rsidRPr="003E7F4A">
              <w:rPr>
                <w:szCs w:val="24"/>
              </w:rPr>
              <w:t>Réaliser cinq centrales solaires photovoltaïques d’une puissance cumulée de 68,24 MWc par des producteurs indépendants d'électricité</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FC05BA3" w14:textId="5C1C66E3" w:rsidR="008F1F6C" w:rsidRPr="00E85DC1" w:rsidRDefault="008F1F6C" w:rsidP="008F1F6C">
            <w:pPr>
              <w:spacing w:after="0" w:line="240" w:lineRule="auto"/>
              <w:rPr>
                <w:rFonts w:ascii="Times New Roman" w:eastAsia="Times New Roman" w:hAnsi="Times New Roman" w:cs="Times New Roman"/>
                <w:lang w:eastAsia="fr-FR"/>
              </w:rPr>
            </w:pPr>
            <w:r w:rsidRPr="00582329">
              <w:rPr>
                <w:rFonts w:ascii="Cambria" w:hAnsi="Cambria"/>
                <w:color w:val="000000"/>
              </w:rPr>
              <w:t>Oui</w:t>
            </w:r>
          </w:p>
        </w:tc>
        <w:tc>
          <w:tcPr>
            <w:tcW w:w="456" w:type="pct"/>
            <w:tcBorders>
              <w:top w:val="single" w:sz="4" w:space="0" w:color="auto"/>
              <w:left w:val="nil"/>
              <w:bottom w:val="single" w:sz="4" w:space="0" w:color="auto"/>
              <w:right w:val="single" w:sz="4" w:space="0" w:color="auto"/>
            </w:tcBorders>
            <w:shd w:val="clear" w:color="auto" w:fill="auto"/>
            <w:noWrap/>
            <w:vAlign w:val="bottom"/>
          </w:tcPr>
          <w:p w14:paraId="6188414C" w14:textId="48A3EEC7"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433DEC95" w14:textId="540C19BD"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62" w:type="pct"/>
            <w:tcBorders>
              <w:top w:val="single" w:sz="4" w:space="0" w:color="auto"/>
              <w:left w:val="nil"/>
              <w:bottom w:val="single" w:sz="4" w:space="0" w:color="auto"/>
              <w:right w:val="single" w:sz="4" w:space="0" w:color="auto"/>
            </w:tcBorders>
            <w:shd w:val="clear" w:color="auto" w:fill="auto"/>
            <w:noWrap/>
            <w:vAlign w:val="bottom"/>
          </w:tcPr>
          <w:p w14:paraId="39A9E027" w14:textId="6F445281"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58" w:type="pct"/>
            <w:tcBorders>
              <w:top w:val="single" w:sz="4" w:space="0" w:color="auto"/>
              <w:left w:val="nil"/>
              <w:bottom w:val="single" w:sz="4" w:space="0" w:color="auto"/>
              <w:right w:val="single" w:sz="4" w:space="0" w:color="auto"/>
            </w:tcBorders>
            <w:shd w:val="clear" w:color="auto" w:fill="auto"/>
            <w:noWrap/>
            <w:vAlign w:val="bottom"/>
          </w:tcPr>
          <w:p w14:paraId="450911B5" w14:textId="2B1E1FD1"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36" w:type="pct"/>
            <w:tcBorders>
              <w:top w:val="single" w:sz="4" w:space="0" w:color="auto"/>
              <w:left w:val="nil"/>
              <w:bottom w:val="single" w:sz="4" w:space="0" w:color="auto"/>
              <w:right w:val="single" w:sz="4" w:space="0" w:color="auto"/>
            </w:tcBorders>
            <w:shd w:val="clear" w:color="auto" w:fill="auto"/>
            <w:noWrap/>
            <w:vAlign w:val="bottom"/>
          </w:tcPr>
          <w:p w14:paraId="07F928EB" w14:textId="3DB75FA1"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1" w:type="pct"/>
            <w:tcBorders>
              <w:top w:val="single" w:sz="4" w:space="0" w:color="auto"/>
              <w:left w:val="nil"/>
              <w:bottom w:val="single" w:sz="4" w:space="0" w:color="auto"/>
              <w:right w:val="single" w:sz="4" w:space="0" w:color="auto"/>
            </w:tcBorders>
            <w:shd w:val="clear" w:color="auto" w:fill="auto"/>
            <w:noWrap/>
            <w:vAlign w:val="bottom"/>
          </w:tcPr>
          <w:p w14:paraId="7CA382E1" w14:textId="3EDC8100"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0" w:type="pct"/>
            <w:tcBorders>
              <w:top w:val="single" w:sz="4" w:space="0" w:color="auto"/>
              <w:left w:val="nil"/>
              <w:bottom w:val="single" w:sz="4" w:space="0" w:color="auto"/>
              <w:right w:val="single" w:sz="4" w:space="0" w:color="auto"/>
            </w:tcBorders>
            <w:shd w:val="clear" w:color="auto" w:fill="auto"/>
            <w:noWrap/>
          </w:tcPr>
          <w:p w14:paraId="27E0E4D4" w14:textId="2C4DAADA" w:rsidR="008F1F6C" w:rsidRPr="00E85DC1" w:rsidRDefault="008F1F6C" w:rsidP="008F1F6C">
            <w:pPr>
              <w:spacing w:after="0" w:line="240" w:lineRule="auto"/>
              <w:rPr>
                <w:rFonts w:ascii="Times New Roman" w:eastAsia="Times New Roman" w:hAnsi="Times New Roman" w:cs="Times New Roman"/>
                <w:lang w:eastAsia="fr-FR"/>
              </w:rPr>
            </w:pPr>
            <w:r w:rsidRPr="00E05F24">
              <w:rPr>
                <w:rFonts w:ascii="Cambria" w:hAnsi="Cambria"/>
                <w:color w:val="000000"/>
              </w:rPr>
              <w:t>ME</w:t>
            </w:r>
          </w:p>
        </w:tc>
      </w:tr>
      <w:tr w:rsidR="008F1F6C" w:rsidRPr="00E85DC1" w14:paraId="2812E302" w14:textId="77777777" w:rsidTr="00137F67">
        <w:trPr>
          <w:trHeight w:val="30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BE0D3C"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819" w:type="pct"/>
            <w:tcBorders>
              <w:top w:val="single" w:sz="4" w:space="0" w:color="auto"/>
              <w:left w:val="nil"/>
              <w:bottom w:val="single" w:sz="4" w:space="0" w:color="auto"/>
              <w:right w:val="single" w:sz="4" w:space="0" w:color="auto"/>
            </w:tcBorders>
            <w:shd w:val="clear" w:color="auto" w:fill="auto"/>
            <w:noWrap/>
            <w:vAlign w:val="center"/>
          </w:tcPr>
          <w:p w14:paraId="7BBC0445" w14:textId="64D8D6B6" w:rsidR="008F1F6C" w:rsidRPr="00E85DC1" w:rsidRDefault="008F1F6C" w:rsidP="008F1F6C">
            <w:pPr>
              <w:spacing w:after="0"/>
              <w:rPr>
                <w:rFonts w:ascii="Times New Roman" w:eastAsia="Times New Roman" w:hAnsi="Times New Roman" w:cs="Times New Roman"/>
                <w:lang w:eastAsia="fr-FR"/>
              </w:rPr>
            </w:pPr>
            <w:r w:rsidRPr="003E7F4A">
              <w:rPr>
                <w:szCs w:val="24"/>
              </w:rPr>
              <w:t>Construire une centrale thermique à biomasse-déchets de 10 MW à Ouagadougou</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76FCBE3A" w14:textId="303CA82D" w:rsidR="008F1F6C" w:rsidRPr="00E85DC1" w:rsidRDefault="008F1F6C" w:rsidP="008F1F6C">
            <w:pPr>
              <w:spacing w:after="0" w:line="240" w:lineRule="auto"/>
              <w:rPr>
                <w:rFonts w:ascii="Times New Roman" w:eastAsia="Times New Roman" w:hAnsi="Times New Roman" w:cs="Times New Roman"/>
                <w:lang w:eastAsia="fr-FR"/>
              </w:rPr>
            </w:pPr>
            <w:r w:rsidRPr="00582329">
              <w:rPr>
                <w:rFonts w:ascii="Cambria" w:hAnsi="Cambria"/>
                <w:color w:val="000000"/>
              </w:rPr>
              <w:t>Oui</w:t>
            </w:r>
          </w:p>
        </w:tc>
        <w:tc>
          <w:tcPr>
            <w:tcW w:w="456" w:type="pct"/>
            <w:tcBorders>
              <w:top w:val="single" w:sz="4" w:space="0" w:color="auto"/>
              <w:left w:val="nil"/>
              <w:bottom w:val="single" w:sz="4" w:space="0" w:color="auto"/>
              <w:right w:val="single" w:sz="4" w:space="0" w:color="auto"/>
            </w:tcBorders>
            <w:shd w:val="clear" w:color="auto" w:fill="auto"/>
            <w:noWrap/>
            <w:vAlign w:val="bottom"/>
          </w:tcPr>
          <w:p w14:paraId="591ABE51" w14:textId="220CA55C"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7203FE04" w14:textId="5A307A2F"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62" w:type="pct"/>
            <w:tcBorders>
              <w:top w:val="single" w:sz="4" w:space="0" w:color="auto"/>
              <w:left w:val="nil"/>
              <w:bottom w:val="single" w:sz="4" w:space="0" w:color="auto"/>
              <w:right w:val="single" w:sz="4" w:space="0" w:color="auto"/>
            </w:tcBorders>
            <w:shd w:val="clear" w:color="auto" w:fill="auto"/>
            <w:noWrap/>
            <w:vAlign w:val="bottom"/>
          </w:tcPr>
          <w:p w14:paraId="1E34E26E" w14:textId="10CC4D05"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58" w:type="pct"/>
            <w:tcBorders>
              <w:top w:val="single" w:sz="4" w:space="0" w:color="auto"/>
              <w:left w:val="nil"/>
              <w:bottom w:val="single" w:sz="4" w:space="0" w:color="auto"/>
              <w:right w:val="single" w:sz="4" w:space="0" w:color="auto"/>
            </w:tcBorders>
            <w:shd w:val="clear" w:color="auto" w:fill="auto"/>
            <w:noWrap/>
            <w:vAlign w:val="bottom"/>
          </w:tcPr>
          <w:p w14:paraId="6DDF5CEA" w14:textId="08B37A88"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36" w:type="pct"/>
            <w:tcBorders>
              <w:top w:val="single" w:sz="4" w:space="0" w:color="auto"/>
              <w:left w:val="nil"/>
              <w:bottom w:val="single" w:sz="4" w:space="0" w:color="auto"/>
              <w:right w:val="single" w:sz="4" w:space="0" w:color="auto"/>
            </w:tcBorders>
            <w:shd w:val="clear" w:color="auto" w:fill="auto"/>
            <w:noWrap/>
            <w:vAlign w:val="bottom"/>
          </w:tcPr>
          <w:p w14:paraId="2CFC7DBC" w14:textId="68707258"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1" w:type="pct"/>
            <w:tcBorders>
              <w:top w:val="single" w:sz="4" w:space="0" w:color="auto"/>
              <w:left w:val="nil"/>
              <w:bottom w:val="single" w:sz="4" w:space="0" w:color="auto"/>
              <w:right w:val="single" w:sz="4" w:space="0" w:color="auto"/>
            </w:tcBorders>
            <w:shd w:val="clear" w:color="auto" w:fill="auto"/>
            <w:noWrap/>
            <w:vAlign w:val="bottom"/>
          </w:tcPr>
          <w:p w14:paraId="6D707188" w14:textId="3CDF89FD"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0" w:type="pct"/>
            <w:tcBorders>
              <w:top w:val="single" w:sz="4" w:space="0" w:color="auto"/>
              <w:left w:val="nil"/>
              <w:bottom w:val="single" w:sz="4" w:space="0" w:color="auto"/>
              <w:right w:val="single" w:sz="4" w:space="0" w:color="auto"/>
            </w:tcBorders>
            <w:shd w:val="clear" w:color="auto" w:fill="auto"/>
            <w:noWrap/>
          </w:tcPr>
          <w:p w14:paraId="0DC05F40" w14:textId="66BD7797" w:rsidR="008F1F6C" w:rsidRPr="00E85DC1" w:rsidRDefault="008F1F6C" w:rsidP="008F1F6C">
            <w:pPr>
              <w:spacing w:after="0" w:line="240" w:lineRule="auto"/>
              <w:rPr>
                <w:rFonts w:ascii="Times New Roman" w:eastAsia="Times New Roman" w:hAnsi="Times New Roman" w:cs="Times New Roman"/>
                <w:lang w:eastAsia="fr-FR"/>
              </w:rPr>
            </w:pPr>
            <w:r w:rsidRPr="00F12075">
              <w:rPr>
                <w:rFonts w:ascii="Cambria" w:hAnsi="Cambria"/>
                <w:color w:val="000000"/>
              </w:rPr>
              <w:t>ME</w:t>
            </w:r>
          </w:p>
        </w:tc>
      </w:tr>
      <w:tr w:rsidR="008F1F6C" w:rsidRPr="00E85DC1" w14:paraId="3B83CA50" w14:textId="77777777" w:rsidTr="00137F67">
        <w:trPr>
          <w:trHeight w:val="30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B8583"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819" w:type="pct"/>
            <w:tcBorders>
              <w:top w:val="single" w:sz="4" w:space="0" w:color="auto"/>
              <w:left w:val="nil"/>
              <w:bottom w:val="single" w:sz="4" w:space="0" w:color="auto"/>
              <w:right w:val="single" w:sz="4" w:space="0" w:color="auto"/>
            </w:tcBorders>
            <w:shd w:val="clear" w:color="auto" w:fill="auto"/>
            <w:noWrap/>
            <w:vAlign w:val="center"/>
          </w:tcPr>
          <w:p w14:paraId="13FDA586" w14:textId="31820948" w:rsidR="008F1F6C" w:rsidRPr="00E85DC1" w:rsidRDefault="008F1F6C" w:rsidP="008F1F6C">
            <w:pPr>
              <w:spacing w:after="0"/>
              <w:rPr>
                <w:rFonts w:ascii="Times New Roman" w:eastAsia="Times New Roman" w:hAnsi="Times New Roman" w:cs="Times New Roman"/>
                <w:lang w:eastAsia="fr-FR"/>
              </w:rPr>
            </w:pPr>
            <w:r w:rsidRPr="003E7F4A">
              <w:rPr>
                <w:szCs w:val="24"/>
              </w:rPr>
              <w:t>Construire des mini centrales hydroélectriques à Folonzo, Bontioli et Gongourou</w:t>
            </w: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4C3BB7B" w14:textId="10DDF2AA" w:rsidR="008F1F6C" w:rsidRPr="00E85DC1" w:rsidRDefault="008F1F6C" w:rsidP="008F1F6C">
            <w:pPr>
              <w:spacing w:after="0" w:line="240" w:lineRule="auto"/>
              <w:rPr>
                <w:rFonts w:ascii="Times New Roman" w:eastAsia="Times New Roman" w:hAnsi="Times New Roman" w:cs="Times New Roman"/>
                <w:lang w:eastAsia="fr-FR"/>
              </w:rPr>
            </w:pPr>
            <w:r w:rsidRPr="00582329">
              <w:rPr>
                <w:rFonts w:ascii="Cambria" w:hAnsi="Cambria"/>
                <w:color w:val="000000"/>
              </w:rPr>
              <w:t>Oui</w:t>
            </w:r>
          </w:p>
        </w:tc>
        <w:tc>
          <w:tcPr>
            <w:tcW w:w="456" w:type="pct"/>
            <w:tcBorders>
              <w:top w:val="single" w:sz="4" w:space="0" w:color="auto"/>
              <w:left w:val="nil"/>
              <w:bottom w:val="single" w:sz="4" w:space="0" w:color="auto"/>
              <w:right w:val="single" w:sz="4" w:space="0" w:color="auto"/>
            </w:tcBorders>
            <w:shd w:val="clear" w:color="auto" w:fill="auto"/>
            <w:noWrap/>
            <w:vAlign w:val="bottom"/>
          </w:tcPr>
          <w:p w14:paraId="63FC2131" w14:textId="2DB328EB"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5A9247E4" w14:textId="4D358BF3"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62" w:type="pct"/>
            <w:tcBorders>
              <w:top w:val="single" w:sz="4" w:space="0" w:color="auto"/>
              <w:left w:val="nil"/>
              <w:bottom w:val="single" w:sz="4" w:space="0" w:color="auto"/>
              <w:right w:val="single" w:sz="4" w:space="0" w:color="auto"/>
            </w:tcBorders>
            <w:shd w:val="clear" w:color="auto" w:fill="auto"/>
            <w:noWrap/>
            <w:vAlign w:val="bottom"/>
          </w:tcPr>
          <w:p w14:paraId="38DCCFAB" w14:textId="1A46B52F"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458" w:type="pct"/>
            <w:tcBorders>
              <w:top w:val="single" w:sz="4" w:space="0" w:color="auto"/>
              <w:left w:val="nil"/>
              <w:bottom w:val="single" w:sz="4" w:space="0" w:color="auto"/>
              <w:right w:val="single" w:sz="4" w:space="0" w:color="auto"/>
            </w:tcBorders>
            <w:shd w:val="clear" w:color="auto" w:fill="auto"/>
            <w:noWrap/>
            <w:vAlign w:val="bottom"/>
          </w:tcPr>
          <w:p w14:paraId="0A17A4CC" w14:textId="25A17FA0"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36" w:type="pct"/>
            <w:tcBorders>
              <w:top w:val="single" w:sz="4" w:space="0" w:color="auto"/>
              <w:left w:val="nil"/>
              <w:bottom w:val="single" w:sz="4" w:space="0" w:color="auto"/>
              <w:right w:val="single" w:sz="4" w:space="0" w:color="auto"/>
            </w:tcBorders>
            <w:shd w:val="clear" w:color="auto" w:fill="auto"/>
            <w:noWrap/>
            <w:vAlign w:val="bottom"/>
          </w:tcPr>
          <w:p w14:paraId="4819D923" w14:textId="3FA9F5C4"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1" w:type="pct"/>
            <w:tcBorders>
              <w:top w:val="single" w:sz="4" w:space="0" w:color="auto"/>
              <w:left w:val="nil"/>
              <w:bottom w:val="single" w:sz="4" w:space="0" w:color="auto"/>
              <w:right w:val="single" w:sz="4" w:space="0" w:color="auto"/>
            </w:tcBorders>
            <w:shd w:val="clear" w:color="auto" w:fill="auto"/>
            <w:noWrap/>
            <w:vAlign w:val="bottom"/>
          </w:tcPr>
          <w:p w14:paraId="22ABE1F1" w14:textId="76463578" w:rsidR="008F1F6C" w:rsidRPr="00E85DC1" w:rsidRDefault="008F1F6C" w:rsidP="008F1F6C">
            <w:pPr>
              <w:spacing w:after="0" w:line="240" w:lineRule="auto"/>
              <w:rPr>
                <w:rFonts w:ascii="Times New Roman" w:eastAsia="Times New Roman" w:hAnsi="Times New Roman" w:cs="Times New Roman"/>
                <w:lang w:eastAsia="fr-FR"/>
              </w:rPr>
            </w:pPr>
            <w:r w:rsidRPr="00F837F6">
              <w:rPr>
                <w:rFonts w:ascii="Cambria" w:hAnsi="Cambria"/>
                <w:color w:val="000000"/>
              </w:rPr>
              <w:t> </w:t>
            </w:r>
          </w:p>
        </w:tc>
        <w:tc>
          <w:tcPr>
            <w:tcW w:w="380" w:type="pct"/>
            <w:tcBorders>
              <w:top w:val="single" w:sz="4" w:space="0" w:color="auto"/>
              <w:left w:val="nil"/>
              <w:bottom w:val="single" w:sz="4" w:space="0" w:color="auto"/>
              <w:right w:val="single" w:sz="4" w:space="0" w:color="auto"/>
            </w:tcBorders>
            <w:shd w:val="clear" w:color="auto" w:fill="auto"/>
            <w:noWrap/>
          </w:tcPr>
          <w:p w14:paraId="3707A64E" w14:textId="7E7E318E" w:rsidR="008F1F6C" w:rsidRPr="00E85DC1" w:rsidRDefault="008F1F6C" w:rsidP="008F1F6C">
            <w:pPr>
              <w:spacing w:after="0" w:line="240" w:lineRule="auto"/>
              <w:rPr>
                <w:rFonts w:ascii="Times New Roman" w:eastAsia="Times New Roman" w:hAnsi="Times New Roman" w:cs="Times New Roman"/>
                <w:lang w:eastAsia="fr-FR"/>
              </w:rPr>
            </w:pPr>
            <w:r w:rsidRPr="00F12075">
              <w:rPr>
                <w:rFonts w:ascii="Cambria" w:hAnsi="Cambria"/>
                <w:color w:val="000000"/>
              </w:rPr>
              <w:t>ME</w:t>
            </w:r>
          </w:p>
        </w:tc>
      </w:tr>
      <w:tr w:rsidR="008F1F6C" w:rsidRPr="00E85DC1" w14:paraId="4A28BDF7" w14:textId="77777777" w:rsidTr="007B0390">
        <w:trPr>
          <w:trHeight w:val="30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F53FF2"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1819" w:type="pct"/>
            <w:tcBorders>
              <w:top w:val="single" w:sz="4" w:space="0" w:color="auto"/>
              <w:left w:val="nil"/>
              <w:bottom w:val="single" w:sz="4" w:space="0" w:color="auto"/>
              <w:right w:val="single" w:sz="4" w:space="0" w:color="auto"/>
            </w:tcBorders>
            <w:shd w:val="clear" w:color="auto" w:fill="auto"/>
            <w:noWrap/>
            <w:vAlign w:val="bottom"/>
          </w:tcPr>
          <w:p w14:paraId="6794A6F7" w14:textId="081E99D3" w:rsidR="008F1F6C" w:rsidRPr="00E85DC1" w:rsidRDefault="008F1F6C" w:rsidP="008F1F6C">
            <w:pPr>
              <w:spacing w:after="0"/>
              <w:rPr>
                <w:rFonts w:ascii="Times New Roman" w:eastAsia="Times New Roman" w:hAnsi="Times New Roman" w:cs="Times New Roman"/>
                <w:lang w:eastAsia="fr-FR"/>
              </w:rPr>
            </w:pPr>
          </w:p>
        </w:tc>
        <w:tc>
          <w:tcPr>
            <w:tcW w:w="247" w:type="pct"/>
            <w:tcBorders>
              <w:top w:val="single" w:sz="4" w:space="0" w:color="auto"/>
              <w:left w:val="nil"/>
              <w:bottom w:val="single" w:sz="4" w:space="0" w:color="auto"/>
              <w:right w:val="single" w:sz="4" w:space="0" w:color="auto"/>
            </w:tcBorders>
            <w:shd w:val="clear" w:color="auto" w:fill="auto"/>
            <w:noWrap/>
            <w:vAlign w:val="bottom"/>
          </w:tcPr>
          <w:p w14:paraId="4CD6432C"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56" w:type="pct"/>
            <w:tcBorders>
              <w:top w:val="single" w:sz="4" w:space="0" w:color="auto"/>
              <w:left w:val="nil"/>
              <w:bottom w:val="single" w:sz="4" w:space="0" w:color="auto"/>
              <w:right w:val="single" w:sz="4" w:space="0" w:color="auto"/>
            </w:tcBorders>
            <w:shd w:val="clear" w:color="auto" w:fill="auto"/>
            <w:noWrap/>
            <w:vAlign w:val="bottom"/>
          </w:tcPr>
          <w:p w14:paraId="52DBC8F9"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259" w:type="pct"/>
            <w:tcBorders>
              <w:top w:val="single" w:sz="4" w:space="0" w:color="auto"/>
              <w:left w:val="nil"/>
              <w:bottom w:val="single" w:sz="4" w:space="0" w:color="auto"/>
              <w:right w:val="single" w:sz="4" w:space="0" w:color="auto"/>
            </w:tcBorders>
            <w:shd w:val="clear" w:color="auto" w:fill="auto"/>
            <w:noWrap/>
            <w:vAlign w:val="bottom"/>
          </w:tcPr>
          <w:p w14:paraId="54B9D811"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62" w:type="pct"/>
            <w:tcBorders>
              <w:top w:val="single" w:sz="4" w:space="0" w:color="auto"/>
              <w:left w:val="nil"/>
              <w:bottom w:val="single" w:sz="4" w:space="0" w:color="auto"/>
              <w:right w:val="single" w:sz="4" w:space="0" w:color="auto"/>
            </w:tcBorders>
            <w:shd w:val="clear" w:color="auto" w:fill="auto"/>
            <w:noWrap/>
            <w:vAlign w:val="bottom"/>
          </w:tcPr>
          <w:p w14:paraId="78A2D552"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458" w:type="pct"/>
            <w:tcBorders>
              <w:top w:val="single" w:sz="4" w:space="0" w:color="auto"/>
              <w:left w:val="nil"/>
              <w:bottom w:val="single" w:sz="4" w:space="0" w:color="auto"/>
              <w:right w:val="single" w:sz="4" w:space="0" w:color="auto"/>
            </w:tcBorders>
            <w:shd w:val="clear" w:color="auto" w:fill="auto"/>
            <w:noWrap/>
            <w:vAlign w:val="bottom"/>
          </w:tcPr>
          <w:p w14:paraId="19DEA021"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336" w:type="pct"/>
            <w:tcBorders>
              <w:top w:val="single" w:sz="4" w:space="0" w:color="auto"/>
              <w:left w:val="nil"/>
              <w:bottom w:val="single" w:sz="4" w:space="0" w:color="auto"/>
              <w:right w:val="single" w:sz="4" w:space="0" w:color="auto"/>
            </w:tcBorders>
            <w:shd w:val="clear" w:color="auto" w:fill="auto"/>
            <w:noWrap/>
            <w:vAlign w:val="bottom"/>
          </w:tcPr>
          <w:p w14:paraId="0CB1D6DA"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381" w:type="pct"/>
            <w:tcBorders>
              <w:top w:val="single" w:sz="4" w:space="0" w:color="auto"/>
              <w:left w:val="nil"/>
              <w:bottom w:val="single" w:sz="4" w:space="0" w:color="auto"/>
              <w:right w:val="single" w:sz="4" w:space="0" w:color="auto"/>
            </w:tcBorders>
            <w:shd w:val="clear" w:color="auto" w:fill="auto"/>
            <w:noWrap/>
            <w:vAlign w:val="bottom"/>
          </w:tcPr>
          <w:p w14:paraId="1D8C19E7" w14:textId="77777777" w:rsidR="008F1F6C" w:rsidRPr="00E85DC1" w:rsidRDefault="008F1F6C" w:rsidP="008F1F6C">
            <w:pPr>
              <w:spacing w:after="0" w:line="240" w:lineRule="auto"/>
              <w:rPr>
                <w:rFonts w:ascii="Times New Roman" w:eastAsia="Times New Roman" w:hAnsi="Times New Roman" w:cs="Times New Roman"/>
                <w:lang w:eastAsia="fr-FR"/>
              </w:rPr>
            </w:pPr>
          </w:p>
        </w:tc>
        <w:tc>
          <w:tcPr>
            <w:tcW w:w="380" w:type="pct"/>
            <w:tcBorders>
              <w:top w:val="single" w:sz="4" w:space="0" w:color="auto"/>
              <w:left w:val="nil"/>
              <w:bottom w:val="single" w:sz="4" w:space="0" w:color="auto"/>
              <w:right w:val="single" w:sz="4" w:space="0" w:color="auto"/>
            </w:tcBorders>
            <w:shd w:val="clear" w:color="auto" w:fill="auto"/>
            <w:noWrap/>
            <w:vAlign w:val="bottom"/>
          </w:tcPr>
          <w:p w14:paraId="22CA68F2" w14:textId="77777777" w:rsidR="008F1F6C" w:rsidRPr="00E85DC1" w:rsidRDefault="008F1F6C" w:rsidP="008F1F6C">
            <w:pPr>
              <w:spacing w:after="0" w:line="240" w:lineRule="auto"/>
              <w:rPr>
                <w:rFonts w:ascii="Times New Roman" w:eastAsia="Times New Roman" w:hAnsi="Times New Roman" w:cs="Times New Roman"/>
                <w:lang w:eastAsia="fr-FR"/>
              </w:rPr>
            </w:pPr>
          </w:p>
        </w:tc>
      </w:tr>
    </w:tbl>
    <w:p w14:paraId="758EB347" w14:textId="730F3493" w:rsidR="002047B7" w:rsidRPr="00E85DC1" w:rsidRDefault="002047B7" w:rsidP="002047B7">
      <w:pPr>
        <w:tabs>
          <w:tab w:val="center" w:pos="7002"/>
        </w:tabs>
        <w:sectPr w:rsidR="002047B7" w:rsidRPr="00E85DC1" w:rsidSect="002047B7">
          <w:pgSz w:w="16838" w:h="11906" w:orient="landscape"/>
          <w:pgMar w:top="1417" w:right="1417" w:bottom="1417" w:left="1417" w:header="708" w:footer="708" w:gutter="0"/>
          <w:cols w:space="708"/>
          <w:docGrid w:linePitch="360"/>
        </w:sectPr>
      </w:pPr>
    </w:p>
    <w:bookmarkEnd w:id="58"/>
    <w:bookmarkEnd w:id="59"/>
    <w:p w14:paraId="448AD622" w14:textId="77777777" w:rsidR="00411FA6" w:rsidRPr="00E85DC1" w:rsidRDefault="00411FA6" w:rsidP="00DB2F09">
      <w:pPr>
        <w:rPr>
          <w:rFonts w:eastAsia="Calibri"/>
          <w:szCs w:val="24"/>
        </w:rPr>
      </w:pPr>
    </w:p>
    <w:sectPr w:rsidR="00411FA6" w:rsidRPr="00E85DC1" w:rsidSect="003B4C4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62332" w14:textId="77777777" w:rsidR="00780EF5" w:rsidRDefault="00780EF5">
      <w:pPr>
        <w:spacing w:after="0" w:line="240" w:lineRule="auto"/>
      </w:pPr>
      <w:r>
        <w:separator/>
      </w:r>
    </w:p>
  </w:endnote>
  <w:endnote w:type="continuationSeparator" w:id="0">
    <w:p w14:paraId="3E12E873" w14:textId="77777777" w:rsidR="00780EF5" w:rsidRDefault="0078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0002AFF" w:usb1="C000247B" w:usb2="00000009" w:usb3="00000000" w:csb0="000001FF" w:csb1="00000000"/>
  </w:font>
  <w:font w:name="Chalet-ParisNineteenSixty">
    <w:altName w:val="Arial"/>
    <w:panose1 w:val="00000000000000000000"/>
    <w:charset w:val="00"/>
    <w:family w:val="modern"/>
    <w:notTrueType/>
    <w:pitch w:val="variable"/>
    <w:sig w:usb0="00000083" w:usb1="00000000" w:usb2="00000000" w:usb3="00000000" w:csb0="00000009" w:csb1="00000000"/>
  </w:font>
  <w:font w:name="Aharoni">
    <w:charset w:val="B1"/>
    <w:family w:val="auto"/>
    <w:pitch w:val="variable"/>
    <w:sig w:usb0="00000801" w:usb1="00000000" w:usb2="00000000" w:usb3="00000000" w:csb0="00000020" w:csb1="00000000"/>
  </w:font>
  <w:font w:name="Andalus">
    <w:charset w:val="00"/>
    <w:family w:val="roman"/>
    <w:pitch w:val="variable"/>
    <w:sig w:usb0="00002003" w:usb1="80000000" w:usb2="00000008" w:usb3="00000000" w:csb0="00000041" w:csb1="00000000"/>
  </w:font>
  <w:font w:name="Candara">
    <w:panose1 w:val="020E0502030303020204"/>
    <w:charset w:val="00"/>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085151"/>
      <w:docPartObj>
        <w:docPartGallery w:val="Page Numbers (Bottom of Page)"/>
        <w:docPartUnique/>
      </w:docPartObj>
    </w:sdtPr>
    <w:sdtEndPr/>
    <w:sdtContent>
      <w:p w14:paraId="14CB9A3D" w14:textId="693E7E21" w:rsidR="002140A5" w:rsidRDefault="002140A5">
        <w:pPr>
          <w:pStyle w:val="Pieddepage"/>
        </w:pPr>
        <w:r>
          <w:rPr>
            <w:noProof/>
          </w:rPr>
          <mc:AlternateContent>
            <mc:Choice Requires="wps">
              <w:drawing>
                <wp:anchor distT="0" distB="0" distL="114300" distR="114300" simplePos="0" relativeHeight="251659264" behindDoc="0" locked="0" layoutInCell="0" allowOverlap="1" wp14:anchorId="0E50E93C" wp14:editId="1E30598D">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11064CF" w14:textId="77777777" w:rsidR="002140A5" w:rsidRDefault="002140A5">
                              <w:pPr>
                                <w:jc w:val="center"/>
                              </w:pPr>
                              <w:r>
                                <w:fldChar w:fldCharType="begin"/>
                              </w:r>
                              <w:r>
                                <w:instrText>PAGE    \* MERGEFORMAT</w:instrText>
                              </w:r>
                              <w:r>
                                <w:fldChar w:fldCharType="separate"/>
                              </w:r>
                              <w:r w:rsidR="001E5B32" w:rsidRPr="001E5B32">
                                <w:rPr>
                                  <w:noProof/>
                                  <w:sz w:val="16"/>
                                  <w:szCs w:val="16"/>
                                </w:rPr>
                                <w:t>60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0E93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14:paraId="511064CF" w14:textId="77777777" w:rsidR="002140A5" w:rsidRDefault="002140A5">
                        <w:pPr>
                          <w:jc w:val="center"/>
                        </w:pPr>
                        <w:r>
                          <w:fldChar w:fldCharType="begin"/>
                        </w:r>
                        <w:r>
                          <w:instrText>PAGE    \* MERGEFORMAT</w:instrText>
                        </w:r>
                        <w:r>
                          <w:fldChar w:fldCharType="separate"/>
                        </w:r>
                        <w:r w:rsidR="001E5B32" w:rsidRPr="001E5B32">
                          <w:rPr>
                            <w:noProof/>
                            <w:sz w:val="16"/>
                            <w:szCs w:val="16"/>
                          </w:rPr>
                          <w:t>60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A2DA9" w14:textId="77777777" w:rsidR="00780EF5" w:rsidRDefault="00780EF5">
      <w:pPr>
        <w:spacing w:after="0" w:line="240" w:lineRule="auto"/>
      </w:pPr>
      <w:r>
        <w:separator/>
      </w:r>
    </w:p>
  </w:footnote>
  <w:footnote w:type="continuationSeparator" w:id="0">
    <w:p w14:paraId="1CB1CB20" w14:textId="77777777" w:rsidR="00780EF5" w:rsidRDefault="00780EF5">
      <w:pPr>
        <w:spacing w:after="0" w:line="240" w:lineRule="auto"/>
      </w:pPr>
      <w:r>
        <w:continuationSeparator/>
      </w:r>
    </w:p>
  </w:footnote>
  <w:footnote w:id="1">
    <w:p w14:paraId="11A043FF" w14:textId="690A2269" w:rsidR="002140A5" w:rsidRDefault="002140A5">
      <w:pPr>
        <w:pStyle w:val="Notedebasdepage"/>
      </w:pPr>
      <w:r>
        <w:rPr>
          <w:rStyle w:val="Appelnotedebasdep"/>
        </w:rPr>
        <w:footnoteRef/>
      </w:r>
      <w:r>
        <w:t xml:space="preserve"> </w:t>
      </w:r>
      <w:r w:rsidRPr="00137F67">
        <w:rPr>
          <w:rFonts w:ascii="Cambria" w:eastAsia="Times New Roman" w:hAnsi="Cambria"/>
          <w:sz w:val="18"/>
          <w:szCs w:val="18"/>
          <w:lang w:eastAsia="fr-FR"/>
        </w:rPr>
        <w:t>D’un cout global de 866 000 000 FCFA, les ressources pour le financement du projet seront mobilisées auprès des opérateurs économiques nationaux, des donateurs, des mécènes et business angels patriotiques et engagés dans le soutien et la promotion de l’entreprenariat, la création de valeur ajoutée et le développement local</w:t>
      </w:r>
    </w:p>
  </w:footnote>
  <w:footnote w:id="2">
    <w:p w14:paraId="68292E0E" w14:textId="700F06AF" w:rsidR="002140A5" w:rsidRDefault="002140A5" w:rsidP="0011035D">
      <w:pPr>
        <w:pStyle w:val="Notedebasdepage"/>
        <w:jc w:val="both"/>
      </w:pPr>
      <w:r>
        <w:rPr>
          <w:rStyle w:val="Appelnotedebasdep"/>
        </w:rPr>
        <w:footnoteRef/>
      </w:r>
      <w:r>
        <w:t xml:space="preserve"> </w:t>
      </w:r>
      <w:r w:rsidRPr="0011035D">
        <w:rPr>
          <w:rFonts w:ascii="Cambria" w:hAnsi="Cambria"/>
          <w:sz w:val="16"/>
          <w:szCs w:val="16"/>
        </w:rPr>
        <w:t>Décret n°2018-0396/PRES/PM/MCIA/ME/MMC/MCAT portant adoption de la politique sectorielle des « transformations industrielles et artisanales »</w:t>
      </w:r>
      <w:r>
        <w:rPr>
          <w:rFonts w:ascii="Cambria" w:hAnsi="Cambria"/>
          <w:sz w:val="24"/>
          <w:szCs w:val="24"/>
        </w:rPr>
        <w:t> </w:t>
      </w:r>
    </w:p>
  </w:footnote>
  <w:footnote w:id="3">
    <w:p w14:paraId="33299435" w14:textId="77777777" w:rsidR="002140A5" w:rsidRDefault="002140A5" w:rsidP="005B4AC6">
      <w:pPr>
        <w:pStyle w:val="Notedebasdepage"/>
      </w:pPr>
      <w:r>
        <w:rPr>
          <w:rStyle w:val="Appelnotedebasdep"/>
        </w:rPr>
        <w:footnoteRef/>
      </w:r>
      <w:r>
        <w:t xml:space="preserve"> Coût total du projet ou de l’investissement / réforme</w:t>
      </w:r>
    </w:p>
  </w:footnote>
  <w:footnote w:id="4">
    <w:p w14:paraId="5D2787D3" w14:textId="77777777" w:rsidR="002140A5" w:rsidRDefault="002140A5" w:rsidP="005B4AC6">
      <w:pPr>
        <w:pStyle w:val="Notedebasdepage"/>
      </w:pPr>
      <w:r>
        <w:rPr>
          <w:rStyle w:val="Appelnotedebasdep"/>
        </w:rPr>
        <w:footnoteRef/>
      </w:r>
      <w:r>
        <w:t xml:space="preserve"> Durée de vie du projet ou de réalisation de l’investissement / réforme</w:t>
      </w:r>
    </w:p>
  </w:footnote>
  <w:footnote w:id="5">
    <w:p w14:paraId="509289EF" w14:textId="77777777" w:rsidR="002140A5" w:rsidRDefault="002140A5" w:rsidP="005B4AC6">
      <w:pPr>
        <w:pStyle w:val="Notedebasdepage"/>
      </w:pPr>
      <w:r>
        <w:rPr>
          <w:rStyle w:val="Appelnotedebasdep"/>
        </w:rPr>
        <w:footnoteRef/>
      </w:r>
      <w:r>
        <w:t xml:space="preserve"> Année de réalisation de l’investissement (commencer par l’année 2016)</w:t>
      </w:r>
    </w:p>
  </w:footnote>
  <w:footnote w:id="6">
    <w:p w14:paraId="20C27F53" w14:textId="77777777" w:rsidR="002140A5" w:rsidRDefault="002140A5" w:rsidP="005B4AC6">
      <w:pPr>
        <w:pStyle w:val="Notedebasdepage"/>
      </w:pPr>
      <w:r>
        <w:rPr>
          <w:rStyle w:val="Appelnotedebasdep"/>
        </w:rPr>
        <w:footnoteRef/>
      </w:r>
      <w:r>
        <w:t xml:space="preserve"> Nombre (nb), kilomètre (km), ha (hectare), etc.</w:t>
      </w:r>
    </w:p>
  </w:footnote>
  <w:footnote w:id="7">
    <w:p w14:paraId="609B6366" w14:textId="77777777" w:rsidR="002140A5" w:rsidRDefault="002140A5" w:rsidP="005B4AC6">
      <w:pPr>
        <w:pStyle w:val="Notedebasdepage"/>
      </w:pPr>
      <w:r w:rsidRPr="00DB3A1C">
        <w:rPr>
          <w:rStyle w:val="Appelnotedebasdep"/>
        </w:rPr>
        <w:footnoteRef/>
      </w:r>
      <w:r w:rsidRPr="00DB3A1C">
        <w:t xml:space="preserve"> Conseil régional ou Conseil municipal ou PTF ou ONG</w:t>
      </w:r>
    </w:p>
  </w:footnote>
  <w:footnote w:id="8">
    <w:p w14:paraId="44412E80" w14:textId="77777777" w:rsidR="002140A5" w:rsidRDefault="002140A5" w:rsidP="005B4AC6">
      <w:pPr>
        <w:pStyle w:val="Notedebasdepage"/>
      </w:pPr>
      <w:r>
        <w:rPr>
          <w:rStyle w:val="Appelnotedebasdep"/>
        </w:rPr>
        <w:footnoteRef/>
      </w:r>
      <w:r>
        <w:t xml:space="preserve"> Coût total de réalisation de l’infrastructure au cours de l’année concernée</w:t>
      </w:r>
    </w:p>
  </w:footnote>
  <w:footnote w:id="9">
    <w:p w14:paraId="13A1B44D" w14:textId="77777777" w:rsidR="002140A5" w:rsidRDefault="002140A5" w:rsidP="005B4AC6">
      <w:pPr>
        <w:pStyle w:val="Notedebasdepage"/>
      </w:pPr>
      <w:r>
        <w:rPr>
          <w:rStyle w:val="Appelnotedebasdep"/>
        </w:rPr>
        <w:footnoteRef/>
      </w:r>
      <w:r>
        <w:t xml:space="preserve"> Préciser la commune et / ou l’arrondissement d’implantation de l’infrastructure</w:t>
      </w:r>
    </w:p>
  </w:footnote>
  <w:footnote w:id="10">
    <w:p w14:paraId="3D8EB29C" w14:textId="77777777" w:rsidR="002140A5" w:rsidRDefault="002140A5" w:rsidP="005B4AC6">
      <w:pPr>
        <w:pStyle w:val="Notedebasdepage"/>
      </w:pPr>
      <w:r>
        <w:rPr>
          <w:rStyle w:val="Appelnotedebasdep"/>
        </w:rPr>
        <w:footnoteRef/>
      </w:r>
      <w:r>
        <w:t xml:space="preserve"> Préciser le village ou le secteur d’implantation de l’infrastructure</w:t>
      </w:r>
    </w:p>
  </w:footnote>
  <w:footnote w:id="11">
    <w:p w14:paraId="2666CCD6" w14:textId="77777777" w:rsidR="002140A5" w:rsidRDefault="002140A5" w:rsidP="005B4AC6">
      <w:pPr>
        <w:pStyle w:val="Notedebasdepage"/>
      </w:pPr>
      <w:r>
        <w:rPr>
          <w:rStyle w:val="Appelnotedebasdep"/>
        </w:rPr>
        <w:footnoteRef/>
      </w:r>
      <w:r>
        <w:t xml:space="preserve"> </w:t>
      </w:r>
      <w:r w:rsidRPr="00E35551">
        <w:t xml:space="preserve">Indiquer le maître d’œuvre correspondant. Il peut être le </w:t>
      </w:r>
      <w:r>
        <w:t xml:space="preserve">Ministère (M), le </w:t>
      </w:r>
      <w:r w:rsidRPr="00E35551">
        <w:t xml:space="preserve">Conseil régional (CR), Le Conseil municipal (CM), l’Etat, </w:t>
      </w:r>
      <w:r>
        <w:t>u</w:t>
      </w:r>
      <w:r w:rsidRPr="00E35551">
        <w:t>n</w:t>
      </w:r>
      <w:r>
        <w:t>e</w:t>
      </w:r>
      <w:r w:rsidRPr="00E35551">
        <w:t xml:space="preserve"> ONG</w:t>
      </w:r>
      <w:r>
        <w:t>,</w:t>
      </w:r>
      <w:r w:rsidRPr="00E35551">
        <w:t xml:space="preserve"> un PT</w:t>
      </w:r>
      <w:r>
        <w:t>F ou autre agence d’exécution</w:t>
      </w:r>
      <w:r w:rsidRPr="00E35551">
        <w:t>. Pour le même investissement, plusieurs lignes sont à renseigner en fonction du nombre de ma</w:t>
      </w:r>
      <w:r>
        <w:t>î</w:t>
      </w:r>
      <w:r w:rsidRPr="00E35551">
        <w:t>tres d’œuvre.  Un village peut bénéficier de 5 forages, réalisés respectivement par deux maitres d’œuvre. Dans ce tableau, il y aura deux lignes d’info pour ce village.</w:t>
      </w:r>
    </w:p>
  </w:footnote>
  <w:footnote w:id="12">
    <w:p w14:paraId="50CCF021" w14:textId="77777777" w:rsidR="002140A5" w:rsidRDefault="002140A5" w:rsidP="005B4AC6">
      <w:pPr>
        <w:pStyle w:val="Notedebasdepage"/>
      </w:pPr>
      <w:r>
        <w:rPr>
          <w:rStyle w:val="Appelnotedebasdep"/>
        </w:rPr>
        <w:footnoteRef/>
      </w:r>
      <w:r>
        <w:t xml:space="preserve"> Indiquer le nombre total d’infrastructure implanté dans le village ou le secteur et réalisé par la maîtrise d’ouvrage </w:t>
      </w:r>
    </w:p>
  </w:footnote>
  <w:footnote w:id="13">
    <w:p w14:paraId="6124F947" w14:textId="77777777" w:rsidR="002140A5" w:rsidRDefault="002140A5" w:rsidP="005B4AC6">
      <w:pPr>
        <w:pStyle w:val="Notedebasdepage"/>
      </w:pPr>
      <w:r>
        <w:rPr>
          <w:rStyle w:val="Appelnotedebasdep"/>
        </w:rPr>
        <w:footnoteRef/>
      </w:r>
      <w:r>
        <w:t xml:space="preserve"> Ministère responsable de l’IS ou de la RS</w:t>
      </w:r>
    </w:p>
  </w:footnote>
  <w:footnote w:id="14">
    <w:p w14:paraId="627C0A15" w14:textId="77777777" w:rsidR="002140A5" w:rsidRDefault="002140A5" w:rsidP="005B4AC6">
      <w:pPr>
        <w:pStyle w:val="Notedebasdepage"/>
      </w:pPr>
      <w:r>
        <w:rPr>
          <w:rStyle w:val="Appelnotedebasdep"/>
        </w:rPr>
        <w:footnoteRef/>
      </w:r>
      <w:r>
        <w:t xml:space="preserve"> Répondre par « oui » ou par « non »</w:t>
      </w:r>
    </w:p>
  </w:footnote>
  <w:footnote w:id="15">
    <w:p w14:paraId="4B9BBA0B" w14:textId="77777777" w:rsidR="002140A5" w:rsidRDefault="002140A5" w:rsidP="005B4AC6">
      <w:pPr>
        <w:pStyle w:val="Notedebasdepage"/>
      </w:pPr>
      <w:r>
        <w:rPr>
          <w:rStyle w:val="Appelnotedebasdep"/>
        </w:rPr>
        <w:footnoteRef/>
      </w:r>
      <w:r>
        <w:t xml:space="preserve"> Répondre par « oui » ou par « non »</w:t>
      </w:r>
    </w:p>
  </w:footnote>
  <w:footnote w:id="16">
    <w:p w14:paraId="303D1FD9" w14:textId="77777777" w:rsidR="002140A5" w:rsidRDefault="002140A5" w:rsidP="005B4AC6">
      <w:pPr>
        <w:pStyle w:val="Notedebasdepage"/>
      </w:pPr>
      <w:r>
        <w:rPr>
          <w:rStyle w:val="Appelnotedebasdep"/>
        </w:rPr>
        <w:footnoteRef/>
      </w:r>
      <w:r>
        <w:t xml:space="preserve"> Répondre par « oui » ou par « non »</w:t>
      </w:r>
    </w:p>
  </w:footnote>
  <w:footnote w:id="17">
    <w:p w14:paraId="33FB983B" w14:textId="77777777" w:rsidR="002140A5" w:rsidRDefault="002140A5" w:rsidP="005B4AC6">
      <w:pPr>
        <w:pStyle w:val="Notedebasdepage"/>
      </w:pPr>
      <w:r>
        <w:rPr>
          <w:rStyle w:val="Appelnotedebasdep"/>
        </w:rPr>
        <w:footnoteRef/>
      </w:r>
      <w:r>
        <w:t xml:space="preserve"> Répondre par « oui » ou par « non »</w:t>
      </w:r>
    </w:p>
  </w:footnote>
  <w:footnote w:id="18">
    <w:p w14:paraId="560BE573" w14:textId="77777777" w:rsidR="002140A5" w:rsidRDefault="002140A5" w:rsidP="005B4AC6">
      <w:pPr>
        <w:pStyle w:val="Notedebasdepage"/>
      </w:pPr>
      <w:r>
        <w:rPr>
          <w:rStyle w:val="Appelnotedebasdep"/>
        </w:rPr>
        <w:footnoteRef/>
      </w:r>
      <w:r>
        <w:t xml:space="preserve"> Répondre par « oui » ou par « non » et préciser le cas échéant </w:t>
      </w:r>
    </w:p>
  </w:footnote>
  <w:footnote w:id="19">
    <w:p w14:paraId="216E5AB3" w14:textId="77777777" w:rsidR="002140A5" w:rsidRDefault="002140A5" w:rsidP="005B4AC6">
      <w:pPr>
        <w:pStyle w:val="Notedebasdepage"/>
      </w:pPr>
      <w:r>
        <w:rPr>
          <w:rStyle w:val="Appelnotedebasdep"/>
        </w:rPr>
        <w:footnoteRef/>
      </w:r>
      <w:r>
        <w:t xml:space="preserve"> Répondre par «oui» ou par «non»</w:t>
      </w:r>
    </w:p>
  </w:footnote>
  <w:footnote w:id="20">
    <w:p w14:paraId="219A4A6A" w14:textId="77777777" w:rsidR="002140A5" w:rsidRDefault="002140A5" w:rsidP="005B4AC6">
      <w:pPr>
        <w:pStyle w:val="Notedebasdepage"/>
      </w:pPr>
      <w:r>
        <w:rPr>
          <w:rStyle w:val="Appelnotedebasdep"/>
        </w:rPr>
        <w:footnoteRef/>
      </w:r>
      <w:r>
        <w:t xml:space="preserve"> Indiquer la date de l’avis à manifestation d’intérêt</w:t>
      </w:r>
    </w:p>
  </w:footnote>
  <w:footnote w:id="21">
    <w:p w14:paraId="37257FA1" w14:textId="77777777" w:rsidR="002140A5" w:rsidRDefault="002140A5" w:rsidP="005B4AC6">
      <w:pPr>
        <w:pStyle w:val="Notedebasdepage"/>
      </w:pPr>
      <w:r>
        <w:rPr>
          <w:rStyle w:val="Appelnotedebasdep"/>
        </w:rPr>
        <w:footnoteRef/>
      </w:r>
      <w:r>
        <w:t xml:space="preserve"> Indiquer la date</w:t>
      </w:r>
    </w:p>
  </w:footnote>
  <w:footnote w:id="22">
    <w:p w14:paraId="349E0307" w14:textId="77777777" w:rsidR="002140A5" w:rsidRDefault="002140A5" w:rsidP="005B4AC6">
      <w:pPr>
        <w:pStyle w:val="Notedebasdepage"/>
      </w:pPr>
      <w:r>
        <w:rPr>
          <w:rStyle w:val="Appelnotedebasdep"/>
        </w:rPr>
        <w:footnoteRef/>
      </w:r>
      <w:r>
        <w:t xml:space="preserve"> Répondre par «oui» ou par «non»</w:t>
      </w:r>
    </w:p>
  </w:footnote>
  <w:footnote w:id="23">
    <w:p w14:paraId="2CE6FE95" w14:textId="77777777" w:rsidR="002140A5" w:rsidRDefault="002140A5" w:rsidP="005B4AC6">
      <w:pPr>
        <w:pStyle w:val="Notedebasdepage"/>
      </w:pPr>
      <w:r>
        <w:rPr>
          <w:rStyle w:val="Appelnotedebasdep"/>
        </w:rPr>
        <w:footnoteRef/>
      </w:r>
      <w:r>
        <w:t xml:space="preserve"> Indiquer la date de notification au partenaire privé</w:t>
      </w:r>
    </w:p>
  </w:footnote>
  <w:footnote w:id="24">
    <w:p w14:paraId="34C16835" w14:textId="77777777" w:rsidR="002140A5" w:rsidRDefault="002140A5" w:rsidP="005B4AC6">
      <w:pPr>
        <w:pStyle w:val="Notedebasdepage"/>
      </w:pPr>
      <w:r>
        <w:rPr>
          <w:rStyle w:val="Appelnotedebasdep"/>
        </w:rPr>
        <w:footnoteRef/>
      </w:r>
      <w:r>
        <w:t xml:space="preserve"> Date de signature des contrats</w:t>
      </w:r>
    </w:p>
  </w:footnote>
  <w:footnote w:id="25">
    <w:p w14:paraId="7AC77711" w14:textId="77777777" w:rsidR="002140A5" w:rsidRDefault="002140A5" w:rsidP="005B4AC6">
      <w:pPr>
        <w:pStyle w:val="Notedebasdepage"/>
      </w:pPr>
      <w:r>
        <w:rPr>
          <w:rStyle w:val="Appelnotedebasdep"/>
        </w:rPr>
        <w:footnoteRef/>
      </w:r>
      <w:r>
        <w:t xml:space="preserve"> Nom du partenaire privé</w:t>
      </w:r>
    </w:p>
  </w:footnote>
  <w:footnote w:id="26">
    <w:p w14:paraId="512FC1C2" w14:textId="77777777" w:rsidR="002140A5" w:rsidRDefault="002140A5" w:rsidP="005B4AC6">
      <w:pPr>
        <w:pStyle w:val="Notedebasdepage"/>
      </w:pPr>
      <w:r>
        <w:rPr>
          <w:rStyle w:val="Appelnotedebasdep"/>
        </w:rPr>
        <w:footnoteRef/>
      </w:r>
      <w:r>
        <w:t xml:space="preserve"> Ministère responsable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7B56"/>
    <w:multiLevelType w:val="hybridMultilevel"/>
    <w:tmpl w:val="E618D2C2"/>
    <w:styleLink w:val="Style11"/>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C4661C"/>
    <w:multiLevelType w:val="hybridMultilevel"/>
    <w:tmpl w:val="00005C4E"/>
    <w:lvl w:ilvl="0" w:tplc="040C0001">
      <w:start w:val="1"/>
      <w:numFmt w:val="bullet"/>
      <w:lvlText w:val=""/>
      <w:lvlJc w:val="left"/>
      <w:pPr>
        <w:ind w:left="720" w:hanging="360"/>
      </w:pPr>
      <w:rPr>
        <w:rFonts w:ascii="Symbol" w:hAnsi="Symbo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1EC69D1"/>
    <w:multiLevelType w:val="hybridMultilevel"/>
    <w:tmpl w:val="031800C0"/>
    <w:lvl w:ilvl="0" w:tplc="040C0001">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2080ED6"/>
    <w:multiLevelType w:val="hybridMultilevel"/>
    <w:tmpl w:val="CB7A8A4E"/>
    <w:lvl w:ilvl="0" w:tplc="FF68ED36">
      <w:start w:val="1"/>
      <w:numFmt w:val="upperRoman"/>
      <w:lvlText w:val="%1."/>
      <w:lvlJc w:val="left"/>
      <w:pPr>
        <w:ind w:left="1080" w:hanging="720"/>
      </w:pPr>
      <w:rPr>
        <w:rFonts w:ascii="Cambria" w:eastAsia="Times New Roman" w:hAnsi="Cambria"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27737A8"/>
    <w:multiLevelType w:val="hybridMultilevel"/>
    <w:tmpl w:val="F4146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3545001"/>
    <w:multiLevelType w:val="hybridMultilevel"/>
    <w:tmpl w:val="EC4485D2"/>
    <w:lvl w:ilvl="0" w:tplc="F9F4AB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35A5231"/>
    <w:multiLevelType w:val="hybridMultilevel"/>
    <w:tmpl w:val="DADE0C4E"/>
    <w:lvl w:ilvl="0" w:tplc="2CE0161C">
      <w:start w:val="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58E3A52"/>
    <w:multiLevelType w:val="hybridMultilevel"/>
    <w:tmpl w:val="45B216AA"/>
    <w:lvl w:ilvl="0" w:tplc="3376C1E8">
      <w:start w:val="3"/>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6786302"/>
    <w:multiLevelType w:val="hybridMultilevel"/>
    <w:tmpl w:val="02BEA4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6AE6E36"/>
    <w:multiLevelType w:val="hybridMultilevel"/>
    <w:tmpl w:val="A9C6C67A"/>
    <w:lvl w:ilvl="0" w:tplc="4CB29C1E">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79C1960"/>
    <w:multiLevelType w:val="hybridMultilevel"/>
    <w:tmpl w:val="83C21A30"/>
    <w:lvl w:ilvl="0" w:tplc="335CBE92">
      <w:start w:val="1"/>
      <w:numFmt w:val="upperRoman"/>
      <w:lvlText w:val="%1.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8C80664"/>
    <w:multiLevelType w:val="hybridMultilevel"/>
    <w:tmpl w:val="9DC4DE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9662F77"/>
    <w:multiLevelType w:val="hybridMultilevel"/>
    <w:tmpl w:val="E700A3B8"/>
    <w:lvl w:ilvl="0" w:tplc="D556FC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D093ED6"/>
    <w:multiLevelType w:val="hybridMultilevel"/>
    <w:tmpl w:val="21D2EAF2"/>
    <w:lvl w:ilvl="0" w:tplc="87B2261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F990513"/>
    <w:multiLevelType w:val="hybridMultilevel"/>
    <w:tmpl w:val="80C22532"/>
    <w:lvl w:ilvl="0" w:tplc="9396767A">
      <w:start w:val="2"/>
      <w:numFmt w:val="bullet"/>
      <w:lvlText w:val="-"/>
      <w:lvlJc w:val="left"/>
      <w:pPr>
        <w:ind w:left="360" w:hanging="360"/>
      </w:pPr>
      <w:rPr>
        <w:rFonts w:ascii="Garamond" w:eastAsia="Times New Roman" w:hAnsi="Garamond"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0C21217"/>
    <w:multiLevelType w:val="hybridMultilevel"/>
    <w:tmpl w:val="62908E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3374E36"/>
    <w:multiLevelType w:val="multilevel"/>
    <w:tmpl w:val="040C0025"/>
    <w:styleLink w:val="Style1"/>
    <w:lvl w:ilvl="0">
      <w:start w:val="1"/>
      <w:numFmt w:val="upperRoman"/>
      <w:lvlText w:val="%1"/>
      <w:lvlJc w:val="left"/>
      <w:pPr>
        <w:ind w:left="432" w:hanging="432"/>
      </w:pPr>
      <w:rPr>
        <w:rFonts w:hint="default"/>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13931BE4"/>
    <w:multiLevelType w:val="hybridMultilevel"/>
    <w:tmpl w:val="5F78F47E"/>
    <w:lvl w:ilvl="0" w:tplc="040C0001">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8">
    <w:nsid w:val="17891E19"/>
    <w:multiLevelType w:val="hybridMultilevel"/>
    <w:tmpl w:val="D916AE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DBF6BE6"/>
    <w:multiLevelType w:val="hybridMultilevel"/>
    <w:tmpl w:val="63A40C92"/>
    <w:lvl w:ilvl="0" w:tplc="A55C67E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E1A0DB0"/>
    <w:multiLevelType w:val="hybridMultilevel"/>
    <w:tmpl w:val="EE20EF00"/>
    <w:lvl w:ilvl="0" w:tplc="FB00BA2E">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E9908A2"/>
    <w:multiLevelType w:val="hybridMultilevel"/>
    <w:tmpl w:val="A510C66E"/>
    <w:lvl w:ilvl="0" w:tplc="877C309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43A6BF6"/>
    <w:multiLevelType w:val="hybridMultilevel"/>
    <w:tmpl w:val="FFBC8F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4434494"/>
    <w:multiLevelType w:val="hybridMultilevel"/>
    <w:tmpl w:val="AA4842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4FA3944"/>
    <w:multiLevelType w:val="hybridMultilevel"/>
    <w:tmpl w:val="411EB1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9F83B81"/>
    <w:multiLevelType w:val="hybridMultilevel"/>
    <w:tmpl w:val="516AE4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AE12B7F"/>
    <w:multiLevelType w:val="hybridMultilevel"/>
    <w:tmpl w:val="2D405A20"/>
    <w:lvl w:ilvl="0" w:tplc="F514BE0A">
      <w:start w:val="3"/>
      <w:numFmt w:val="bullet"/>
      <w:lvlText w:val="-"/>
      <w:lvlJc w:val="left"/>
      <w:pPr>
        <w:ind w:left="720" w:hanging="360"/>
      </w:pPr>
      <w:rPr>
        <w:rFonts w:ascii="Sylfaen" w:eastAsia="Calibri" w:hAnsi="Sylfae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F016734"/>
    <w:multiLevelType w:val="hybridMultilevel"/>
    <w:tmpl w:val="8C3A07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F88395E"/>
    <w:multiLevelType w:val="hybridMultilevel"/>
    <w:tmpl w:val="244E18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F89546C"/>
    <w:multiLevelType w:val="hybridMultilevel"/>
    <w:tmpl w:val="D79E70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0B13188"/>
    <w:multiLevelType w:val="hybridMultilevel"/>
    <w:tmpl w:val="F0DEF836"/>
    <w:lvl w:ilvl="0" w:tplc="E626BE6C">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14843D6"/>
    <w:multiLevelType w:val="hybridMultilevel"/>
    <w:tmpl w:val="543CDC14"/>
    <w:lvl w:ilvl="0" w:tplc="2CE0161C">
      <w:start w:val="2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329A03F8"/>
    <w:multiLevelType w:val="hybridMultilevel"/>
    <w:tmpl w:val="FCD89544"/>
    <w:lvl w:ilvl="0" w:tplc="10FAA1F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32C6069"/>
    <w:multiLevelType w:val="hybridMultilevel"/>
    <w:tmpl w:val="EFE26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4781DA6"/>
    <w:multiLevelType w:val="hybridMultilevel"/>
    <w:tmpl w:val="EBA0FBA8"/>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35732F88"/>
    <w:multiLevelType w:val="hybridMultilevel"/>
    <w:tmpl w:val="5DACEAE6"/>
    <w:lvl w:ilvl="0" w:tplc="877C309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96F1617"/>
    <w:multiLevelType w:val="hybridMultilevel"/>
    <w:tmpl w:val="6AD6EC2A"/>
    <w:lvl w:ilvl="0" w:tplc="E6E45096">
      <w:start w:val="1"/>
      <w:numFmt w:val="upperRoman"/>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AE05C8F"/>
    <w:multiLevelType w:val="hybridMultilevel"/>
    <w:tmpl w:val="65748360"/>
    <w:lvl w:ilvl="0" w:tplc="2FB0DF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B4B72C8"/>
    <w:multiLevelType w:val="hybridMultilevel"/>
    <w:tmpl w:val="433815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B7C448C"/>
    <w:multiLevelType w:val="hybridMultilevel"/>
    <w:tmpl w:val="E8D6EC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BB70D9F"/>
    <w:multiLevelType w:val="hybridMultilevel"/>
    <w:tmpl w:val="113A2426"/>
    <w:lvl w:ilvl="0" w:tplc="1DB288F2">
      <w:start w:val="7"/>
      <w:numFmt w:val="bullet"/>
      <w:lvlText w:val="-"/>
      <w:lvlJc w:val="left"/>
      <w:pPr>
        <w:ind w:left="720" w:hanging="360"/>
      </w:pPr>
      <w:rPr>
        <w:rFonts w:ascii="Rockwell" w:eastAsia="Calibri" w:hAnsi="Rockwel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3C973D08"/>
    <w:multiLevelType w:val="hybridMultilevel"/>
    <w:tmpl w:val="EEF6E01A"/>
    <w:lvl w:ilvl="0" w:tplc="4B6E288C">
      <w:start w:val="1"/>
      <w:numFmt w:val="lowerLetter"/>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3D076BB3"/>
    <w:multiLevelType w:val="hybridMultilevel"/>
    <w:tmpl w:val="9CEA41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3D20431A"/>
    <w:multiLevelType w:val="hybridMultilevel"/>
    <w:tmpl w:val="D060B1B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4">
    <w:nsid w:val="44373FF3"/>
    <w:multiLevelType w:val="hybridMultilevel"/>
    <w:tmpl w:val="1104319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449A0F23"/>
    <w:multiLevelType w:val="hybridMultilevel"/>
    <w:tmpl w:val="CF4292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5CE2C33"/>
    <w:multiLevelType w:val="hybridMultilevel"/>
    <w:tmpl w:val="53D6A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61C68F7"/>
    <w:multiLevelType w:val="hybridMultilevel"/>
    <w:tmpl w:val="10D409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71E03F1"/>
    <w:multiLevelType w:val="hybridMultilevel"/>
    <w:tmpl w:val="BD2A78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7FA0CE9"/>
    <w:multiLevelType w:val="hybridMultilevel"/>
    <w:tmpl w:val="3A460542"/>
    <w:lvl w:ilvl="0" w:tplc="B5D2B048">
      <w:start w:val="1"/>
      <w:numFmt w:val="upperRoman"/>
      <w:lvlText w:val="%1.1.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481C28CA"/>
    <w:multiLevelType w:val="hybridMultilevel"/>
    <w:tmpl w:val="40624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9905C6C"/>
    <w:multiLevelType w:val="hybridMultilevel"/>
    <w:tmpl w:val="E6AE602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499518D3"/>
    <w:multiLevelType w:val="hybridMultilevel"/>
    <w:tmpl w:val="1982F6FE"/>
    <w:lvl w:ilvl="0" w:tplc="C2E0B284">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4B6F2458"/>
    <w:multiLevelType w:val="hybridMultilevel"/>
    <w:tmpl w:val="E2AEA8B2"/>
    <w:lvl w:ilvl="0" w:tplc="3376C1E8">
      <w:start w:val="3"/>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4BEF5F97"/>
    <w:multiLevelType w:val="hybridMultilevel"/>
    <w:tmpl w:val="BA62CC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4DB84C05"/>
    <w:multiLevelType w:val="hybridMultilevel"/>
    <w:tmpl w:val="3E4E9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4EA13DCD"/>
    <w:multiLevelType w:val="hybridMultilevel"/>
    <w:tmpl w:val="346C71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2C93215"/>
    <w:multiLevelType w:val="hybridMultilevel"/>
    <w:tmpl w:val="F92CA7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52CD4BE6"/>
    <w:multiLevelType w:val="hybridMultilevel"/>
    <w:tmpl w:val="C3D2FFAA"/>
    <w:lvl w:ilvl="0" w:tplc="5F526622">
      <w:start w:val="201"/>
      <w:numFmt w:val="bullet"/>
      <w:lvlText w:val="-"/>
      <w:lvlJc w:val="left"/>
      <w:pPr>
        <w:ind w:left="720" w:hanging="360"/>
      </w:pPr>
      <w:rPr>
        <w:rFonts w:ascii="Cambria" w:eastAsiaTheme="minorHAnsi" w:hAnsi="Cambri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845146A"/>
    <w:multiLevelType w:val="hybridMultilevel"/>
    <w:tmpl w:val="AA4842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58D82E78"/>
    <w:multiLevelType w:val="hybridMultilevel"/>
    <w:tmpl w:val="E82213D4"/>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1">
    <w:nsid w:val="5929508D"/>
    <w:multiLevelType w:val="hybridMultilevel"/>
    <w:tmpl w:val="0E0A1420"/>
    <w:lvl w:ilvl="0" w:tplc="040C0001">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2">
    <w:nsid w:val="5A035F3E"/>
    <w:multiLevelType w:val="hybridMultilevel"/>
    <w:tmpl w:val="05A86A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5C004781"/>
    <w:multiLevelType w:val="hybridMultilevel"/>
    <w:tmpl w:val="701AFED4"/>
    <w:lvl w:ilvl="0" w:tplc="3376C1E8">
      <w:start w:val="3"/>
      <w:numFmt w:val="bullet"/>
      <w:lvlText w:val="-"/>
      <w:lvlJc w:val="left"/>
      <w:pPr>
        <w:ind w:left="667" w:hanging="360"/>
      </w:pPr>
      <w:rPr>
        <w:rFonts w:ascii="Cambria" w:eastAsia="Calibri" w:hAnsi="Cambria" w:cs="Times New Roman" w:hint="default"/>
      </w:rPr>
    </w:lvl>
    <w:lvl w:ilvl="1" w:tplc="040C0003" w:tentative="1">
      <w:start w:val="1"/>
      <w:numFmt w:val="bullet"/>
      <w:lvlText w:val="o"/>
      <w:lvlJc w:val="left"/>
      <w:pPr>
        <w:ind w:left="1387" w:hanging="360"/>
      </w:pPr>
      <w:rPr>
        <w:rFonts w:ascii="Courier New" w:hAnsi="Courier New" w:cs="Courier New" w:hint="default"/>
      </w:rPr>
    </w:lvl>
    <w:lvl w:ilvl="2" w:tplc="040C0005" w:tentative="1">
      <w:start w:val="1"/>
      <w:numFmt w:val="bullet"/>
      <w:lvlText w:val=""/>
      <w:lvlJc w:val="left"/>
      <w:pPr>
        <w:ind w:left="2107" w:hanging="360"/>
      </w:pPr>
      <w:rPr>
        <w:rFonts w:ascii="Wingdings" w:hAnsi="Wingdings" w:hint="default"/>
      </w:rPr>
    </w:lvl>
    <w:lvl w:ilvl="3" w:tplc="040C0001" w:tentative="1">
      <w:start w:val="1"/>
      <w:numFmt w:val="bullet"/>
      <w:lvlText w:val=""/>
      <w:lvlJc w:val="left"/>
      <w:pPr>
        <w:ind w:left="2827" w:hanging="360"/>
      </w:pPr>
      <w:rPr>
        <w:rFonts w:ascii="Symbol" w:hAnsi="Symbol" w:hint="default"/>
      </w:rPr>
    </w:lvl>
    <w:lvl w:ilvl="4" w:tplc="040C0003" w:tentative="1">
      <w:start w:val="1"/>
      <w:numFmt w:val="bullet"/>
      <w:lvlText w:val="o"/>
      <w:lvlJc w:val="left"/>
      <w:pPr>
        <w:ind w:left="3547" w:hanging="360"/>
      </w:pPr>
      <w:rPr>
        <w:rFonts w:ascii="Courier New" w:hAnsi="Courier New" w:cs="Courier New" w:hint="default"/>
      </w:rPr>
    </w:lvl>
    <w:lvl w:ilvl="5" w:tplc="040C0005" w:tentative="1">
      <w:start w:val="1"/>
      <w:numFmt w:val="bullet"/>
      <w:lvlText w:val=""/>
      <w:lvlJc w:val="left"/>
      <w:pPr>
        <w:ind w:left="4267" w:hanging="360"/>
      </w:pPr>
      <w:rPr>
        <w:rFonts w:ascii="Wingdings" w:hAnsi="Wingdings" w:hint="default"/>
      </w:rPr>
    </w:lvl>
    <w:lvl w:ilvl="6" w:tplc="040C0001" w:tentative="1">
      <w:start w:val="1"/>
      <w:numFmt w:val="bullet"/>
      <w:lvlText w:val=""/>
      <w:lvlJc w:val="left"/>
      <w:pPr>
        <w:ind w:left="4987" w:hanging="360"/>
      </w:pPr>
      <w:rPr>
        <w:rFonts w:ascii="Symbol" w:hAnsi="Symbol" w:hint="default"/>
      </w:rPr>
    </w:lvl>
    <w:lvl w:ilvl="7" w:tplc="040C0003" w:tentative="1">
      <w:start w:val="1"/>
      <w:numFmt w:val="bullet"/>
      <w:lvlText w:val="o"/>
      <w:lvlJc w:val="left"/>
      <w:pPr>
        <w:ind w:left="5707" w:hanging="360"/>
      </w:pPr>
      <w:rPr>
        <w:rFonts w:ascii="Courier New" w:hAnsi="Courier New" w:cs="Courier New" w:hint="default"/>
      </w:rPr>
    </w:lvl>
    <w:lvl w:ilvl="8" w:tplc="040C0005" w:tentative="1">
      <w:start w:val="1"/>
      <w:numFmt w:val="bullet"/>
      <w:lvlText w:val=""/>
      <w:lvlJc w:val="left"/>
      <w:pPr>
        <w:ind w:left="6427" w:hanging="360"/>
      </w:pPr>
      <w:rPr>
        <w:rFonts w:ascii="Wingdings" w:hAnsi="Wingdings" w:hint="default"/>
      </w:rPr>
    </w:lvl>
  </w:abstractNum>
  <w:abstractNum w:abstractNumId="64">
    <w:nsid w:val="5C1142CD"/>
    <w:multiLevelType w:val="hybridMultilevel"/>
    <w:tmpl w:val="EB96A1AA"/>
    <w:lvl w:ilvl="0" w:tplc="34E0BE3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D0D06C1"/>
    <w:multiLevelType w:val="hybridMultilevel"/>
    <w:tmpl w:val="B4C8F9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5D3B7869"/>
    <w:multiLevelType w:val="hybridMultilevel"/>
    <w:tmpl w:val="2DD8119A"/>
    <w:styleLink w:val="Style121"/>
    <w:lvl w:ilvl="0" w:tplc="040C000B">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09C1849"/>
    <w:multiLevelType w:val="hybridMultilevel"/>
    <w:tmpl w:val="4F68C79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6110714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621D38C4"/>
    <w:multiLevelType w:val="hybridMultilevel"/>
    <w:tmpl w:val="CFA0C266"/>
    <w:lvl w:ilvl="0" w:tplc="CAE2B622">
      <w:start w:val="1"/>
      <w:numFmt w:val="bullet"/>
      <w:lvlText w:val="-"/>
      <w:lvlJc w:val="left"/>
      <w:pPr>
        <w:ind w:left="0" w:hanging="360"/>
      </w:pPr>
      <w:rPr>
        <w:rFonts w:ascii="Nyala" w:eastAsia="Times New Roman" w:hAnsi="Nyala"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70">
    <w:nsid w:val="62F80DDB"/>
    <w:multiLevelType w:val="hybridMultilevel"/>
    <w:tmpl w:val="A9BAC3B2"/>
    <w:lvl w:ilvl="0" w:tplc="27DA29B2">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64235E4E"/>
    <w:multiLevelType w:val="hybridMultilevel"/>
    <w:tmpl w:val="A770F2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64B95F39"/>
    <w:multiLevelType w:val="hybridMultilevel"/>
    <w:tmpl w:val="9E0CA4C4"/>
    <w:lvl w:ilvl="0" w:tplc="2CE0161C">
      <w:start w:val="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650718DC"/>
    <w:multiLevelType w:val="hybridMultilevel"/>
    <w:tmpl w:val="DE0ABEC6"/>
    <w:lvl w:ilvl="0" w:tplc="8B500F0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677A0785"/>
    <w:multiLevelType w:val="hybridMultilevel"/>
    <w:tmpl w:val="4342A554"/>
    <w:lvl w:ilvl="0" w:tplc="1BCCDB6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69B45FAE"/>
    <w:multiLevelType w:val="hybridMultilevel"/>
    <w:tmpl w:val="566013D6"/>
    <w:lvl w:ilvl="0" w:tplc="AA9230B8">
      <w:start w:val="1"/>
      <w:numFmt w:val="upperRoman"/>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6B4C0A86"/>
    <w:multiLevelType w:val="hybridMultilevel"/>
    <w:tmpl w:val="C504CE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nsid w:val="6EC37F7A"/>
    <w:multiLevelType w:val="hybridMultilevel"/>
    <w:tmpl w:val="F266C1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6FE27F21"/>
    <w:multiLevelType w:val="hybridMultilevel"/>
    <w:tmpl w:val="E6D056B6"/>
    <w:lvl w:ilvl="0" w:tplc="2CE0161C">
      <w:start w:val="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725D1869"/>
    <w:multiLevelType w:val="hybridMultilevel"/>
    <w:tmpl w:val="5EC07D9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72B83CD0"/>
    <w:multiLevelType w:val="hybridMultilevel"/>
    <w:tmpl w:val="74CE6466"/>
    <w:lvl w:ilvl="0" w:tplc="040C0001">
      <w:start w:val="1"/>
      <w:numFmt w:val="bullet"/>
      <w:lvlText w:val=""/>
      <w:lvlJc w:val="left"/>
      <w:pPr>
        <w:ind w:left="720" w:hanging="360"/>
      </w:pPr>
      <w:rPr>
        <w:rFonts w:ascii="Symbol" w:hAnsi="Symbol" w:hint="default"/>
        <w:color w:val="auto"/>
        <w:sz w:val="28"/>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733C20D9"/>
    <w:multiLevelType w:val="hybridMultilevel"/>
    <w:tmpl w:val="208AC0C8"/>
    <w:styleLink w:val="Style122"/>
    <w:lvl w:ilvl="0" w:tplc="040C000D">
      <w:start w:val="1"/>
      <w:numFmt w:val="bullet"/>
      <w:lvlText w:val=""/>
      <w:lvlJc w:val="left"/>
      <w:pPr>
        <w:ind w:left="720" w:hanging="360"/>
      </w:pPr>
      <w:rPr>
        <w:rFonts w:ascii="Wingdings" w:hAnsi="Wingdings" w:hint="default"/>
        <w:color w:val="auto"/>
        <w:sz w:val="28"/>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7528599A"/>
    <w:multiLevelType w:val="hybridMultilevel"/>
    <w:tmpl w:val="FF225A9C"/>
    <w:lvl w:ilvl="0" w:tplc="E22095A2">
      <w:start w:val="17"/>
      <w:numFmt w:val="bullet"/>
      <w:lvlText w:val="-"/>
      <w:lvlJc w:val="left"/>
      <w:pPr>
        <w:ind w:left="360" w:hanging="360"/>
      </w:pPr>
      <w:rPr>
        <w:rFonts w:ascii="Cambria" w:eastAsiaTheme="minorHAnsi" w:hAnsi="Cambria"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3">
    <w:nsid w:val="752B469A"/>
    <w:multiLevelType w:val="hybridMultilevel"/>
    <w:tmpl w:val="9044218A"/>
    <w:lvl w:ilvl="0" w:tplc="F9F4AB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76C83477"/>
    <w:multiLevelType w:val="hybridMultilevel"/>
    <w:tmpl w:val="0736E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76D34638"/>
    <w:multiLevelType w:val="multilevel"/>
    <w:tmpl w:val="A800AFA4"/>
    <w:lvl w:ilvl="0">
      <w:start w:val="1"/>
      <w:numFmt w:val="bullet"/>
      <w:lvlText w:val=""/>
      <w:lvlJc w:val="left"/>
      <w:pPr>
        <w:ind w:left="360" w:hanging="360"/>
      </w:pPr>
      <w:rPr>
        <w:rFonts w:ascii="Symbol" w:hAnsi="Symbol" w:hint="default"/>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7CD008BA"/>
    <w:multiLevelType w:val="hybridMultilevel"/>
    <w:tmpl w:val="F87063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7D23703D"/>
    <w:multiLevelType w:val="hybridMultilevel"/>
    <w:tmpl w:val="45D696F0"/>
    <w:lvl w:ilvl="0" w:tplc="148EE2EE">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7E444165"/>
    <w:multiLevelType w:val="multilevel"/>
    <w:tmpl w:val="E04C52CA"/>
    <w:lvl w:ilvl="0">
      <w:start w:val="1"/>
      <w:numFmt w:val="bullet"/>
      <w:lvlText w:val=""/>
      <w:lvlJc w:val="left"/>
      <w:pPr>
        <w:ind w:left="360" w:hanging="360"/>
      </w:pPr>
      <w:rPr>
        <w:rFonts w:ascii="Symbol" w:hAnsi="Symbol" w:hint="default"/>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7EA67548"/>
    <w:multiLevelType w:val="hybridMultilevel"/>
    <w:tmpl w:val="4BA8C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8"/>
  </w:num>
  <w:num w:numId="4">
    <w:abstractNumId w:val="12"/>
  </w:num>
  <w:num w:numId="5">
    <w:abstractNumId w:val="60"/>
  </w:num>
  <w:num w:numId="6">
    <w:abstractNumId w:val="36"/>
  </w:num>
  <w:num w:numId="7">
    <w:abstractNumId w:val="75"/>
  </w:num>
  <w:num w:numId="8">
    <w:abstractNumId w:val="10"/>
  </w:num>
  <w:num w:numId="9">
    <w:abstractNumId w:val="49"/>
  </w:num>
  <w:num w:numId="10">
    <w:abstractNumId w:val="43"/>
  </w:num>
  <w:num w:numId="11">
    <w:abstractNumId w:val="85"/>
  </w:num>
  <w:num w:numId="12">
    <w:abstractNumId w:val="16"/>
  </w:num>
  <w:num w:numId="13">
    <w:abstractNumId w:val="3"/>
  </w:num>
  <w:num w:numId="14">
    <w:abstractNumId w:val="67"/>
  </w:num>
  <w:num w:numId="15">
    <w:abstractNumId w:val="62"/>
  </w:num>
  <w:num w:numId="16">
    <w:abstractNumId w:val="63"/>
  </w:num>
  <w:num w:numId="17">
    <w:abstractNumId w:val="56"/>
  </w:num>
  <w:num w:numId="18">
    <w:abstractNumId w:val="66"/>
  </w:num>
  <w:num w:numId="19">
    <w:abstractNumId w:val="81"/>
  </w:num>
  <w:num w:numId="20">
    <w:abstractNumId w:val="38"/>
  </w:num>
  <w:num w:numId="21">
    <w:abstractNumId w:val="59"/>
  </w:num>
  <w:num w:numId="22">
    <w:abstractNumId w:val="15"/>
  </w:num>
  <w:num w:numId="23">
    <w:abstractNumId w:val="23"/>
  </w:num>
  <w:num w:numId="24">
    <w:abstractNumId w:val="71"/>
  </w:num>
  <w:num w:numId="25">
    <w:abstractNumId w:val="41"/>
  </w:num>
  <w:num w:numId="26">
    <w:abstractNumId w:val="19"/>
  </w:num>
  <w:num w:numId="27">
    <w:abstractNumId w:val="24"/>
  </w:num>
  <w:num w:numId="28">
    <w:abstractNumId w:val="84"/>
  </w:num>
  <w:num w:numId="29">
    <w:abstractNumId w:val="42"/>
  </w:num>
  <w:num w:numId="30">
    <w:abstractNumId w:val="18"/>
  </w:num>
  <w:num w:numId="31">
    <w:abstractNumId w:val="73"/>
  </w:num>
  <w:num w:numId="32">
    <w:abstractNumId w:val="27"/>
  </w:num>
  <w:num w:numId="33">
    <w:abstractNumId w:val="25"/>
  </w:num>
  <w:num w:numId="34">
    <w:abstractNumId w:val="21"/>
  </w:num>
  <w:num w:numId="35">
    <w:abstractNumId w:val="37"/>
  </w:num>
  <w:num w:numId="36">
    <w:abstractNumId w:val="54"/>
  </w:num>
  <w:num w:numId="37">
    <w:abstractNumId w:val="69"/>
  </w:num>
  <w:num w:numId="38">
    <w:abstractNumId w:val="64"/>
  </w:num>
  <w:num w:numId="39">
    <w:abstractNumId w:val="61"/>
  </w:num>
  <w:num w:numId="40">
    <w:abstractNumId w:val="83"/>
  </w:num>
  <w:num w:numId="41">
    <w:abstractNumId w:val="70"/>
  </w:num>
  <w:num w:numId="42">
    <w:abstractNumId w:val="30"/>
  </w:num>
  <w:num w:numId="43">
    <w:abstractNumId w:val="46"/>
  </w:num>
  <w:num w:numId="44">
    <w:abstractNumId w:val="26"/>
  </w:num>
  <w:num w:numId="45">
    <w:abstractNumId w:val="53"/>
  </w:num>
  <w:num w:numId="46">
    <w:abstractNumId w:val="7"/>
  </w:num>
  <w:num w:numId="47">
    <w:abstractNumId w:val="2"/>
  </w:num>
  <w:num w:numId="48">
    <w:abstractNumId w:val="14"/>
  </w:num>
  <w:num w:numId="49">
    <w:abstractNumId w:val="40"/>
  </w:num>
  <w:num w:numId="50">
    <w:abstractNumId w:val="52"/>
  </w:num>
  <w:num w:numId="51">
    <w:abstractNumId w:val="35"/>
  </w:num>
  <w:num w:numId="52">
    <w:abstractNumId w:val="77"/>
  </w:num>
  <w:num w:numId="53">
    <w:abstractNumId w:val="89"/>
  </w:num>
  <w:num w:numId="54">
    <w:abstractNumId w:val="80"/>
  </w:num>
  <w:num w:numId="55">
    <w:abstractNumId w:val="4"/>
  </w:num>
  <w:num w:numId="56">
    <w:abstractNumId w:val="17"/>
  </w:num>
  <w:num w:numId="57">
    <w:abstractNumId w:val="33"/>
  </w:num>
  <w:num w:numId="58">
    <w:abstractNumId w:val="55"/>
  </w:num>
  <w:num w:numId="59">
    <w:abstractNumId w:val="82"/>
  </w:num>
  <w:num w:numId="60">
    <w:abstractNumId w:val="32"/>
  </w:num>
  <w:num w:numId="61">
    <w:abstractNumId w:val="34"/>
  </w:num>
  <w:num w:numId="62">
    <w:abstractNumId w:val="76"/>
  </w:num>
  <w:num w:numId="63">
    <w:abstractNumId w:val="47"/>
  </w:num>
  <w:num w:numId="64">
    <w:abstractNumId w:val="65"/>
  </w:num>
  <w:num w:numId="65">
    <w:abstractNumId w:val="57"/>
  </w:num>
  <w:num w:numId="66">
    <w:abstractNumId w:val="50"/>
  </w:num>
  <w:num w:numId="67">
    <w:abstractNumId w:val="5"/>
  </w:num>
  <w:num w:numId="68">
    <w:abstractNumId w:val="86"/>
  </w:num>
  <w:num w:numId="69">
    <w:abstractNumId w:val="74"/>
  </w:num>
  <w:num w:numId="70">
    <w:abstractNumId w:val="20"/>
  </w:num>
  <w:num w:numId="71">
    <w:abstractNumId w:val="79"/>
  </w:num>
  <w:num w:numId="72">
    <w:abstractNumId w:val="87"/>
  </w:num>
  <w:num w:numId="73">
    <w:abstractNumId w:val="58"/>
  </w:num>
  <w:num w:numId="74">
    <w:abstractNumId w:val="78"/>
  </w:num>
  <w:num w:numId="75">
    <w:abstractNumId w:val="44"/>
  </w:num>
  <w:num w:numId="76">
    <w:abstractNumId w:val="51"/>
  </w:num>
  <w:num w:numId="77">
    <w:abstractNumId w:val="6"/>
  </w:num>
  <w:num w:numId="78">
    <w:abstractNumId w:val="31"/>
  </w:num>
  <w:num w:numId="79">
    <w:abstractNumId w:val="1"/>
  </w:num>
  <w:num w:numId="80">
    <w:abstractNumId w:val="88"/>
  </w:num>
  <w:num w:numId="81">
    <w:abstractNumId w:val="72"/>
  </w:num>
  <w:num w:numId="82">
    <w:abstractNumId w:val="9"/>
  </w:num>
  <w:num w:numId="83">
    <w:abstractNumId w:val="29"/>
  </w:num>
  <w:num w:numId="84">
    <w:abstractNumId w:val="48"/>
  </w:num>
  <w:num w:numId="85">
    <w:abstractNumId w:val="11"/>
  </w:num>
  <w:num w:numId="86">
    <w:abstractNumId w:val="22"/>
  </w:num>
  <w:num w:numId="87">
    <w:abstractNumId w:val="8"/>
  </w:num>
  <w:num w:numId="88">
    <w:abstractNumId w:val="45"/>
  </w:num>
  <w:num w:numId="89">
    <w:abstractNumId w:val="28"/>
  </w:num>
  <w:num w:numId="90">
    <w:abstractNumId w:val="3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51"/>
    <w:rsid w:val="00001BD9"/>
    <w:rsid w:val="00001D6D"/>
    <w:rsid w:val="00002B97"/>
    <w:rsid w:val="00002DD9"/>
    <w:rsid w:val="00010B8D"/>
    <w:rsid w:val="000129B1"/>
    <w:rsid w:val="0001452A"/>
    <w:rsid w:val="00016634"/>
    <w:rsid w:val="00016FD4"/>
    <w:rsid w:val="00017693"/>
    <w:rsid w:val="000179C3"/>
    <w:rsid w:val="000204A9"/>
    <w:rsid w:val="000227B1"/>
    <w:rsid w:val="00033608"/>
    <w:rsid w:val="00033A00"/>
    <w:rsid w:val="00033FA0"/>
    <w:rsid w:val="0003436E"/>
    <w:rsid w:val="00037A3E"/>
    <w:rsid w:val="00037F01"/>
    <w:rsid w:val="000408D4"/>
    <w:rsid w:val="00041FC7"/>
    <w:rsid w:val="00043FE2"/>
    <w:rsid w:val="000500B3"/>
    <w:rsid w:val="0005030A"/>
    <w:rsid w:val="0005032D"/>
    <w:rsid w:val="00061509"/>
    <w:rsid w:val="00061E80"/>
    <w:rsid w:val="0006410D"/>
    <w:rsid w:val="00067895"/>
    <w:rsid w:val="00085DDA"/>
    <w:rsid w:val="00086AC8"/>
    <w:rsid w:val="000909C8"/>
    <w:rsid w:val="00090FF8"/>
    <w:rsid w:val="00092581"/>
    <w:rsid w:val="000A12B6"/>
    <w:rsid w:val="000A1E8F"/>
    <w:rsid w:val="000A20CA"/>
    <w:rsid w:val="000A431A"/>
    <w:rsid w:val="000B0E74"/>
    <w:rsid w:val="000B395B"/>
    <w:rsid w:val="000C0241"/>
    <w:rsid w:val="000C419F"/>
    <w:rsid w:val="000C6F69"/>
    <w:rsid w:val="000D6CA0"/>
    <w:rsid w:val="000E1499"/>
    <w:rsid w:val="000E6623"/>
    <w:rsid w:val="000F030E"/>
    <w:rsid w:val="000F1F2C"/>
    <w:rsid w:val="000F27F3"/>
    <w:rsid w:val="000F29C8"/>
    <w:rsid w:val="000F7EDE"/>
    <w:rsid w:val="0010140A"/>
    <w:rsid w:val="001034B9"/>
    <w:rsid w:val="0011035D"/>
    <w:rsid w:val="001108A0"/>
    <w:rsid w:val="001159DC"/>
    <w:rsid w:val="00116AEF"/>
    <w:rsid w:val="001170AC"/>
    <w:rsid w:val="00125E82"/>
    <w:rsid w:val="0013326C"/>
    <w:rsid w:val="00133805"/>
    <w:rsid w:val="00133FCD"/>
    <w:rsid w:val="00136621"/>
    <w:rsid w:val="00137F67"/>
    <w:rsid w:val="001445E9"/>
    <w:rsid w:val="001454BF"/>
    <w:rsid w:val="0014683A"/>
    <w:rsid w:val="001506EB"/>
    <w:rsid w:val="0015215C"/>
    <w:rsid w:val="001537FA"/>
    <w:rsid w:val="0016332C"/>
    <w:rsid w:val="00165BC2"/>
    <w:rsid w:val="00167E47"/>
    <w:rsid w:val="00172941"/>
    <w:rsid w:val="00177737"/>
    <w:rsid w:val="00187A09"/>
    <w:rsid w:val="00190A8F"/>
    <w:rsid w:val="0019169C"/>
    <w:rsid w:val="001927A9"/>
    <w:rsid w:val="00192F3A"/>
    <w:rsid w:val="0019462F"/>
    <w:rsid w:val="00194A4E"/>
    <w:rsid w:val="001A1B60"/>
    <w:rsid w:val="001A4E1B"/>
    <w:rsid w:val="001A5CA4"/>
    <w:rsid w:val="001A5CE4"/>
    <w:rsid w:val="001B11B6"/>
    <w:rsid w:val="001B3571"/>
    <w:rsid w:val="001B3F8A"/>
    <w:rsid w:val="001B3FE3"/>
    <w:rsid w:val="001B51FA"/>
    <w:rsid w:val="001C0331"/>
    <w:rsid w:val="001C22C0"/>
    <w:rsid w:val="001C2EA1"/>
    <w:rsid w:val="001C350A"/>
    <w:rsid w:val="001C3711"/>
    <w:rsid w:val="001C4827"/>
    <w:rsid w:val="001D033C"/>
    <w:rsid w:val="001D03FE"/>
    <w:rsid w:val="001D2901"/>
    <w:rsid w:val="001D35B4"/>
    <w:rsid w:val="001D5BE9"/>
    <w:rsid w:val="001D75B1"/>
    <w:rsid w:val="001E50F4"/>
    <w:rsid w:val="001E5B32"/>
    <w:rsid w:val="001F010F"/>
    <w:rsid w:val="001F055C"/>
    <w:rsid w:val="001F7A0A"/>
    <w:rsid w:val="002023F3"/>
    <w:rsid w:val="00202468"/>
    <w:rsid w:val="00203512"/>
    <w:rsid w:val="002047B7"/>
    <w:rsid w:val="0020577D"/>
    <w:rsid w:val="0021096B"/>
    <w:rsid w:val="002140A5"/>
    <w:rsid w:val="002158F2"/>
    <w:rsid w:val="002158F7"/>
    <w:rsid w:val="00215EF4"/>
    <w:rsid w:val="002244C0"/>
    <w:rsid w:val="00230DBF"/>
    <w:rsid w:val="00232C60"/>
    <w:rsid w:val="002347BB"/>
    <w:rsid w:val="00234946"/>
    <w:rsid w:val="0024162E"/>
    <w:rsid w:val="002429DC"/>
    <w:rsid w:val="00246C25"/>
    <w:rsid w:val="0025061D"/>
    <w:rsid w:val="00251510"/>
    <w:rsid w:val="00252399"/>
    <w:rsid w:val="00256087"/>
    <w:rsid w:val="0026624A"/>
    <w:rsid w:val="00270875"/>
    <w:rsid w:val="00270A6F"/>
    <w:rsid w:val="00271C2C"/>
    <w:rsid w:val="002726DB"/>
    <w:rsid w:val="0027281A"/>
    <w:rsid w:val="00277ACD"/>
    <w:rsid w:val="00283165"/>
    <w:rsid w:val="00287D4F"/>
    <w:rsid w:val="00291970"/>
    <w:rsid w:val="00292411"/>
    <w:rsid w:val="00294674"/>
    <w:rsid w:val="00297F1D"/>
    <w:rsid w:val="002A2EEA"/>
    <w:rsid w:val="002A3357"/>
    <w:rsid w:val="002A5CB7"/>
    <w:rsid w:val="002B48D8"/>
    <w:rsid w:val="002C78DC"/>
    <w:rsid w:val="002D1FC9"/>
    <w:rsid w:val="002D4CC9"/>
    <w:rsid w:val="002D5EDF"/>
    <w:rsid w:val="002E2243"/>
    <w:rsid w:val="002E28CD"/>
    <w:rsid w:val="002E43F9"/>
    <w:rsid w:val="002E4CF8"/>
    <w:rsid w:val="002F14C3"/>
    <w:rsid w:val="002F208C"/>
    <w:rsid w:val="00302559"/>
    <w:rsid w:val="00304AB7"/>
    <w:rsid w:val="00305CCA"/>
    <w:rsid w:val="00306CC2"/>
    <w:rsid w:val="0031075D"/>
    <w:rsid w:val="00311AE0"/>
    <w:rsid w:val="00312792"/>
    <w:rsid w:val="00315902"/>
    <w:rsid w:val="00320825"/>
    <w:rsid w:val="003257A8"/>
    <w:rsid w:val="00327C6C"/>
    <w:rsid w:val="003328FE"/>
    <w:rsid w:val="00333457"/>
    <w:rsid w:val="00336E11"/>
    <w:rsid w:val="003447A7"/>
    <w:rsid w:val="00347454"/>
    <w:rsid w:val="003534E4"/>
    <w:rsid w:val="00353E91"/>
    <w:rsid w:val="003556FA"/>
    <w:rsid w:val="003575BC"/>
    <w:rsid w:val="00357AEA"/>
    <w:rsid w:val="00362558"/>
    <w:rsid w:val="00362BEB"/>
    <w:rsid w:val="003672B5"/>
    <w:rsid w:val="00372699"/>
    <w:rsid w:val="0037317F"/>
    <w:rsid w:val="00377D9F"/>
    <w:rsid w:val="003826F9"/>
    <w:rsid w:val="0038308A"/>
    <w:rsid w:val="0038472D"/>
    <w:rsid w:val="00386706"/>
    <w:rsid w:val="00386DA5"/>
    <w:rsid w:val="00386FFE"/>
    <w:rsid w:val="00387119"/>
    <w:rsid w:val="00387762"/>
    <w:rsid w:val="0039135E"/>
    <w:rsid w:val="00391E8A"/>
    <w:rsid w:val="00395138"/>
    <w:rsid w:val="003A26D5"/>
    <w:rsid w:val="003A44C8"/>
    <w:rsid w:val="003A56E7"/>
    <w:rsid w:val="003B1007"/>
    <w:rsid w:val="003B4C43"/>
    <w:rsid w:val="003B6D9E"/>
    <w:rsid w:val="003B742D"/>
    <w:rsid w:val="003C17C5"/>
    <w:rsid w:val="003C5B0F"/>
    <w:rsid w:val="003D1CC4"/>
    <w:rsid w:val="003D34E0"/>
    <w:rsid w:val="003E56A6"/>
    <w:rsid w:val="003E594E"/>
    <w:rsid w:val="003E744A"/>
    <w:rsid w:val="003E7AAF"/>
    <w:rsid w:val="003F2BDE"/>
    <w:rsid w:val="003F7889"/>
    <w:rsid w:val="0040039F"/>
    <w:rsid w:val="00404342"/>
    <w:rsid w:val="00405225"/>
    <w:rsid w:val="00411FA6"/>
    <w:rsid w:val="004121ED"/>
    <w:rsid w:val="00412F3B"/>
    <w:rsid w:val="00414A69"/>
    <w:rsid w:val="004168E6"/>
    <w:rsid w:val="004309EE"/>
    <w:rsid w:val="00431161"/>
    <w:rsid w:val="00440B22"/>
    <w:rsid w:val="00452BE6"/>
    <w:rsid w:val="00455FBD"/>
    <w:rsid w:val="00460CF1"/>
    <w:rsid w:val="00462290"/>
    <w:rsid w:val="004633E7"/>
    <w:rsid w:val="00465C11"/>
    <w:rsid w:val="0046724E"/>
    <w:rsid w:val="00470C70"/>
    <w:rsid w:val="00471A32"/>
    <w:rsid w:val="00471EE3"/>
    <w:rsid w:val="00473F1D"/>
    <w:rsid w:val="00481410"/>
    <w:rsid w:val="0048532B"/>
    <w:rsid w:val="00485B3D"/>
    <w:rsid w:val="00485C84"/>
    <w:rsid w:val="00486406"/>
    <w:rsid w:val="00490A3A"/>
    <w:rsid w:val="00492A38"/>
    <w:rsid w:val="00497DF9"/>
    <w:rsid w:val="004A0FAD"/>
    <w:rsid w:val="004A2641"/>
    <w:rsid w:val="004A2B34"/>
    <w:rsid w:val="004A5BAA"/>
    <w:rsid w:val="004B0C86"/>
    <w:rsid w:val="004B109B"/>
    <w:rsid w:val="004B407A"/>
    <w:rsid w:val="004B55D9"/>
    <w:rsid w:val="004B7B2D"/>
    <w:rsid w:val="004C435C"/>
    <w:rsid w:val="004D0AF6"/>
    <w:rsid w:val="004D1240"/>
    <w:rsid w:val="004D1C7B"/>
    <w:rsid w:val="004D2F16"/>
    <w:rsid w:val="004E02E9"/>
    <w:rsid w:val="004E07C4"/>
    <w:rsid w:val="004E4841"/>
    <w:rsid w:val="004E4AA0"/>
    <w:rsid w:val="004E4FB0"/>
    <w:rsid w:val="004F229C"/>
    <w:rsid w:val="004F290B"/>
    <w:rsid w:val="004F2B4A"/>
    <w:rsid w:val="004F3F0D"/>
    <w:rsid w:val="004F6918"/>
    <w:rsid w:val="004F769C"/>
    <w:rsid w:val="00504913"/>
    <w:rsid w:val="00507A4F"/>
    <w:rsid w:val="00511462"/>
    <w:rsid w:val="005126FE"/>
    <w:rsid w:val="00513DD7"/>
    <w:rsid w:val="00515E9D"/>
    <w:rsid w:val="0051650F"/>
    <w:rsid w:val="00520091"/>
    <w:rsid w:val="0052778D"/>
    <w:rsid w:val="005336D1"/>
    <w:rsid w:val="00536253"/>
    <w:rsid w:val="00542D2B"/>
    <w:rsid w:val="00543340"/>
    <w:rsid w:val="0055061F"/>
    <w:rsid w:val="005537E3"/>
    <w:rsid w:val="00554693"/>
    <w:rsid w:val="00560A4D"/>
    <w:rsid w:val="005644E4"/>
    <w:rsid w:val="00564B82"/>
    <w:rsid w:val="00566E33"/>
    <w:rsid w:val="005703E7"/>
    <w:rsid w:val="00570606"/>
    <w:rsid w:val="0057604D"/>
    <w:rsid w:val="0057727B"/>
    <w:rsid w:val="00584D36"/>
    <w:rsid w:val="00584FD3"/>
    <w:rsid w:val="00585C6B"/>
    <w:rsid w:val="00586DC3"/>
    <w:rsid w:val="00592400"/>
    <w:rsid w:val="005940DA"/>
    <w:rsid w:val="00595DDB"/>
    <w:rsid w:val="005978AF"/>
    <w:rsid w:val="005A3FE5"/>
    <w:rsid w:val="005A5A15"/>
    <w:rsid w:val="005B14E8"/>
    <w:rsid w:val="005B4AC6"/>
    <w:rsid w:val="005B4C71"/>
    <w:rsid w:val="005B7923"/>
    <w:rsid w:val="005C2535"/>
    <w:rsid w:val="005C7FDF"/>
    <w:rsid w:val="005D4C9B"/>
    <w:rsid w:val="005D5705"/>
    <w:rsid w:val="005D76B1"/>
    <w:rsid w:val="005E0E0E"/>
    <w:rsid w:val="005E2040"/>
    <w:rsid w:val="005E3371"/>
    <w:rsid w:val="005E4010"/>
    <w:rsid w:val="00600B11"/>
    <w:rsid w:val="00603250"/>
    <w:rsid w:val="00605A77"/>
    <w:rsid w:val="00607517"/>
    <w:rsid w:val="006123F5"/>
    <w:rsid w:val="00614C7F"/>
    <w:rsid w:val="00615438"/>
    <w:rsid w:val="00620DDC"/>
    <w:rsid w:val="00620F66"/>
    <w:rsid w:val="00624FBC"/>
    <w:rsid w:val="006276BE"/>
    <w:rsid w:val="00632638"/>
    <w:rsid w:val="00633C2E"/>
    <w:rsid w:val="00635B85"/>
    <w:rsid w:val="00636AC8"/>
    <w:rsid w:val="00640C13"/>
    <w:rsid w:val="00641DF2"/>
    <w:rsid w:val="00642E7A"/>
    <w:rsid w:val="006433A1"/>
    <w:rsid w:val="0064745E"/>
    <w:rsid w:val="00647CE2"/>
    <w:rsid w:val="00654738"/>
    <w:rsid w:val="00663909"/>
    <w:rsid w:val="00663E6B"/>
    <w:rsid w:val="00665A12"/>
    <w:rsid w:val="00666B77"/>
    <w:rsid w:val="00667CBB"/>
    <w:rsid w:val="0067794B"/>
    <w:rsid w:val="00681921"/>
    <w:rsid w:val="00681ECD"/>
    <w:rsid w:val="00682623"/>
    <w:rsid w:val="006853D6"/>
    <w:rsid w:val="00685886"/>
    <w:rsid w:val="00685DEF"/>
    <w:rsid w:val="0068684A"/>
    <w:rsid w:val="00686D97"/>
    <w:rsid w:val="00692CD9"/>
    <w:rsid w:val="0069342B"/>
    <w:rsid w:val="00693A39"/>
    <w:rsid w:val="00693B5B"/>
    <w:rsid w:val="00693E24"/>
    <w:rsid w:val="0069515B"/>
    <w:rsid w:val="00695A38"/>
    <w:rsid w:val="00697D0A"/>
    <w:rsid w:val="00697F01"/>
    <w:rsid w:val="006A59FC"/>
    <w:rsid w:val="006A6011"/>
    <w:rsid w:val="006B0733"/>
    <w:rsid w:val="006B5FB2"/>
    <w:rsid w:val="006B6516"/>
    <w:rsid w:val="006B7789"/>
    <w:rsid w:val="006C131E"/>
    <w:rsid w:val="006C3E7C"/>
    <w:rsid w:val="006C632D"/>
    <w:rsid w:val="006C665D"/>
    <w:rsid w:val="006D3E55"/>
    <w:rsid w:val="006D636D"/>
    <w:rsid w:val="006D77A0"/>
    <w:rsid w:val="006E07F5"/>
    <w:rsid w:val="006E18AC"/>
    <w:rsid w:val="006E409F"/>
    <w:rsid w:val="006E5A01"/>
    <w:rsid w:val="006F15BD"/>
    <w:rsid w:val="00701066"/>
    <w:rsid w:val="007032F6"/>
    <w:rsid w:val="007048F3"/>
    <w:rsid w:val="007118E8"/>
    <w:rsid w:val="00716410"/>
    <w:rsid w:val="00720BB2"/>
    <w:rsid w:val="007219C2"/>
    <w:rsid w:val="0072378C"/>
    <w:rsid w:val="007261EA"/>
    <w:rsid w:val="00732FAB"/>
    <w:rsid w:val="00740A07"/>
    <w:rsid w:val="0074161D"/>
    <w:rsid w:val="00741DB0"/>
    <w:rsid w:val="007449EE"/>
    <w:rsid w:val="00746181"/>
    <w:rsid w:val="007466B9"/>
    <w:rsid w:val="00753B1A"/>
    <w:rsid w:val="007567E7"/>
    <w:rsid w:val="00757180"/>
    <w:rsid w:val="0076152D"/>
    <w:rsid w:val="00763400"/>
    <w:rsid w:val="007729A0"/>
    <w:rsid w:val="0078044E"/>
    <w:rsid w:val="007804AF"/>
    <w:rsid w:val="00780EF5"/>
    <w:rsid w:val="00781B45"/>
    <w:rsid w:val="00794275"/>
    <w:rsid w:val="00794EFA"/>
    <w:rsid w:val="00796535"/>
    <w:rsid w:val="007A011D"/>
    <w:rsid w:val="007A42DB"/>
    <w:rsid w:val="007A7CBE"/>
    <w:rsid w:val="007B0390"/>
    <w:rsid w:val="007B449F"/>
    <w:rsid w:val="007B56C7"/>
    <w:rsid w:val="007B5CD0"/>
    <w:rsid w:val="007C1CD3"/>
    <w:rsid w:val="007C3410"/>
    <w:rsid w:val="007C676D"/>
    <w:rsid w:val="007D16FA"/>
    <w:rsid w:val="007D2BF2"/>
    <w:rsid w:val="007E2A37"/>
    <w:rsid w:val="007E48A4"/>
    <w:rsid w:val="007E7827"/>
    <w:rsid w:val="007F0638"/>
    <w:rsid w:val="007F1CF7"/>
    <w:rsid w:val="007F7B11"/>
    <w:rsid w:val="007F7E9D"/>
    <w:rsid w:val="008002C6"/>
    <w:rsid w:val="0080190F"/>
    <w:rsid w:val="00804702"/>
    <w:rsid w:val="008050FA"/>
    <w:rsid w:val="00807AF1"/>
    <w:rsid w:val="00810152"/>
    <w:rsid w:val="0081467B"/>
    <w:rsid w:val="00815A80"/>
    <w:rsid w:val="0081659E"/>
    <w:rsid w:val="00822682"/>
    <w:rsid w:val="00824A01"/>
    <w:rsid w:val="0083230C"/>
    <w:rsid w:val="00832B12"/>
    <w:rsid w:val="00834674"/>
    <w:rsid w:val="008434CD"/>
    <w:rsid w:val="00845E9A"/>
    <w:rsid w:val="0085282B"/>
    <w:rsid w:val="00852A24"/>
    <w:rsid w:val="00852BD7"/>
    <w:rsid w:val="00853D95"/>
    <w:rsid w:val="008541C1"/>
    <w:rsid w:val="008568E1"/>
    <w:rsid w:val="008616A7"/>
    <w:rsid w:val="008659D2"/>
    <w:rsid w:val="008662A3"/>
    <w:rsid w:val="00867239"/>
    <w:rsid w:val="008713DB"/>
    <w:rsid w:val="008747EA"/>
    <w:rsid w:val="00875948"/>
    <w:rsid w:val="00876933"/>
    <w:rsid w:val="008832FF"/>
    <w:rsid w:val="008835F1"/>
    <w:rsid w:val="008844EF"/>
    <w:rsid w:val="008929B5"/>
    <w:rsid w:val="00892AE8"/>
    <w:rsid w:val="008A033F"/>
    <w:rsid w:val="008A0EEF"/>
    <w:rsid w:val="008A1809"/>
    <w:rsid w:val="008A5BF8"/>
    <w:rsid w:val="008A6275"/>
    <w:rsid w:val="008A6D35"/>
    <w:rsid w:val="008A6EBD"/>
    <w:rsid w:val="008A7264"/>
    <w:rsid w:val="008B2ECA"/>
    <w:rsid w:val="008C14C0"/>
    <w:rsid w:val="008C2C74"/>
    <w:rsid w:val="008C2F42"/>
    <w:rsid w:val="008C3E71"/>
    <w:rsid w:val="008C6767"/>
    <w:rsid w:val="008D0557"/>
    <w:rsid w:val="008D644B"/>
    <w:rsid w:val="008D6658"/>
    <w:rsid w:val="008E00C0"/>
    <w:rsid w:val="008F1F6C"/>
    <w:rsid w:val="008F2CE6"/>
    <w:rsid w:val="009006DB"/>
    <w:rsid w:val="00901219"/>
    <w:rsid w:val="0090228C"/>
    <w:rsid w:val="00903566"/>
    <w:rsid w:val="00911387"/>
    <w:rsid w:val="00921C70"/>
    <w:rsid w:val="00924BD6"/>
    <w:rsid w:val="00925D0D"/>
    <w:rsid w:val="00930B7F"/>
    <w:rsid w:val="00930C92"/>
    <w:rsid w:val="00933838"/>
    <w:rsid w:val="00934965"/>
    <w:rsid w:val="00936D78"/>
    <w:rsid w:val="009458ED"/>
    <w:rsid w:val="009477BF"/>
    <w:rsid w:val="00952167"/>
    <w:rsid w:val="00952A3E"/>
    <w:rsid w:val="00952EDB"/>
    <w:rsid w:val="00953C85"/>
    <w:rsid w:val="00955918"/>
    <w:rsid w:val="0095741E"/>
    <w:rsid w:val="00960841"/>
    <w:rsid w:val="0096519D"/>
    <w:rsid w:val="009657A6"/>
    <w:rsid w:val="00967BD1"/>
    <w:rsid w:val="00970AA4"/>
    <w:rsid w:val="00975521"/>
    <w:rsid w:val="00980305"/>
    <w:rsid w:val="0098112E"/>
    <w:rsid w:val="009847DD"/>
    <w:rsid w:val="00993405"/>
    <w:rsid w:val="009968AF"/>
    <w:rsid w:val="009A04C0"/>
    <w:rsid w:val="009A5329"/>
    <w:rsid w:val="009B59B2"/>
    <w:rsid w:val="009B614F"/>
    <w:rsid w:val="009C1346"/>
    <w:rsid w:val="009C13EB"/>
    <w:rsid w:val="009D25A6"/>
    <w:rsid w:val="009D5AC3"/>
    <w:rsid w:val="009D645B"/>
    <w:rsid w:val="009E0139"/>
    <w:rsid w:val="009E2F55"/>
    <w:rsid w:val="009E357F"/>
    <w:rsid w:val="009E4F88"/>
    <w:rsid w:val="009E5349"/>
    <w:rsid w:val="009E69E3"/>
    <w:rsid w:val="009E6ADB"/>
    <w:rsid w:val="009F0C01"/>
    <w:rsid w:val="009F4E6D"/>
    <w:rsid w:val="009F6049"/>
    <w:rsid w:val="009F6804"/>
    <w:rsid w:val="00A00937"/>
    <w:rsid w:val="00A01252"/>
    <w:rsid w:val="00A072BC"/>
    <w:rsid w:val="00A14DBE"/>
    <w:rsid w:val="00A150A8"/>
    <w:rsid w:val="00A24430"/>
    <w:rsid w:val="00A325C4"/>
    <w:rsid w:val="00A375C3"/>
    <w:rsid w:val="00A43593"/>
    <w:rsid w:val="00A46A63"/>
    <w:rsid w:val="00A47C66"/>
    <w:rsid w:val="00A50224"/>
    <w:rsid w:val="00A514B1"/>
    <w:rsid w:val="00A54A86"/>
    <w:rsid w:val="00A551D1"/>
    <w:rsid w:val="00A56439"/>
    <w:rsid w:val="00A605E7"/>
    <w:rsid w:val="00A61307"/>
    <w:rsid w:val="00A63643"/>
    <w:rsid w:val="00A650DE"/>
    <w:rsid w:val="00A66D36"/>
    <w:rsid w:val="00A67F02"/>
    <w:rsid w:val="00A73938"/>
    <w:rsid w:val="00A7631C"/>
    <w:rsid w:val="00A7719F"/>
    <w:rsid w:val="00A81BD7"/>
    <w:rsid w:val="00A86B1B"/>
    <w:rsid w:val="00A87051"/>
    <w:rsid w:val="00A94CF2"/>
    <w:rsid w:val="00A95BA0"/>
    <w:rsid w:val="00A9762B"/>
    <w:rsid w:val="00AA10BE"/>
    <w:rsid w:val="00AB4F55"/>
    <w:rsid w:val="00AC0998"/>
    <w:rsid w:val="00AC157B"/>
    <w:rsid w:val="00AC4028"/>
    <w:rsid w:val="00AC4B2D"/>
    <w:rsid w:val="00AD0235"/>
    <w:rsid w:val="00AD0E53"/>
    <w:rsid w:val="00AD377A"/>
    <w:rsid w:val="00AD41A0"/>
    <w:rsid w:val="00AD4A10"/>
    <w:rsid w:val="00AE078A"/>
    <w:rsid w:val="00AE2F73"/>
    <w:rsid w:val="00AE3885"/>
    <w:rsid w:val="00AE3E25"/>
    <w:rsid w:val="00AE546C"/>
    <w:rsid w:val="00AF191F"/>
    <w:rsid w:val="00AF3AD8"/>
    <w:rsid w:val="00B016E5"/>
    <w:rsid w:val="00B01F6D"/>
    <w:rsid w:val="00B022F6"/>
    <w:rsid w:val="00B06C6F"/>
    <w:rsid w:val="00B265E7"/>
    <w:rsid w:val="00B33D5A"/>
    <w:rsid w:val="00B4039A"/>
    <w:rsid w:val="00B46416"/>
    <w:rsid w:val="00B46ED5"/>
    <w:rsid w:val="00B50465"/>
    <w:rsid w:val="00B50805"/>
    <w:rsid w:val="00B52B26"/>
    <w:rsid w:val="00B60196"/>
    <w:rsid w:val="00B63034"/>
    <w:rsid w:val="00B6459B"/>
    <w:rsid w:val="00B71122"/>
    <w:rsid w:val="00B7238C"/>
    <w:rsid w:val="00B73599"/>
    <w:rsid w:val="00B73FA9"/>
    <w:rsid w:val="00B7578E"/>
    <w:rsid w:val="00B804A7"/>
    <w:rsid w:val="00B80567"/>
    <w:rsid w:val="00B848FF"/>
    <w:rsid w:val="00B857D8"/>
    <w:rsid w:val="00B85E99"/>
    <w:rsid w:val="00B86119"/>
    <w:rsid w:val="00B92B98"/>
    <w:rsid w:val="00B9369B"/>
    <w:rsid w:val="00B93A36"/>
    <w:rsid w:val="00B95357"/>
    <w:rsid w:val="00BA2069"/>
    <w:rsid w:val="00BA4378"/>
    <w:rsid w:val="00BA54EB"/>
    <w:rsid w:val="00BB169C"/>
    <w:rsid w:val="00BC099A"/>
    <w:rsid w:val="00BC09B2"/>
    <w:rsid w:val="00BC2943"/>
    <w:rsid w:val="00BC479C"/>
    <w:rsid w:val="00BC68EA"/>
    <w:rsid w:val="00BC6EC9"/>
    <w:rsid w:val="00BC7427"/>
    <w:rsid w:val="00BC7C27"/>
    <w:rsid w:val="00BD20E2"/>
    <w:rsid w:val="00BD69F7"/>
    <w:rsid w:val="00BE17D0"/>
    <w:rsid w:val="00BE2AE2"/>
    <w:rsid w:val="00BE424E"/>
    <w:rsid w:val="00BE6C88"/>
    <w:rsid w:val="00BE7338"/>
    <w:rsid w:val="00BF3390"/>
    <w:rsid w:val="00BF6CDC"/>
    <w:rsid w:val="00C005D2"/>
    <w:rsid w:val="00C01327"/>
    <w:rsid w:val="00C047D8"/>
    <w:rsid w:val="00C12202"/>
    <w:rsid w:val="00C12F0A"/>
    <w:rsid w:val="00C147C5"/>
    <w:rsid w:val="00C1653F"/>
    <w:rsid w:val="00C22112"/>
    <w:rsid w:val="00C2284F"/>
    <w:rsid w:val="00C24565"/>
    <w:rsid w:val="00C24DC8"/>
    <w:rsid w:val="00C271BE"/>
    <w:rsid w:val="00C27CA3"/>
    <w:rsid w:val="00C36C5D"/>
    <w:rsid w:val="00C37709"/>
    <w:rsid w:val="00C45604"/>
    <w:rsid w:val="00C47799"/>
    <w:rsid w:val="00C510D3"/>
    <w:rsid w:val="00C5529E"/>
    <w:rsid w:val="00C5601F"/>
    <w:rsid w:val="00C60500"/>
    <w:rsid w:val="00C62C20"/>
    <w:rsid w:val="00C6424F"/>
    <w:rsid w:val="00C65908"/>
    <w:rsid w:val="00C65DA8"/>
    <w:rsid w:val="00C67D55"/>
    <w:rsid w:val="00C70891"/>
    <w:rsid w:val="00C72839"/>
    <w:rsid w:val="00C73E3C"/>
    <w:rsid w:val="00C749F7"/>
    <w:rsid w:val="00C770D3"/>
    <w:rsid w:val="00C815B3"/>
    <w:rsid w:val="00C81755"/>
    <w:rsid w:val="00C85688"/>
    <w:rsid w:val="00C913AE"/>
    <w:rsid w:val="00C934E3"/>
    <w:rsid w:val="00CA2979"/>
    <w:rsid w:val="00CA2B6E"/>
    <w:rsid w:val="00CA3514"/>
    <w:rsid w:val="00CA4C98"/>
    <w:rsid w:val="00CA4E40"/>
    <w:rsid w:val="00CB16A2"/>
    <w:rsid w:val="00CB5039"/>
    <w:rsid w:val="00CC079A"/>
    <w:rsid w:val="00CC1689"/>
    <w:rsid w:val="00CC2DC8"/>
    <w:rsid w:val="00CC4CA0"/>
    <w:rsid w:val="00CC5854"/>
    <w:rsid w:val="00CC5CFC"/>
    <w:rsid w:val="00CC7C60"/>
    <w:rsid w:val="00CD03E2"/>
    <w:rsid w:val="00CD0728"/>
    <w:rsid w:val="00CD10AA"/>
    <w:rsid w:val="00CD13DB"/>
    <w:rsid w:val="00CD4A53"/>
    <w:rsid w:val="00CD6272"/>
    <w:rsid w:val="00CE089D"/>
    <w:rsid w:val="00CE5491"/>
    <w:rsid w:val="00CE77B3"/>
    <w:rsid w:val="00CE7CF8"/>
    <w:rsid w:val="00CF0005"/>
    <w:rsid w:val="00CF130E"/>
    <w:rsid w:val="00D04D64"/>
    <w:rsid w:val="00D05593"/>
    <w:rsid w:val="00D07264"/>
    <w:rsid w:val="00D1109E"/>
    <w:rsid w:val="00D216EF"/>
    <w:rsid w:val="00D25580"/>
    <w:rsid w:val="00D279D5"/>
    <w:rsid w:val="00D3187B"/>
    <w:rsid w:val="00D355CD"/>
    <w:rsid w:val="00D3785A"/>
    <w:rsid w:val="00D43F62"/>
    <w:rsid w:val="00D445A2"/>
    <w:rsid w:val="00D45665"/>
    <w:rsid w:val="00D47ECD"/>
    <w:rsid w:val="00D50C81"/>
    <w:rsid w:val="00D55109"/>
    <w:rsid w:val="00D62F3E"/>
    <w:rsid w:val="00D70326"/>
    <w:rsid w:val="00D73FA1"/>
    <w:rsid w:val="00D772C3"/>
    <w:rsid w:val="00D81AFC"/>
    <w:rsid w:val="00D82870"/>
    <w:rsid w:val="00D92243"/>
    <w:rsid w:val="00D93D4D"/>
    <w:rsid w:val="00D9587B"/>
    <w:rsid w:val="00D96495"/>
    <w:rsid w:val="00DA03A0"/>
    <w:rsid w:val="00DA0C75"/>
    <w:rsid w:val="00DA0CD5"/>
    <w:rsid w:val="00DA0E3C"/>
    <w:rsid w:val="00DA1F1C"/>
    <w:rsid w:val="00DB030E"/>
    <w:rsid w:val="00DB2F09"/>
    <w:rsid w:val="00DC1C4C"/>
    <w:rsid w:val="00DD0FDC"/>
    <w:rsid w:val="00DD5AF4"/>
    <w:rsid w:val="00DE2060"/>
    <w:rsid w:val="00DE5497"/>
    <w:rsid w:val="00DE7577"/>
    <w:rsid w:val="00DF0B13"/>
    <w:rsid w:val="00DF2D92"/>
    <w:rsid w:val="00DF3749"/>
    <w:rsid w:val="00DF741B"/>
    <w:rsid w:val="00E024BA"/>
    <w:rsid w:val="00E0250A"/>
    <w:rsid w:val="00E10483"/>
    <w:rsid w:val="00E115D6"/>
    <w:rsid w:val="00E12C2A"/>
    <w:rsid w:val="00E15ADE"/>
    <w:rsid w:val="00E21DF8"/>
    <w:rsid w:val="00E223B3"/>
    <w:rsid w:val="00E2795A"/>
    <w:rsid w:val="00E32207"/>
    <w:rsid w:val="00E353F2"/>
    <w:rsid w:val="00E473F3"/>
    <w:rsid w:val="00E475E6"/>
    <w:rsid w:val="00E513D0"/>
    <w:rsid w:val="00E540C4"/>
    <w:rsid w:val="00E55E76"/>
    <w:rsid w:val="00E61198"/>
    <w:rsid w:val="00E6238A"/>
    <w:rsid w:val="00E6355C"/>
    <w:rsid w:val="00E65654"/>
    <w:rsid w:val="00E74DAF"/>
    <w:rsid w:val="00E773E4"/>
    <w:rsid w:val="00E8333D"/>
    <w:rsid w:val="00E85495"/>
    <w:rsid w:val="00E85DC1"/>
    <w:rsid w:val="00E919AE"/>
    <w:rsid w:val="00E948C7"/>
    <w:rsid w:val="00E950FB"/>
    <w:rsid w:val="00E9787F"/>
    <w:rsid w:val="00EA16CA"/>
    <w:rsid w:val="00EA1F10"/>
    <w:rsid w:val="00EA3DC6"/>
    <w:rsid w:val="00EB0D77"/>
    <w:rsid w:val="00EB211C"/>
    <w:rsid w:val="00EB41D3"/>
    <w:rsid w:val="00EC0867"/>
    <w:rsid w:val="00EC163F"/>
    <w:rsid w:val="00EC7452"/>
    <w:rsid w:val="00ED049C"/>
    <w:rsid w:val="00ED04DC"/>
    <w:rsid w:val="00ED3281"/>
    <w:rsid w:val="00EE5489"/>
    <w:rsid w:val="00EE7B96"/>
    <w:rsid w:val="00EF0310"/>
    <w:rsid w:val="00EF2D32"/>
    <w:rsid w:val="00EF31D8"/>
    <w:rsid w:val="00EF4685"/>
    <w:rsid w:val="00EF512E"/>
    <w:rsid w:val="00F027BF"/>
    <w:rsid w:val="00F05A52"/>
    <w:rsid w:val="00F07C42"/>
    <w:rsid w:val="00F10C94"/>
    <w:rsid w:val="00F115EF"/>
    <w:rsid w:val="00F126C9"/>
    <w:rsid w:val="00F13327"/>
    <w:rsid w:val="00F157FB"/>
    <w:rsid w:val="00F16074"/>
    <w:rsid w:val="00F1676B"/>
    <w:rsid w:val="00F1679D"/>
    <w:rsid w:val="00F245A4"/>
    <w:rsid w:val="00F261FC"/>
    <w:rsid w:val="00F26CE5"/>
    <w:rsid w:val="00F27F97"/>
    <w:rsid w:val="00F30A98"/>
    <w:rsid w:val="00F3439E"/>
    <w:rsid w:val="00F376E0"/>
    <w:rsid w:val="00F439C2"/>
    <w:rsid w:val="00F4403C"/>
    <w:rsid w:val="00F45D0A"/>
    <w:rsid w:val="00F5182A"/>
    <w:rsid w:val="00F640CE"/>
    <w:rsid w:val="00F649CA"/>
    <w:rsid w:val="00F65263"/>
    <w:rsid w:val="00F66EFE"/>
    <w:rsid w:val="00F729B3"/>
    <w:rsid w:val="00F77CE3"/>
    <w:rsid w:val="00F81249"/>
    <w:rsid w:val="00F819DE"/>
    <w:rsid w:val="00F863C1"/>
    <w:rsid w:val="00F87B60"/>
    <w:rsid w:val="00F969DB"/>
    <w:rsid w:val="00FB228D"/>
    <w:rsid w:val="00FB2FAB"/>
    <w:rsid w:val="00FB5AA9"/>
    <w:rsid w:val="00FC00F5"/>
    <w:rsid w:val="00FD0041"/>
    <w:rsid w:val="00FD0ACC"/>
    <w:rsid w:val="00FD3648"/>
    <w:rsid w:val="00FD3B14"/>
    <w:rsid w:val="00FE058A"/>
    <w:rsid w:val="00FF1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8DE13"/>
  <w15:chartTrackingRefBased/>
  <w15:docId w15:val="{0BD411AE-AAF9-4882-9920-ECE564AF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C9B"/>
  </w:style>
  <w:style w:type="paragraph" w:styleId="Titre1">
    <w:name w:val="heading 1"/>
    <w:basedOn w:val="Normal"/>
    <w:next w:val="Normal"/>
    <w:link w:val="Titre1Car"/>
    <w:uiPriority w:val="9"/>
    <w:qFormat/>
    <w:rsid w:val="00A43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870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52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411FA6"/>
    <w:pPr>
      <w:keepNext/>
      <w:spacing w:before="240" w:after="60" w:line="240" w:lineRule="auto"/>
      <w:outlineLvl w:val="3"/>
    </w:pPr>
    <w:rPr>
      <w:rFonts w:ascii="Calibri" w:eastAsia="Times New Roman"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87051"/>
    <w:pPr>
      <w:tabs>
        <w:tab w:val="center" w:pos="4536"/>
        <w:tab w:val="right" w:pos="9072"/>
      </w:tabs>
      <w:spacing w:after="0" w:line="240" w:lineRule="auto"/>
    </w:pPr>
    <w:rPr>
      <w:rFonts w:ascii="Times New Roman" w:eastAsia="Times New Roman" w:hAnsi="Times New Roman" w:cs="Times New Roman"/>
      <w:sz w:val="24"/>
      <w:szCs w:val="20"/>
      <w:lang w:eastAsia="fr-FR"/>
    </w:rPr>
  </w:style>
  <w:style w:type="character" w:customStyle="1" w:styleId="PieddepageCar">
    <w:name w:val="Pied de page Car"/>
    <w:basedOn w:val="Policepardfaut"/>
    <w:link w:val="Pieddepage"/>
    <w:uiPriority w:val="99"/>
    <w:rsid w:val="00A87051"/>
    <w:rPr>
      <w:rFonts w:ascii="Times New Roman" w:eastAsia="Times New Roman" w:hAnsi="Times New Roman" w:cs="Times New Roman"/>
      <w:sz w:val="24"/>
      <w:szCs w:val="20"/>
      <w:lang w:eastAsia="fr-FR"/>
    </w:rPr>
  </w:style>
  <w:style w:type="character" w:customStyle="1" w:styleId="Titre2Car">
    <w:name w:val="Titre 2 Car"/>
    <w:basedOn w:val="Policepardfaut"/>
    <w:link w:val="Titre2"/>
    <w:uiPriority w:val="9"/>
    <w:rsid w:val="00A87051"/>
    <w:rPr>
      <w:rFonts w:asciiTheme="majorHAnsi" w:eastAsiaTheme="majorEastAsia" w:hAnsiTheme="majorHAnsi" w:cstheme="majorBidi"/>
      <w:color w:val="2E74B5" w:themeColor="accent1" w:themeShade="BF"/>
      <w:sz w:val="26"/>
      <w:szCs w:val="26"/>
    </w:rPr>
  </w:style>
  <w:style w:type="paragraph" w:styleId="Paragraphedeliste">
    <w:name w:val="List Paragraph"/>
    <w:aliases w:val="Bioforce zListePuce,L_4,Bullets,References,Numbered List Paragraph,ReferencesCxSpLast,Paragraphe de liste1,Paragraphe de liste11,Paragraphe de liste4,Glossaire,liste de tableaux,Paragraphe 2,Titre1,figure,List Paragraph,texte,U 5,Ha"/>
    <w:basedOn w:val="Normal"/>
    <w:link w:val="ParagraphedelisteCar"/>
    <w:uiPriority w:val="34"/>
    <w:qFormat/>
    <w:rsid w:val="00682623"/>
    <w:pPr>
      <w:ind w:left="720"/>
      <w:contextualSpacing/>
    </w:pPr>
  </w:style>
  <w:style w:type="paragraph" w:styleId="TM3">
    <w:name w:val="toc 3"/>
    <w:basedOn w:val="Normal"/>
    <w:next w:val="Normal"/>
    <w:autoRedefine/>
    <w:uiPriority w:val="39"/>
    <w:unhideWhenUsed/>
    <w:rsid w:val="002B48D8"/>
    <w:pPr>
      <w:spacing w:after="100"/>
      <w:ind w:left="440"/>
    </w:pPr>
  </w:style>
  <w:style w:type="character" w:styleId="Lienhypertexte">
    <w:name w:val="Hyperlink"/>
    <w:basedOn w:val="Policepardfaut"/>
    <w:uiPriority w:val="99"/>
    <w:unhideWhenUsed/>
    <w:rsid w:val="002B48D8"/>
    <w:rPr>
      <w:color w:val="0563C1" w:themeColor="hyperlink"/>
      <w:u w:val="single"/>
    </w:rPr>
  </w:style>
  <w:style w:type="character" w:customStyle="1" w:styleId="Titre1Car">
    <w:name w:val="Titre 1 Car"/>
    <w:basedOn w:val="Policepardfaut"/>
    <w:link w:val="Titre1"/>
    <w:uiPriority w:val="9"/>
    <w:rsid w:val="00A43593"/>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061E80"/>
    <w:pPr>
      <w:tabs>
        <w:tab w:val="center" w:pos="4536"/>
        <w:tab w:val="right" w:pos="9072"/>
      </w:tabs>
      <w:spacing w:after="0" w:line="240" w:lineRule="auto"/>
    </w:pPr>
  </w:style>
  <w:style w:type="character" w:customStyle="1" w:styleId="En-tteCar">
    <w:name w:val="En-tête Car"/>
    <w:basedOn w:val="Policepardfaut"/>
    <w:link w:val="En-tte"/>
    <w:uiPriority w:val="99"/>
    <w:rsid w:val="00061E80"/>
  </w:style>
  <w:style w:type="character" w:customStyle="1" w:styleId="Titre3Car">
    <w:name w:val="Titre 3 Car"/>
    <w:basedOn w:val="Policepardfaut"/>
    <w:link w:val="Titre3"/>
    <w:uiPriority w:val="9"/>
    <w:rsid w:val="00C5529E"/>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411FA6"/>
    <w:rPr>
      <w:rFonts w:ascii="Calibri" w:eastAsia="Times New Roman" w:hAnsi="Calibri" w:cs="Times New Roman"/>
      <w:b/>
      <w:bCs/>
      <w:sz w:val="28"/>
      <w:szCs w:val="28"/>
    </w:rPr>
  </w:style>
  <w:style w:type="numbering" w:customStyle="1" w:styleId="Aucuneliste1">
    <w:name w:val="Aucune liste1"/>
    <w:next w:val="Aucuneliste"/>
    <w:uiPriority w:val="99"/>
    <w:semiHidden/>
    <w:unhideWhenUsed/>
    <w:rsid w:val="00411FA6"/>
  </w:style>
  <w:style w:type="character" w:customStyle="1" w:styleId="ParagraphedelisteCar">
    <w:name w:val="Paragraphe de liste Car"/>
    <w:aliases w:val="Bioforce zListePuce Car,L_4 Car,Bullets Car,References Car,Numbered List Paragraph Car,ReferencesCxSpLast Car,Paragraphe de liste1 Car,Paragraphe de liste11 Car,Paragraphe de liste4 Car,Glossaire Car,liste de tableaux Car,U 5 Car"/>
    <w:basedOn w:val="Policepardfaut"/>
    <w:link w:val="Paragraphedeliste"/>
    <w:uiPriority w:val="34"/>
    <w:qFormat/>
    <w:locked/>
    <w:rsid w:val="00411FA6"/>
  </w:style>
  <w:style w:type="paragraph" w:styleId="Textedebulles">
    <w:name w:val="Balloon Text"/>
    <w:basedOn w:val="Normal"/>
    <w:link w:val="TextedebullesCar"/>
    <w:uiPriority w:val="99"/>
    <w:semiHidden/>
    <w:unhideWhenUsed/>
    <w:rsid w:val="00411F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1FA6"/>
    <w:rPr>
      <w:rFonts w:ascii="Tahoma" w:hAnsi="Tahoma" w:cs="Tahoma"/>
      <w:sz w:val="16"/>
      <w:szCs w:val="16"/>
    </w:rPr>
  </w:style>
  <w:style w:type="paragraph" w:styleId="Corpsdetexte">
    <w:name w:val="Body Text"/>
    <w:basedOn w:val="Normal"/>
    <w:link w:val="CorpsdetexteCar"/>
    <w:rsid w:val="00411FA6"/>
    <w:pPr>
      <w:spacing w:after="0" w:line="240" w:lineRule="auto"/>
    </w:pPr>
    <w:rPr>
      <w:rFonts w:ascii="Times New Roman" w:eastAsia="Times New Roman" w:hAnsi="Times New Roman" w:cs="Times New Roman"/>
      <w:i/>
      <w:sz w:val="24"/>
      <w:szCs w:val="20"/>
      <w:lang w:eastAsia="fr-FR"/>
    </w:rPr>
  </w:style>
  <w:style w:type="character" w:customStyle="1" w:styleId="CorpsdetexteCar">
    <w:name w:val="Corps de texte Car"/>
    <w:basedOn w:val="Policepardfaut"/>
    <w:link w:val="Corpsdetexte"/>
    <w:rsid w:val="00411FA6"/>
    <w:rPr>
      <w:rFonts w:ascii="Times New Roman" w:eastAsia="Times New Roman" w:hAnsi="Times New Roman" w:cs="Times New Roman"/>
      <w:i/>
      <w:sz w:val="24"/>
      <w:szCs w:val="20"/>
      <w:lang w:eastAsia="fr-FR"/>
    </w:rPr>
  </w:style>
  <w:style w:type="character" w:customStyle="1" w:styleId="apple-style-span">
    <w:name w:val="apple-style-span"/>
    <w:basedOn w:val="Policepardfaut"/>
    <w:rsid w:val="00411FA6"/>
  </w:style>
  <w:style w:type="character" w:customStyle="1" w:styleId="hps">
    <w:name w:val="hps"/>
    <w:basedOn w:val="Policepardfaut"/>
    <w:rsid w:val="00411FA6"/>
  </w:style>
  <w:style w:type="character" w:customStyle="1" w:styleId="apple-converted-space">
    <w:name w:val="apple-converted-space"/>
    <w:basedOn w:val="Policepardfaut"/>
    <w:rsid w:val="00411FA6"/>
  </w:style>
  <w:style w:type="table" w:styleId="Grilledutableau">
    <w:name w:val="Table Grid"/>
    <w:basedOn w:val="TableauNormal"/>
    <w:uiPriority w:val="39"/>
    <w:rsid w:val="00411FA6"/>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uiPriority w:val="20"/>
    <w:qFormat/>
    <w:rsid w:val="00411FA6"/>
    <w:rPr>
      <w:i/>
      <w:iCs/>
    </w:rPr>
  </w:style>
  <w:style w:type="paragraph" w:customStyle="1" w:styleId="Default">
    <w:name w:val="Default"/>
    <w:rsid w:val="00411FA6"/>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customStyle="1" w:styleId="PNDES3">
    <w:name w:val="PNDES 3"/>
    <w:basedOn w:val="Titre3"/>
    <w:next w:val="Normal"/>
    <w:autoRedefine/>
    <w:qFormat/>
    <w:rsid w:val="00411FA6"/>
    <w:pPr>
      <w:spacing w:before="0" w:line="240" w:lineRule="auto"/>
      <w:ind w:left="360"/>
    </w:pPr>
    <w:rPr>
      <w:rFonts w:ascii="Rockwell" w:eastAsia="Times New Roman" w:hAnsi="Rockwell" w:cs="Times New Roman"/>
      <w:b/>
      <w:smallCaps/>
      <w:color w:val="auto"/>
    </w:rPr>
  </w:style>
  <w:style w:type="paragraph" w:customStyle="1" w:styleId="PNDES4">
    <w:name w:val="PNDES 4"/>
    <w:basedOn w:val="PNDES3"/>
    <w:qFormat/>
    <w:rsid w:val="00411FA6"/>
    <w:pPr>
      <w:numPr>
        <w:ilvl w:val="3"/>
      </w:numPr>
      <w:ind w:left="1440" w:hanging="1080"/>
      <w:jc w:val="both"/>
    </w:pPr>
  </w:style>
  <w:style w:type="paragraph" w:customStyle="1" w:styleId="PNDES1">
    <w:name w:val="PNDES1"/>
    <w:basedOn w:val="Titre1"/>
    <w:next w:val="Normal"/>
    <w:autoRedefine/>
    <w:qFormat/>
    <w:rsid w:val="00411FA6"/>
    <w:pPr>
      <w:pBdr>
        <w:bottom w:val="thinThickSmallGap" w:sz="12" w:space="1" w:color="auto"/>
      </w:pBdr>
      <w:spacing w:before="0" w:line="240" w:lineRule="auto"/>
      <w:ind w:left="720" w:right="-1" w:hanging="360"/>
      <w:jc w:val="both"/>
    </w:pPr>
    <w:rPr>
      <w:rFonts w:ascii="Rockwell" w:eastAsia="Times New Roman" w:hAnsi="Rockwell" w:cs="Times New Roman"/>
      <w:b/>
      <w:caps/>
      <w:color w:val="auto"/>
      <w:sz w:val="24"/>
    </w:rPr>
  </w:style>
  <w:style w:type="paragraph" w:customStyle="1" w:styleId="PNDES2">
    <w:name w:val="PNDES 2"/>
    <w:basedOn w:val="Titre2"/>
    <w:next w:val="Normal"/>
    <w:autoRedefine/>
    <w:qFormat/>
    <w:rsid w:val="00411FA6"/>
    <w:pPr>
      <w:spacing w:before="0" w:line="240" w:lineRule="auto"/>
      <w:ind w:left="1440" w:hanging="360"/>
      <w:jc w:val="both"/>
    </w:pPr>
    <w:rPr>
      <w:rFonts w:ascii="Rockwell" w:eastAsia="Times New Roman" w:hAnsi="Rockwell" w:cs="Times New Roman"/>
      <w:b/>
      <w:i/>
      <w:caps/>
      <w:color w:val="auto"/>
      <w:sz w:val="24"/>
      <w:lang w:eastAsia="fr-FR"/>
    </w:rPr>
  </w:style>
  <w:style w:type="paragraph" w:styleId="Sansinterligne">
    <w:name w:val="No Spacing"/>
    <w:link w:val="SansinterligneCar"/>
    <w:uiPriority w:val="1"/>
    <w:qFormat/>
    <w:rsid w:val="00411FA6"/>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411FA6"/>
    <w:rPr>
      <w:rFonts w:ascii="Calibri" w:eastAsia="Times New Roman" w:hAnsi="Calibri" w:cs="Times New Roman"/>
      <w:lang w:eastAsia="fr-FR"/>
    </w:rPr>
  </w:style>
  <w:style w:type="paragraph" w:styleId="En-ttedetabledesmatires">
    <w:name w:val="TOC Heading"/>
    <w:basedOn w:val="Titre1"/>
    <w:next w:val="Normal"/>
    <w:uiPriority w:val="39"/>
    <w:unhideWhenUsed/>
    <w:qFormat/>
    <w:rsid w:val="00411FA6"/>
    <w:pPr>
      <w:spacing w:before="480" w:line="276" w:lineRule="auto"/>
      <w:outlineLvl w:val="9"/>
    </w:pPr>
    <w:rPr>
      <w:rFonts w:ascii="Cambria" w:eastAsia="Times New Roman" w:hAnsi="Cambria" w:cs="Times New Roman"/>
      <w:b/>
      <w:bCs/>
      <w:color w:val="365F91"/>
      <w:sz w:val="28"/>
      <w:szCs w:val="28"/>
    </w:rPr>
  </w:style>
  <w:style w:type="paragraph" w:styleId="TM1">
    <w:name w:val="toc 1"/>
    <w:basedOn w:val="Normal"/>
    <w:next w:val="Normal"/>
    <w:autoRedefine/>
    <w:uiPriority w:val="39"/>
    <w:unhideWhenUsed/>
    <w:rsid w:val="00411FA6"/>
    <w:pPr>
      <w:spacing w:after="0" w:line="240" w:lineRule="auto"/>
    </w:pPr>
    <w:rPr>
      <w:rFonts w:ascii="Times New Roman" w:eastAsia="Times New Roman" w:hAnsi="Times New Roman" w:cs="Times New Roman"/>
      <w:sz w:val="24"/>
      <w:szCs w:val="20"/>
      <w:lang w:eastAsia="fr-FR"/>
    </w:rPr>
  </w:style>
  <w:style w:type="paragraph" w:styleId="TM2">
    <w:name w:val="toc 2"/>
    <w:basedOn w:val="Normal"/>
    <w:next w:val="Normal"/>
    <w:autoRedefine/>
    <w:uiPriority w:val="39"/>
    <w:unhideWhenUsed/>
    <w:rsid w:val="00411FA6"/>
    <w:pPr>
      <w:tabs>
        <w:tab w:val="right" w:leader="dot" w:pos="9628"/>
      </w:tabs>
      <w:spacing w:before="60" w:after="0" w:line="276" w:lineRule="auto"/>
      <w:ind w:left="240"/>
    </w:pPr>
    <w:rPr>
      <w:rFonts w:ascii="Times New Roman" w:eastAsia="Times New Roman" w:hAnsi="Times New Roman" w:cs="Times New Roman"/>
      <w:sz w:val="24"/>
      <w:szCs w:val="20"/>
      <w:lang w:eastAsia="fr-FR"/>
    </w:rPr>
  </w:style>
  <w:style w:type="character" w:styleId="lev">
    <w:name w:val="Strong"/>
    <w:uiPriority w:val="22"/>
    <w:qFormat/>
    <w:rsid w:val="00411FA6"/>
    <w:rPr>
      <w:b/>
      <w:bCs/>
    </w:rPr>
  </w:style>
  <w:style w:type="paragraph" w:styleId="Titre">
    <w:name w:val="Title"/>
    <w:basedOn w:val="Normal"/>
    <w:next w:val="Normal"/>
    <w:link w:val="TitreCar"/>
    <w:uiPriority w:val="10"/>
    <w:qFormat/>
    <w:rsid w:val="00411FA6"/>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411FA6"/>
    <w:rPr>
      <w:rFonts w:ascii="Cambria" w:eastAsia="Times New Roman" w:hAnsi="Cambria" w:cs="Times New Roman"/>
      <w:color w:val="17365D"/>
      <w:spacing w:val="5"/>
      <w:kern w:val="28"/>
      <w:sz w:val="52"/>
      <w:szCs w:val="52"/>
    </w:rPr>
  </w:style>
  <w:style w:type="character" w:styleId="Marquedecommentaire">
    <w:name w:val="annotation reference"/>
    <w:uiPriority w:val="99"/>
    <w:semiHidden/>
    <w:unhideWhenUsed/>
    <w:rsid w:val="00411FA6"/>
    <w:rPr>
      <w:sz w:val="16"/>
      <w:szCs w:val="16"/>
    </w:rPr>
  </w:style>
  <w:style w:type="paragraph" w:styleId="Commentaire">
    <w:name w:val="annotation text"/>
    <w:basedOn w:val="Normal"/>
    <w:link w:val="CommentaireCar"/>
    <w:uiPriority w:val="99"/>
    <w:semiHidden/>
    <w:unhideWhenUsed/>
    <w:rsid w:val="00411FA6"/>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411FA6"/>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411FA6"/>
    <w:rPr>
      <w:b/>
      <w:bCs/>
    </w:rPr>
  </w:style>
  <w:style w:type="character" w:customStyle="1" w:styleId="ObjetducommentaireCar">
    <w:name w:val="Objet du commentaire Car"/>
    <w:basedOn w:val="CommentaireCar"/>
    <w:link w:val="Objetducommentaire"/>
    <w:uiPriority w:val="99"/>
    <w:semiHidden/>
    <w:rsid w:val="00411FA6"/>
    <w:rPr>
      <w:rFonts w:ascii="Times New Roman" w:eastAsia="Times New Roman" w:hAnsi="Times New Roman" w:cs="Times New Roman"/>
      <w:b/>
      <w:bCs/>
      <w:sz w:val="20"/>
      <w:szCs w:val="20"/>
    </w:rPr>
  </w:style>
  <w:style w:type="paragraph" w:styleId="Notedebasdepage">
    <w:name w:val="footnote text"/>
    <w:aliases w:val="single space,FOOTNOTES,fn,footnote text,Fodnotetekst Tegn,footnote text Char,Fodnotetekst Tegn Char,single space Char,footnote text Char Char Char,Fodnotetekst Tegn Char1,single space Char1,footnote text Char Char1,ADB,Footnote,12pt"/>
    <w:basedOn w:val="Normal"/>
    <w:link w:val="NotedebasdepageCar"/>
    <w:uiPriority w:val="99"/>
    <w:unhideWhenUsed/>
    <w:rsid w:val="00411FA6"/>
    <w:pPr>
      <w:spacing w:after="0" w:line="240" w:lineRule="auto"/>
    </w:pPr>
    <w:rPr>
      <w:rFonts w:ascii="Calibri" w:eastAsia="Calibri" w:hAnsi="Calibri" w:cs="Times New Roman"/>
      <w:sz w:val="20"/>
      <w:szCs w:val="20"/>
    </w:rPr>
  </w:style>
  <w:style w:type="character" w:customStyle="1" w:styleId="NotedebasdepageCar">
    <w:name w:val="Note de bas de page Car"/>
    <w:aliases w:val="single space Car,FOOTNOTES Car,fn Car,footnote text Car,Fodnotetekst Tegn Car,footnote text Char Car,Fodnotetekst Tegn Char Car,single space Char Car,footnote text Char Char Char Car,Fodnotetekst Tegn Char1 Car,ADB Car,12pt Car"/>
    <w:basedOn w:val="Policepardfaut"/>
    <w:link w:val="Notedebasdepage"/>
    <w:uiPriority w:val="99"/>
    <w:rsid w:val="00411FA6"/>
    <w:rPr>
      <w:rFonts w:ascii="Calibri" w:eastAsia="Calibri" w:hAnsi="Calibri" w:cs="Times New Roman"/>
      <w:sz w:val="20"/>
      <w:szCs w:val="20"/>
    </w:rPr>
  </w:style>
  <w:style w:type="character" w:styleId="Appelnotedebasdep">
    <w:name w:val="footnote reference"/>
    <w:aliases w:val="ftref,16 Point,Superscript 6 Point,Car Car Char Car Char Car Car Char Car Char Char,Car Car Car Car Car Car Car Car Char Car Car Char Car Car Car Char Car Char Char Char,SUPERS, BVI fnr,BVI fnr,Référence pied de page"/>
    <w:uiPriority w:val="99"/>
    <w:rsid w:val="00411FA6"/>
    <w:rPr>
      <w:vertAlign w:val="superscript"/>
    </w:rPr>
  </w:style>
  <w:style w:type="table" w:customStyle="1" w:styleId="Grilledutableau1">
    <w:name w:val="Grille du tableau1"/>
    <w:basedOn w:val="TableauNormal"/>
    <w:next w:val="Grilledutableau"/>
    <w:uiPriority w:val="59"/>
    <w:rsid w:val="00411FA6"/>
    <w:pPr>
      <w:spacing w:after="0" w:line="240" w:lineRule="auto"/>
    </w:pPr>
    <w:rPr>
      <w:rFonts w:ascii="Calibri" w:eastAsia="Times New Roman"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411FA6"/>
    <w:pPr>
      <w:spacing w:after="0" w:line="240" w:lineRule="auto"/>
    </w:pPr>
    <w:rPr>
      <w:rFonts w:ascii="Calibri" w:eastAsia="Times New Roman"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411FA6"/>
    <w:pPr>
      <w:spacing w:after="0" w:line="240" w:lineRule="auto"/>
    </w:pPr>
    <w:rPr>
      <w:rFonts w:ascii="Calibri" w:eastAsia="Times New Roman"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59"/>
    <w:rsid w:val="00411FA6"/>
    <w:pPr>
      <w:spacing w:after="0" w:line="240" w:lineRule="auto"/>
    </w:pPr>
    <w:rPr>
      <w:rFonts w:ascii="Calibri" w:eastAsia="Times New Roman"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59"/>
    <w:rsid w:val="00411FA6"/>
    <w:pPr>
      <w:spacing w:after="0" w:line="240" w:lineRule="auto"/>
    </w:pPr>
    <w:rPr>
      <w:rFonts w:ascii="Calibri" w:eastAsia="Times New Roman"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6">
    <w:name w:val="Grille du tableau6"/>
    <w:basedOn w:val="TableauNormal"/>
    <w:next w:val="Grilledutableau"/>
    <w:uiPriority w:val="59"/>
    <w:rsid w:val="00411FA6"/>
    <w:pPr>
      <w:spacing w:after="0" w:line="240" w:lineRule="auto"/>
    </w:pPr>
    <w:rPr>
      <w:rFonts w:ascii="Calibri" w:eastAsia="Times New Roman"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11">
    <w:name w:val="Aucune liste11"/>
    <w:next w:val="Aucuneliste"/>
    <w:uiPriority w:val="99"/>
    <w:semiHidden/>
    <w:unhideWhenUsed/>
    <w:rsid w:val="00411FA6"/>
  </w:style>
  <w:style w:type="table" w:customStyle="1" w:styleId="Grilledutableau7">
    <w:name w:val="Grille du tableau7"/>
    <w:basedOn w:val="TableauNormal"/>
    <w:next w:val="Grilledutableau"/>
    <w:uiPriority w:val="59"/>
    <w:rsid w:val="00411FA6"/>
    <w:pPr>
      <w:spacing w:after="0" w:line="240" w:lineRule="auto"/>
    </w:pPr>
    <w:rPr>
      <w:rFonts w:ascii="Calibri" w:eastAsia="Times New Roman" w:hAnsi="Calibri"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0">
    <w:name w:val="Title 0"/>
    <w:rsid w:val="00411FA6"/>
    <w:pPr>
      <w:tabs>
        <w:tab w:val="num" w:pos="720"/>
        <w:tab w:val="left" w:pos="851"/>
      </w:tabs>
      <w:spacing w:before="1200" w:after="1000" w:line="240" w:lineRule="auto"/>
      <w:ind w:left="720" w:hanging="720"/>
    </w:pPr>
    <w:rPr>
      <w:rFonts w:ascii="Chalet-ParisNineteenSixty" w:eastAsia="Times New Roman" w:hAnsi="Chalet-ParisNineteenSixty" w:cs="Arial"/>
      <w:bCs/>
      <w:color w:val="000080"/>
      <w:sz w:val="56"/>
      <w:szCs w:val="20"/>
      <w:lang w:eastAsia="fr-FR"/>
    </w:rPr>
  </w:style>
  <w:style w:type="character" w:styleId="Lienhypertextesuivivisit">
    <w:name w:val="FollowedHyperlink"/>
    <w:uiPriority w:val="99"/>
    <w:semiHidden/>
    <w:unhideWhenUsed/>
    <w:rsid w:val="00411FA6"/>
    <w:rPr>
      <w:color w:val="800080"/>
      <w:u w:val="single"/>
    </w:rPr>
  </w:style>
  <w:style w:type="paragraph" w:customStyle="1" w:styleId="font5">
    <w:name w:val="font5"/>
    <w:basedOn w:val="Normal"/>
    <w:rsid w:val="00411FA6"/>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font6">
    <w:name w:val="font6"/>
    <w:basedOn w:val="Normal"/>
    <w:rsid w:val="00411FA6"/>
    <w:pPr>
      <w:spacing w:before="100" w:beforeAutospacing="1" w:after="100" w:afterAutospacing="1" w:line="240" w:lineRule="auto"/>
    </w:pPr>
    <w:rPr>
      <w:rFonts w:ascii="Times New Roman" w:eastAsia="Times New Roman" w:hAnsi="Times New Roman" w:cs="Times New Roman"/>
      <w:b/>
      <w:bCs/>
      <w:color w:val="000000"/>
      <w:sz w:val="24"/>
      <w:szCs w:val="24"/>
      <w:lang w:eastAsia="fr-FR"/>
    </w:rPr>
  </w:style>
  <w:style w:type="paragraph" w:customStyle="1" w:styleId="font7">
    <w:name w:val="font7"/>
    <w:basedOn w:val="Normal"/>
    <w:rsid w:val="00411FA6"/>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font8">
    <w:name w:val="font8"/>
    <w:basedOn w:val="Normal"/>
    <w:rsid w:val="00411FA6"/>
    <w:pPr>
      <w:spacing w:before="100" w:beforeAutospacing="1" w:after="100" w:afterAutospacing="1" w:line="240" w:lineRule="auto"/>
    </w:pPr>
    <w:rPr>
      <w:rFonts w:ascii="Times New Roman" w:eastAsia="Times New Roman" w:hAnsi="Times New Roman" w:cs="Times New Roman"/>
      <w:b/>
      <w:bCs/>
      <w:i/>
      <w:iCs/>
      <w:color w:val="000000"/>
      <w:sz w:val="24"/>
      <w:szCs w:val="24"/>
      <w:lang w:eastAsia="fr-FR"/>
    </w:rPr>
  </w:style>
  <w:style w:type="paragraph" w:customStyle="1" w:styleId="font9">
    <w:name w:val="font9"/>
    <w:basedOn w:val="Normal"/>
    <w:rsid w:val="00411FA6"/>
    <w:pPr>
      <w:spacing w:before="100" w:beforeAutospacing="1" w:after="100" w:afterAutospacing="1" w:line="240" w:lineRule="auto"/>
    </w:pPr>
    <w:rPr>
      <w:rFonts w:ascii="Times New Roman" w:eastAsia="Times New Roman" w:hAnsi="Times New Roman" w:cs="Times New Roman"/>
      <w:i/>
      <w:iCs/>
      <w:color w:val="000000"/>
      <w:sz w:val="24"/>
      <w:szCs w:val="24"/>
      <w:lang w:eastAsia="fr-FR"/>
    </w:rPr>
  </w:style>
  <w:style w:type="paragraph" w:customStyle="1" w:styleId="xl65">
    <w:name w:val="xl65"/>
    <w:basedOn w:val="Normal"/>
    <w:rsid w:val="00411F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411FA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411FA6"/>
    <w:pPr>
      <w:pBdr>
        <w:bottom w:val="single" w:sz="8" w:space="0" w:color="auto"/>
        <w:right w:val="single" w:sz="8" w:space="0" w:color="auto"/>
      </w:pBdr>
      <w:spacing w:before="100" w:beforeAutospacing="1" w:after="100" w:afterAutospacing="1" w:line="240" w:lineRule="auto"/>
      <w:textAlignment w:val="center"/>
    </w:pPr>
    <w:rPr>
      <w:rFonts w:ascii="Rockwell" w:eastAsia="Times New Roman" w:hAnsi="Rockwell" w:cs="Times New Roman"/>
      <w:sz w:val="24"/>
      <w:szCs w:val="24"/>
      <w:lang w:eastAsia="fr-FR"/>
    </w:rPr>
  </w:style>
  <w:style w:type="paragraph" w:customStyle="1" w:styleId="xl68">
    <w:name w:val="xl68"/>
    <w:basedOn w:val="Normal"/>
    <w:rsid w:val="00411FA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69">
    <w:name w:val="xl69"/>
    <w:basedOn w:val="Normal"/>
    <w:rsid w:val="00411FA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0">
    <w:name w:val="xl70"/>
    <w:basedOn w:val="Normal"/>
    <w:rsid w:val="00411FA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1">
    <w:name w:val="xl71"/>
    <w:basedOn w:val="Normal"/>
    <w:rsid w:val="00411FA6"/>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Rockwell" w:eastAsia="Times New Roman" w:hAnsi="Rockwell" w:cs="Times New Roman"/>
      <w:sz w:val="24"/>
      <w:szCs w:val="24"/>
      <w:lang w:eastAsia="fr-FR"/>
    </w:rPr>
  </w:style>
  <w:style w:type="paragraph" w:customStyle="1" w:styleId="xl72">
    <w:name w:val="xl72"/>
    <w:basedOn w:val="Normal"/>
    <w:rsid w:val="00411FA6"/>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Rockwell" w:eastAsia="Times New Roman" w:hAnsi="Rockwell" w:cs="Times New Roman"/>
      <w:sz w:val="24"/>
      <w:szCs w:val="24"/>
      <w:lang w:eastAsia="fr-FR"/>
    </w:rPr>
  </w:style>
  <w:style w:type="paragraph" w:customStyle="1" w:styleId="xl73">
    <w:name w:val="xl73"/>
    <w:basedOn w:val="Normal"/>
    <w:rsid w:val="00411FA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Rockwell" w:eastAsia="Times New Roman" w:hAnsi="Rockwell" w:cs="Times New Roman"/>
      <w:sz w:val="24"/>
      <w:szCs w:val="24"/>
      <w:lang w:eastAsia="fr-FR"/>
    </w:rPr>
  </w:style>
  <w:style w:type="paragraph" w:customStyle="1" w:styleId="xl74">
    <w:name w:val="xl74"/>
    <w:basedOn w:val="Normal"/>
    <w:rsid w:val="00411FA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Rockwell" w:eastAsia="Times New Roman" w:hAnsi="Rockwell" w:cs="Times New Roman"/>
      <w:sz w:val="24"/>
      <w:szCs w:val="24"/>
      <w:lang w:eastAsia="fr-FR"/>
    </w:rPr>
  </w:style>
  <w:style w:type="paragraph" w:customStyle="1" w:styleId="xl75">
    <w:name w:val="xl75"/>
    <w:basedOn w:val="Normal"/>
    <w:rsid w:val="00411FA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6">
    <w:name w:val="xl76"/>
    <w:basedOn w:val="Normal"/>
    <w:rsid w:val="00411FA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7">
    <w:name w:val="xl77"/>
    <w:basedOn w:val="Normal"/>
    <w:rsid w:val="00411FA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8">
    <w:name w:val="xl78"/>
    <w:basedOn w:val="Normal"/>
    <w:rsid w:val="00411FA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9">
    <w:name w:val="xl79"/>
    <w:basedOn w:val="Normal"/>
    <w:rsid w:val="00411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0">
    <w:name w:val="xl80"/>
    <w:basedOn w:val="Normal"/>
    <w:rsid w:val="00411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1">
    <w:name w:val="xl81"/>
    <w:basedOn w:val="Normal"/>
    <w:rsid w:val="00411FA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2">
    <w:name w:val="xl82"/>
    <w:basedOn w:val="Normal"/>
    <w:rsid w:val="00411FA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3">
    <w:name w:val="xl83"/>
    <w:basedOn w:val="Normal"/>
    <w:rsid w:val="00411FA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4">
    <w:name w:val="xl84"/>
    <w:basedOn w:val="Normal"/>
    <w:rsid w:val="00411FA6"/>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5">
    <w:name w:val="xl85"/>
    <w:basedOn w:val="Normal"/>
    <w:rsid w:val="00411FA6"/>
    <w:pPr>
      <w:pBdr>
        <w:top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6">
    <w:name w:val="xl86"/>
    <w:basedOn w:val="Normal"/>
    <w:rsid w:val="00411FA6"/>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7">
    <w:name w:val="xl87"/>
    <w:basedOn w:val="Normal"/>
    <w:rsid w:val="00411FA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8">
    <w:name w:val="xl88"/>
    <w:basedOn w:val="Normal"/>
    <w:rsid w:val="00411FA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9">
    <w:name w:val="xl89"/>
    <w:basedOn w:val="Normal"/>
    <w:rsid w:val="00411FA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90">
    <w:name w:val="xl90"/>
    <w:basedOn w:val="Normal"/>
    <w:rsid w:val="00411FA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91">
    <w:name w:val="xl91"/>
    <w:basedOn w:val="Normal"/>
    <w:rsid w:val="00411FA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411FA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411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fr-FR"/>
    </w:rPr>
  </w:style>
  <w:style w:type="paragraph" w:customStyle="1" w:styleId="xl94">
    <w:name w:val="xl94"/>
    <w:basedOn w:val="Normal"/>
    <w:rsid w:val="00411FA6"/>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95">
    <w:name w:val="xl95"/>
    <w:basedOn w:val="Normal"/>
    <w:rsid w:val="00411FA6"/>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96">
    <w:name w:val="xl96"/>
    <w:basedOn w:val="Normal"/>
    <w:rsid w:val="00411FA6"/>
    <w:pPr>
      <w:pBdr>
        <w:top w:val="single" w:sz="4" w:space="0" w:color="auto"/>
        <w:left w:val="single" w:sz="4" w:space="0" w:color="auto"/>
        <w:bottom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97">
    <w:name w:val="xl97"/>
    <w:basedOn w:val="Normal"/>
    <w:rsid w:val="00411FA6"/>
    <w:pPr>
      <w:pBdr>
        <w:top w:val="single" w:sz="4" w:space="0" w:color="auto"/>
        <w:bottom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98">
    <w:name w:val="xl98"/>
    <w:basedOn w:val="Normal"/>
    <w:rsid w:val="00411FA6"/>
    <w:pPr>
      <w:pBdr>
        <w:top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99">
    <w:name w:val="xl99"/>
    <w:basedOn w:val="Normal"/>
    <w:rsid w:val="00411FA6"/>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00">
    <w:name w:val="xl100"/>
    <w:basedOn w:val="Normal"/>
    <w:rsid w:val="00411FA6"/>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01">
    <w:name w:val="xl101"/>
    <w:basedOn w:val="Normal"/>
    <w:rsid w:val="00411FA6"/>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02">
    <w:name w:val="xl102"/>
    <w:basedOn w:val="Normal"/>
    <w:rsid w:val="00411FA6"/>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3">
    <w:name w:val="xl103"/>
    <w:basedOn w:val="Normal"/>
    <w:rsid w:val="00411FA6"/>
    <w:pPr>
      <w:pBdr>
        <w:top w:val="single" w:sz="4" w:space="0" w:color="auto"/>
        <w:left w:val="single" w:sz="4" w:space="0" w:color="auto"/>
        <w:bottom w:val="single" w:sz="4"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04">
    <w:name w:val="xl104"/>
    <w:basedOn w:val="Normal"/>
    <w:rsid w:val="00411FA6"/>
    <w:pPr>
      <w:pBdr>
        <w:top w:val="single" w:sz="4" w:space="0" w:color="auto"/>
        <w:bottom w:val="single" w:sz="4"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05">
    <w:name w:val="xl105"/>
    <w:basedOn w:val="Normal"/>
    <w:rsid w:val="00411FA6"/>
    <w:pPr>
      <w:pBdr>
        <w:top w:val="single" w:sz="4" w:space="0" w:color="auto"/>
        <w:bottom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06">
    <w:name w:val="xl106"/>
    <w:basedOn w:val="Normal"/>
    <w:rsid w:val="00411FA6"/>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07">
    <w:name w:val="xl107"/>
    <w:basedOn w:val="Normal"/>
    <w:rsid w:val="00411FA6"/>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08">
    <w:name w:val="xl108"/>
    <w:basedOn w:val="Normal"/>
    <w:rsid w:val="00411FA6"/>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09">
    <w:name w:val="xl109"/>
    <w:basedOn w:val="Normal"/>
    <w:rsid w:val="00411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0">
    <w:name w:val="xl110"/>
    <w:basedOn w:val="Normal"/>
    <w:rsid w:val="00411FA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1">
    <w:name w:val="xl111"/>
    <w:basedOn w:val="Normal"/>
    <w:rsid w:val="00411FA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2">
    <w:name w:val="xl112"/>
    <w:basedOn w:val="Normal"/>
    <w:rsid w:val="00411FA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3">
    <w:name w:val="xl113"/>
    <w:basedOn w:val="Normal"/>
    <w:rsid w:val="00411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14">
    <w:name w:val="xl114"/>
    <w:basedOn w:val="Normal"/>
    <w:rsid w:val="00411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15">
    <w:name w:val="xl115"/>
    <w:basedOn w:val="Normal"/>
    <w:rsid w:val="00411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6">
    <w:name w:val="xl116"/>
    <w:basedOn w:val="Normal"/>
    <w:rsid w:val="00411FA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Rockwell" w:eastAsia="Times New Roman" w:hAnsi="Rockwell" w:cs="Times New Roman"/>
      <w:sz w:val="24"/>
      <w:szCs w:val="24"/>
      <w:lang w:eastAsia="fr-FR"/>
    </w:rPr>
  </w:style>
  <w:style w:type="paragraph" w:customStyle="1" w:styleId="xl117">
    <w:name w:val="xl117"/>
    <w:basedOn w:val="Normal"/>
    <w:rsid w:val="00411FA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Rockwell" w:eastAsia="Times New Roman" w:hAnsi="Rockwell" w:cs="Times New Roman"/>
      <w:sz w:val="24"/>
      <w:szCs w:val="24"/>
      <w:lang w:eastAsia="fr-FR"/>
    </w:rPr>
  </w:style>
  <w:style w:type="paragraph" w:customStyle="1" w:styleId="xl118">
    <w:name w:val="xl118"/>
    <w:basedOn w:val="Normal"/>
    <w:rsid w:val="00411FA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19">
    <w:name w:val="xl119"/>
    <w:basedOn w:val="Normal"/>
    <w:rsid w:val="00411F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Rockwell" w:eastAsia="Times New Roman" w:hAnsi="Rockwell" w:cs="Times New Roman"/>
      <w:sz w:val="24"/>
      <w:szCs w:val="24"/>
      <w:lang w:eastAsia="fr-FR"/>
    </w:rPr>
  </w:style>
  <w:style w:type="paragraph" w:customStyle="1" w:styleId="xl120">
    <w:name w:val="xl120"/>
    <w:basedOn w:val="Normal"/>
    <w:rsid w:val="00411FA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1">
    <w:name w:val="xl121"/>
    <w:basedOn w:val="Normal"/>
    <w:rsid w:val="00411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22">
    <w:name w:val="xl122"/>
    <w:basedOn w:val="Normal"/>
    <w:rsid w:val="00411F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ullarticletexte">
    <w:name w:val="fullarticletexte"/>
    <w:basedOn w:val="Policepardfaut"/>
    <w:rsid w:val="00411FA6"/>
  </w:style>
  <w:style w:type="paragraph" w:customStyle="1" w:styleId="Z1">
    <w:name w:val="Z1"/>
    <w:basedOn w:val="Normal"/>
    <w:link w:val="Z1Car"/>
    <w:qFormat/>
    <w:rsid w:val="00411FA6"/>
    <w:pPr>
      <w:spacing w:after="0" w:line="276" w:lineRule="auto"/>
    </w:pPr>
    <w:rPr>
      <w:rFonts w:ascii="Times New Roman" w:eastAsia="Times New Roman" w:hAnsi="Times New Roman" w:cs="Times New Roman"/>
      <w:b/>
      <w:sz w:val="28"/>
      <w:szCs w:val="28"/>
      <w:lang w:val="fr-CA" w:eastAsia="fr-FR"/>
    </w:rPr>
  </w:style>
  <w:style w:type="character" w:customStyle="1" w:styleId="Z1Car">
    <w:name w:val="Z1 Car"/>
    <w:link w:val="Z1"/>
    <w:rsid w:val="00411FA6"/>
    <w:rPr>
      <w:rFonts w:ascii="Times New Roman" w:eastAsia="Times New Roman" w:hAnsi="Times New Roman" w:cs="Times New Roman"/>
      <w:b/>
      <w:sz w:val="28"/>
      <w:szCs w:val="28"/>
      <w:lang w:val="fr-CA" w:eastAsia="fr-FR"/>
    </w:rPr>
  </w:style>
  <w:style w:type="paragraph" w:styleId="Rvision">
    <w:name w:val="Revision"/>
    <w:hidden/>
    <w:uiPriority w:val="99"/>
    <w:semiHidden/>
    <w:rsid w:val="00411FA6"/>
    <w:pPr>
      <w:spacing w:after="0" w:line="240" w:lineRule="auto"/>
    </w:pPr>
  </w:style>
  <w:style w:type="paragraph" w:styleId="Corpsdetexte2">
    <w:name w:val="Body Text 2"/>
    <w:basedOn w:val="Normal"/>
    <w:link w:val="Corpsdetexte2Car"/>
    <w:uiPriority w:val="99"/>
    <w:semiHidden/>
    <w:unhideWhenUsed/>
    <w:rsid w:val="005336D1"/>
    <w:pPr>
      <w:spacing w:after="120" w:line="480" w:lineRule="auto"/>
    </w:pPr>
  </w:style>
  <w:style w:type="character" w:customStyle="1" w:styleId="Corpsdetexte2Car">
    <w:name w:val="Corps de texte 2 Car"/>
    <w:basedOn w:val="Policepardfaut"/>
    <w:link w:val="Corpsdetexte2"/>
    <w:uiPriority w:val="99"/>
    <w:semiHidden/>
    <w:rsid w:val="005336D1"/>
  </w:style>
  <w:style w:type="numbering" w:customStyle="1" w:styleId="Style1">
    <w:name w:val="Style1"/>
    <w:uiPriority w:val="99"/>
    <w:rsid w:val="005D5705"/>
    <w:pPr>
      <w:numPr>
        <w:numId w:val="12"/>
      </w:numPr>
    </w:pPr>
  </w:style>
  <w:style w:type="numbering" w:customStyle="1" w:styleId="Style11">
    <w:name w:val="Style11"/>
    <w:uiPriority w:val="99"/>
    <w:rsid w:val="00E353F2"/>
    <w:pPr>
      <w:numPr>
        <w:numId w:val="2"/>
      </w:numPr>
    </w:pPr>
  </w:style>
  <w:style w:type="numbering" w:customStyle="1" w:styleId="Aucuneliste2">
    <w:name w:val="Aucune liste2"/>
    <w:next w:val="Aucuneliste"/>
    <w:uiPriority w:val="99"/>
    <w:semiHidden/>
    <w:unhideWhenUsed/>
    <w:rsid w:val="002047B7"/>
  </w:style>
  <w:style w:type="table" w:customStyle="1" w:styleId="Grilledutableau8">
    <w:name w:val="Grille du tableau8"/>
    <w:basedOn w:val="TableauNormal"/>
    <w:next w:val="Grilledutableau"/>
    <w:uiPriority w:val="59"/>
    <w:rsid w:val="002047B7"/>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2">
    <w:name w:val="Style12"/>
    <w:uiPriority w:val="99"/>
    <w:rsid w:val="002047B7"/>
  </w:style>
  <w:style w:type="numbering" w:customStyle="1" w:styleId="Style121">
    <w:name w:val="Style121"/>
    <w:uiPriority w:val="99"/>
    <w:rsid w:val="002047B7"/>
    <w:pPr>
      <w:numPr>
        <w:numId w:val="18"/>
      </w:numPr>
    </w:pPr>
  </w:style>
  <w:style w:type="numbering" w:customStyle="1" w:styleId="Style122">
    <w:name w:val="Style122"/>
    <w:uiPriority w:val="99"/>
    <w:rsid w:val="005B4AC6"/>
    <w:pPr>
      <w:numPr>
        <w:numId w:val="19"/>
      </w:numPr>
    </w:pPr>
  </w:style>
  <w:style w:type="paragraph" w:styleId="TM4">
    <w:name w:val="toc 4"/>
    <w:basedOn w:val="Normal"/>
    <w:next w:val="Normal"/>
    <w:autoRedefine/>
    <w:uiPriority w:val="39"/>
    <w:unhideWhenUsed/>
    <w:rsid w:val="001C0331"/>
    <w:pPr>
      <w:spacing w:after="100"/>
      <w:ind w:left="660"/>
    </w:pPr>
    <w:rPr>
      <w:rFonts w:eastAsiaTheme="minorEastAsia"/>
      <w:lang w:eastAsia="fr-FR"/>
    </w:rPr>
  </w:style>
  <w:style w:type="paragraph" w:styleId="TM5">
    <w:name w:val="toc 5"/>
    <w:basedOn w:val="Normal"/>
    <w:next w:val="Normal"/>
    <w:autoRedefine/>
    <w:uiPriority w:val="39"/>
    <w:unhideWhenUsed/>
    <w:rsid w:val="001C0331"/>
    <w:pPr>
      <w:spacing w:after="100"/>
      <w:ind w:left="880"/>
    </w:pPr>
    <w:rPr>
      <w:rFonts w:eastAsiaTheme="minorEastAsia"/>
      <w:lang w:eastAsia="fr-FR"/>
    </w:rPr>
  </w:style>
  <w:style w:type="paragraph" w:styleId="TM6">
    <w:name w:val="toc 6"/>
    <w:basedOn w:val="Normal"/>
    <w:next w:val="Normal"/>
    <w:autoRedefine/>
    <w:uiPriority w:val="39"/>
    <w:unhideWhenUsed/>
    <w:rsid w:val="001C0331"/>
    <w:pPr>
      <w:spacing w:after="100"/>
      <w:ind w:left="1100"/>
    </w:pPr>
    <w:rPr>
      <w:rFonts w:eastAsiaTheme="minorEastAsia"/>
      <w:lang w:eastAsia="fr-FR"/>
    </w:rPr>
  </w:style>
  <w:style w:type="paragraph" w:styleId="TM7">
    <w:name w:val="toc 7"/>
    <w:basedOn w:val="Normal"/>
    <w:next w:val="Normal"/>
    <w:autoRedefine/>
    <w:uiPriority w:val="39"/>
    <w:unhideWhenUsed/>
    <w:rsid w:val="001C0331"/>
    <w:pPr>
      <w:spacing w:after="100"/>
      <w:ind w:left="1320"/>
    </w:pPr>
    <w:rPr>
      <w:rFonts w:eastAsiaTheme="minorEastAsia"/>
      <w:lang w:eastAsia="fr-FR"/>
    </w:rPr>
  </w:style>
  <w:style w:type="paragraph" w:styleId="TM8">
    <w:name w:val="toc 8"/>
    <w:basedOn w:val="Normal"/>
    <w:next w:val="Normal"/>
    <w:autoRedefine/>
    <w:uiPriority w:val="39"/>
    <w:unhideWhenUsed/>
    <w:rsid w:val="001C0331"/>
    <w:pPr>
      <w:spacing w:after="100"/>
      <w:ind w:left="1540"/>
    </w:pPr>
    <w:rPr>
      <w:rFonts w:eastAsiaTheme="minorEastAsia"/>
      <w:lang w:eastAsia="fr-FR"/>
    </w:rPr>
  </w:style>
  <w:style w:type="paragraph" w:styleId="TM9">
    <w:name w:val="toc 9"/>
    <w:basedOn w:val="Normal"/>
    <w:next w:val="Normal"/>
    <w:autoRedefine/>
    <w:uiPriority w:val="39"/>
    <w:unhideWhenUsed/>
    <w:rsid w:val="001C0331"/>
    <w:pPr>
      <w:spacing w:after="100"/>
      <w:ind w:left="1760"/>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8507">
      <w:bodyDiv w:val="1"/>
      <w:marLeft w:val="0"/>
      <w:marRight w:val="0"/>
      <w:marTop w:val="0"/>
      <w:marBottom w:val="0"/>
      <w:divBdr>
        <w:top w:val="none" w:sz="0" w:space="0" w:color="auto"/>
        <w:left w:val="none" w:sz="0" w:space="0" w:color="auto"/>
        <w:bottom w:val="none" w:sz="0" w:space="0" w:color="auto"/>
        <w:right w:val="none" w:sz="0" w:space="0" w:color="auto"/>
      </w:divBdr>
    </w:div>
    <w:div w:id="142628933">
      <w:bodyDiv w:val="1"/>
      <w:marLeft w:val="0"/>
      <w:marRight w:val="0"/>
      <w:marTop w:val="0"/>
      <w:marBottom w:val="0"/>
      <w:divBdr>
        <w:top w:val="none" w:sz="0" w:space="0" w:color="auto"/>
        <w:left w:val="none" w:sz="0" w:space="0" w:color="auto"/>
        <w:bottom w:val="none" w:sz="0" w:space="0" w:color="auto"/>
        <w:right w:val="none" w:sz="0" w:space="0" w:color="auto"/>
      </w:divBdr>
    </w:div>
    <w:div w:id="221254219">
      <w:bodyDiv w:val="1"/>
      <w:marLeft w:val="0"/>
      <w:marRight w:val="0"/>
      <w:marTop w:val="0"/>
      <w:marBottom w:val="0"/>
      <w:divBdr>
        <w:top w:val="none" w:sz="0" w:space="0" w:color="auto"/>
        <w:left w:val="none" w:sz="0" w:space="0" w:color="auto"/>
        <w:bottom w:val="none" w:sz="0" w:space="0" w:color="auto"/>
        <w:right w:val="none" w:sz="0" w:space="0" w:color="auto"/>
      </w:divBdr>
    </w:div>
    <w:div w:id="464351513">
      <w:bodyDiv w:val="1"/>
      <w:marLeft w:val="0"/>
      <w:marRight w:val="0"/>
      <w:marTop w:val="0"/>
      <w:marBottom w:val="0"/>
      <w:divBdr>
        <w:top w:val="none" w:sz="0" w:space="0" w:color="auto"/>
        <w:left w:val="none" w:sz="0" w:space="0" w:color="auto"/>
        <w:bottom w:val="none" w:sz="0" w:space="0" w:color="auto"/>
        <w:right w:val="none" w:sz="0" w:space="0" w:color="auto"/>
      </w:divBdr>
    </w:div>
    <w:div w:id="783617720">
      <w:bodyDiv w:val="1"/>
      <w:marLeft w:val="0"/>
      <w:marRight w:val="0"/>
      <w:marTop w:val="0"/>
      <w:marBottom w:val="0"/>
      <w:divBdr>
        <w:top w:val="none" w:sz="0" w:space="0" w:color="auto"/>
        <w:left w:val="none" w:sz="0" w:space="0" w:color="auto"/>
        <w:bottom w:val="none" w:sz="0" w:space="0" w:color="auto"/>
        <w:right w:val="none" w:sz="0" w:space="0" w:color="auto"/>
      </w:divBdr>
    </w:div>
    <w:div w:id="1167863833">
      <w:bodyDiv w:val="1"/>
      <w:marLeft w:val="0"/>
      <w:marRight w:val="0"/>
      <w:marTop w:val="0"/>
      <w:marBottom w:val="0"/>
      <w:divBdr>
        <w:top w:val="none" w:sz="0" w:space="0" w:color="auto"/>
        <w:left w:val="none" w:sz="0" w:space="0" w:color="auto"/>
        <w:bottom w:val="none" w:sz="0" w:space="0" w:color="auto"/>
        <w:right w:val="none" w:sz="0" w:space="0" w:color="auto"/>
      </w:divBdr>
    </w:div>
    <w:div w:id="1593273340">
      <w:bodyDiv w:val="1"/>
      <w:marLeft w:val="0"/>
      <w:marRight w:val="0"/>
      <w:marTop w:val="0"/>
      <w:marBottom w:val="0"/>
      <w:divBdr>
        <w:top w:val="none" w:sz="0" w:space="0" w:color="auto"/>
        <w:left w:val="none" w:sz="0" w:space="0" w:color="auto"/>
        <w:bottom w:val="none" w:sz="0" w:space="0" w:color="auto"/>
        <w:right w:val="none" w:sz="0" w:space="0" w:color="auto"/>
      </w:divBdr>
    </w:div>
    <w:div w:id="1668434365">
      <w:bodyDiv w:val="1"/>
      <w:marLeft w:val="0"/>
      <w:marRight w:val="0"/>
      <w:marTop w:val="0"/>
      <w:marBottom w:val="0"/>
      <w:divBdr>
        <w:top w:val="none" w:sz="0" w:space="0" w:color="auto"/>
        <w:left w:val="none" w:sz="0" w:space="0" w:color="auto"/>
        <w:bottom w:val="none" w:sz="0" w:space="0" w:color="auto"/>
        <w:right w:val="none" w:sz="0" w:space="0" w:color="auto"/>
      </w:divBdr>
    </w:div>
    <w:div w:id="1757626348">
      <w:bodyDiv w:val="1"/>
      <w:marLeft w:val="0"/>
      <w:marRight w:val="0"/>
      <w:marTop w:val="0"/>
      <w:marBottom w:val="0"/>
      <w:divBdr>
        <w:top w:val="none" w:sz="0" w:space="0" w:color="auto"/>
        <w:left w:val="none" w:sz="0" w:space="0" w:color="auto"/>
        <w:bottom w:val="none" w:sz="0" w:space="0" w:color="auto"/>
        <w:right w:val="none" w:sz="0" w:space="0" w:color="auto"/>
      </w:divBdr>
    </w:div>
    <w:div w:id="2012364315">
      <w:bodyDiv w:val="1"/>
      <w:marLeft w:val="0"/>
      <w:marRight w:val="0"/>
      <w:marTop w:val="0"/>
      <w:marBottom w:val="0"/>
      <w:divBdr>
        <w:top w:val="none" w:sz="0" w:space="0" w:color="auto"/>
        <w:left w:val="none" w:sz="0" w:space="0" w:color="auto"/>
        <w:bottom w:val="none" w:sz="0" w:space="0" w:color="auto"/>
        <w:right w:val="none" w:sz="0" w:space="0" w:color="auto"/>
      </w:divBdr>
    </w:div>
    <w:div w:id="2076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Soci%C3%A9t%C3%A9_financi%C3%A8re_internationale" TargetMode="External"/><Relationship Id="rId5" Type="http://schemas.openxmlformats.org/officeDocument/2006/relationships/webSettings" Target="webSettings.xml"/><Relationship Id="rId10" Type="http://schemas.openxmlformats.org/officeDocument/2006/relationships/hyperlink" Target="http://tribunal-commerce.justice.gov.bf" TargetMode="External"/><Relationship Id="rId4" Type="http://schemas.openxmlformats.org/officeDocument/2006/relationships/settings" Target="settings.xml"/><Relationship Id="rId9" Type="http://schemas.openxmlformats.org/officeDocument/2006/relationships/hyperlink" Target="http://francais.doingbusiness.org/data/ExploreEconomies/burkina-fas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91C29-F237-4D62-AC5A-D9AC57F0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38560</Words>
  <Characters>212084</Characters>
  <Application>Microsoft Office Word</Application>
  <DocSecurity>0</DocSecurity>
  <Lines>1767</Lines>
  <Paragraphs>500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cp:lastPrinted>2018-07-25T09:17:00Z</cp:lastPrinted>
  <dcterms:created xsi:type="dcterms:W3CDTF">2019-01-22T07:39:00Z</dcterms:created>
  <dcterms:modified xsi:type="dcterms:W3CDTF">2019-01-22T07:39:00Z</dcterms:modified>
</cp:coreProperties>
</file>